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7F35" w14:textId="77777777" w:rsidR="00831873" w:rsidRPr="005D1F07" w:rsidRDefault="00831873" w:rsidP="00831873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>Załącznik nr 3</w:t>
      </w:r>
      <w:r w:rsidRPr="005D1F07">
        <w:rPr>
          <w:rFonts w:ascii="Arial Narrow" w:hAnsi="Arial Narrow" w:cs="Calibri"/>
          <w:b/>
        </w:rPr>
        <w:t xml:space="preserve"> do SIWZ</w:t>
      </w:r>
    </w:p>
    <w:p w14:paraId="57CDEC4B" w14:textId="0BD51C15" w:rsidR="0011758B" w:rsidRDefault="0011758B" w:rsidP="0011758B">
      <w:pPr>
        <w:tabs>
          <w:tab w:val="right" w:leader="dot" w:pos="3686"/>
        </w:tabs>
        <w:spacing w:after="0" w:line="240" w:lineRule="auto"/>
        <w:jc w:val="center"/>
        <w:rPr>
          <w:rFonts w:ascii="Arial Narrow" w:eastAsia="Times New Roman" w:hAnsi="Arial Narrow" w:cs="Tahoma"/>
          <w:b/>
        </w:rPr>
      </w:pPr>
      <w:r>
        <w:rPr>
          <w:rFonts w:ascii="Arial Narrow" w:eastAsia="Times New Roman" w:hAnsi="Arial Narrow" w:cs="Tahoma"/>
          <w:b/>
        </w:rPr>
        <w:t>OPIS PARAMETRÓW RÓWNOWAŻNYCH</w:t>
      </w:r>
    </w:p>
    <w:p w14:paraId="11EEE37F" w14:textId="09A3094E" w:rsidR="0011758B" w:rsidRDefault="00566F51" w:rsidP="0011758B">
      <w:pPr>
        <w:tabs>
          <w:tab w:val="right" w:leader="dot" w:pos="3686"/>
        </w:tabs>
        <w:spacing w:after="0" w:line="240" w:lineRule="auto"/>
        <w:jc w:val="center"/>
        <w:rPr>
          <w:rFonts w:ascii="Arial Narrow" w:eastAsia="Times New Roman" w:hAnsi="Arial Narrow" w:cs="Tahoma"/>
          <w:b/>
        </w:rPr>
      </w:pPr>
      <w:r>
        <w:rPr>
          <w:rFonts w:ascii="Arial Narrow" w:eastAsia="Times New Roman" w:hAnsi="Arial Narrow" w:cs="Tahoma"/>
          <w:b/>
        </w:rPr>
        <w:t>(wymagania niezbędne przy zaoferowaniu produktu innego niż wymieniony w punkcie 5.2 SIWZ)</w:t>
      </w:r>
    </w:p>
    <w:p w14:paraId="149A4858" w14:textId="77777777" w:rsidR="0011758B" w:rsidRDefault="0011758B" w:rsidP="0011758B">
      <w:pPr>
        <w:tabs>
          <w:tab w:val="right" w:leader="dot" w:pos="3686"/>
        </w:tabs>
        <w:spacing w:after="0" w:line="240" w:lineRule="auto"/>
        <w:jc w:val="center"/>
        <w:rPr>
          <w:rFonts w:ascii="Arial Narrow" w:eastAsia="Times New Roman" w:hAnsi="Arial Narrow" w:cs="Tahoma"/>
          <w:b/>
        </w:rPr>
      </w:pPr>
    </w:p>
    <w:p w14:paraId="7DD61D33" w14:textId="5D88BA40" w:rsidR="0011758B" w:rsidRPr="00E41511" w:rsidRDefault="0011758B" w:rsidP="0011758B">
      <w:pPr>
        <w:tabs>
          <w:tab w:val="right" w:leader="dot" w:pos="3686"/>
        </w:tabs>
        <w:spacing w:after="0" w:line="240" w:lineRule="auto"/>
        <w:jc w:val="center"/>
        <w:rPr>
          <w:rFonts w:ascii="Arial Narrow" w:eastAsia="Times New Roman" w:hAnsi="Arial Narrow" w:cs="Tahoma"/>
          <w:b/>
        </w:rPr>
      </w:pPr>
    </w:p>
    <w:p w14:paraId="1A2B2770" w14:textId="76E029DD" w:rsidR="0011758B" w:rsidRPr="00E41511" w:rsidRDefault="0011758B" w:rsidP="0011758B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ahoma"/>
          <w:b/>
        </w:rPr>
      </w:pPr>
      <w:r w:rsidRPr="00E41511">
        <w:rPr>
          <w:rFonts w:ascii="Arial Narrow" w:eastAsia="Times New Roman" w:hAnsi="Arial Narrow" w:cs="Tahoma"/>
          <w:b/>
        </w:rPr>
        <w:t>Oferowany produkt (nazwa, wersja)……………………………………………………………….</w:t>
      </w:r>
    </w:p>
    <w:p w14:paraId="0494BB8C" w14:textId="3724A7F3" w:rsidR="00831873" w:rsidRPr="00566F51" w:rsidRDefault="00831873" w:rsidP="00566F51">
      <w:pPr>
        <w:rPr>
          <w:rFonts w:ascii="Arial Narrow" w:hAnsi="Arial Narrow" w:cs="Calibri"/>
        </w:rPr>
      </w:pPr>
    </w:p>
    <w:p w14:paraId="58EBA4C0" w14:textId="76E3D9C3" w:rsidR="00703C93" w:rsidRPr="00566F51" w:rsidRDefault="00703C93" w:rsidP="00703C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F51">
        <w:rPr>
          <w:rFonts w:eastAsia="Times New Roman" w:cstheme="minorHAnsi"/>
          <w:sz w:val="24"/>
          <w:szCs w:val="24"/>
          <w:lang w:eastAsia="pl-PL"/>
        </w:rPr>
        <w:t>Serwerowy system operacyjny musi posiadać następujące, wbudowane cechy:</w:t>
      </w:r>
    </w:p>
    <w:p w14:paraId="631C511C" w14:textId="77777777" w:rsidR="00A813BB" w:rsidRPr="004B6BF1" w:rsidRDefault="00A813BB" w:rsidP="00703C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961"/>
        <w:gridCol w:w="3703"/>
      </w:tblGrid>
      <w:tr w:rsidR="004B6BF1" w:rsidRPr="004B6BF1" w14:paraId="7D07A55B" w14:textId="77777777" w:rsidTr="00831873">
        <w:trPr>
          <w:trHeight w:val="1097"/>
          <w:jc w:val="center"/>
        </w:trPr>
        <w:tc>
          <w:tcPr>
            <w:tcW w:w="5382" w:type="dxa"/>
            <w:gridSpan w:val="2"/>
            <w:shd w:val="clear" w:color="auto" w:fill="D0CECE"/>
            <w:vAlign w:val="center"/>
          </w:tcPr>
          <w:p w14:paraId="50608692" w14:textId="77777777" w:rsidR="00A813BB" w:rsidRPr="004B6BF1" w:rsidRDefault="00A813BB" w:rsidP="00DA0F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  <w:r w:rsidRPr="004B6BF1">
              <w:rPr>
                <w:rFonts w:eastAsia="Times New Roman" w:cstheme="minorHAns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703" w:type="dxa"/>
            <w:shd w:val="clear" w:color="auto" w:fill="D0CECE"/>
          </w:tcPr>
          <w:p w14:paraId="2217825B" w14:textId="77777777" w:rsidR="00831873" w:rsidRDefault="00831873" w:rsidP="00831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hi-IN" w:bidi="hi-IN"/>
              </w:rPr>
            </w:pPr>
          </w:p>
          <w:p w14:paraId="7AF0A570" w14:textId="77777777" w:rsidR="00A813BB" w:rsidRPr="00831873" w:rsidRDefault="00A813BB" w:rsidP="008318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hi-IN" w:bidi="hi-IN"/>
              </w:rPr>
            </w:pPr>
            <w:r w:rsidRPr="00831873">
              <w:rPr>
                <w:rFonts w:eastAsia="Times New Roman" w:cstheme="minorHAnsi"/>
                <w:b/>
                <w:bCs/>
                <w:kern w:val="3"/>
                <w:lang w:eastAsia="hi-IN" w:bidi="hi-IN"/>
              </w:rPr>
              <w:t>Parametry i warunki zaoferowane przez Wykonawcę</w:t>
            </w:r>
          </w:p>
        </w:tc>
      </w:tr>
      <w:tr w:rsidR="004B6BF1" w:rsidRPr="004B6BF1" w14:paraId="375A04D4" w14:textId="77777777" w:rsidTr="00831873">
        <w:trPr>
          <w:jc w:val="center"/>
        </w:trPr>
        <w:tc>
          <w:tcPr>
            <w:tcW w:w="421" w:type="dxa"/>
            <w:vAlign w:val="center"/>
          </w:tcPr>
          <w:p w14:paraId="295F9503" w14:textId="77777777" w:rsidR="00A813BB" w:rsidRPr="004B6BF1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2E45ECB" w14:textId="77777777" w:rsidR="00A813BB" w:rsidRPr="004B6BF1" w:rsidRDefault="00A813BB" w:rsidP="00831873">
            <w:pPr>
              <w:spacing w:after="0" w:line="240" w:lineRule="auto"/>
              <w:rPr>
                <w:rFonts w:cstheme="minorHAnsi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wykorzystania nielimitowanej liczby rdzeni logicznych procesorów oraz co najmniej 24 TB pamięci RAM w środowisku fizycznym</w:t>
            </w:r>
          </w:p>
        </w:tc>
        <w:tc>
          <w:tcPr>
            <w:tcW w:w="3703" w:type="dxa"/>
            <w:shd w:val="clear" w:color="auto" w:fill="auto"/>
          </w:tcPr>
          <w:p w14:paraId="1E156F42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B6BF1" w:rsidRPr="004B6BF1" w14:paraId="03B9854B" w14:textId="77777777" w:rsidTr="00831873">
        <w:trPr>
          <w:jc w:val="center"/>
        </w:trPr>
        <w:tc>
          <w:tcPr>
            <w:tcW w:w="421" w:type="dxa"/>
            <w:vAlign w:val="center"/>
          </w:tcPr>
          <w:p w14:paraId="1378084B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EE2DF76" w14:textId="77777777" w:rsidR="00A813BB" w:rsidRPr="004B6BF1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wykorzystywania 64 procesorów wirtualnych oraz minimum 1TB pamięci RAM i dysku o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pojemności minimum 64TB przez każdy wirtualny serwerowy system operacyjny.</w:t>
            </w:r>
          </w:p>
        </w:tc>
        <w:tc>
          <w:tcPr>
            <w:tcW w:w="3703" w:type="dxa"/>
            <w:shd w:val="clear" w:color="auto" w:fill="auto"/>
          </w:tcPr>
          <w:p w14:paraId="60A3B73D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297BF016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F3B3175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CE563F2" w14:textId="77777777" w:rsidR="00A813BB" w:rsidRPr="004B6BF1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budowania klastrów składających się z 64 węzłów.</w:t>
            </w:r>
          </w:p>
        </w:tc>
        <w:tc>
          <w:tcPr>
            <w:tcW w:w="3703" w:type="dxa"/>
            <w:shd w:val="clear" w:color="auto" w:fill="auto"/>
          </w:tcPr>
          <w:p w14:paraId="2737F9EE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38B15740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B6408E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4D742C7" w14:textId="77777777" w:rsidR="00A813BB" w:rsidRPr="004B6BF1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federowania klastrów typu failover w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zespół klastrów (Cluster Set) z możliwością przenoszenia maszyn wirtualnych wewnątrz zespołu.</w:t>
            </w:r>
          </w:p>
        </w:tc>
        <w:tc>
          <w:tcPr>
            <w:tcW w:w="3703" w:type="dxa"/>
            <w:shd w:val="clear" w:color="auto" w:fill="auto"/>
          </w:tcPr>
          <w:p w14:paraId="0129B92B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58343D5B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6D07AC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FCC1320" w14:textId="77777777" w:rsidR="00A813BB" w:rsidRPr="004B6BF1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Automatyczna weryfikacja cyfrowych sygnatur sterowników w celu sprawdzenia czy sterownik przeszedł testy jakości przeprowadzone przez producenta systemu operacyjnego.</w:t>
            </w:r>
          </w:p>
        </w:tc>
        <w:tc>
          <w:tcPr>
            <w:tcW w:w="3703" w:type="dxa"/>
            <w:shd w:val="clear" w:color="auto" w:fill="auto"/>
          </w:tcPr>
          <w:p w14:paraId="73066A98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0B7FE1DF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22BAE0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3A681604" w14:textId="77777777" w:rsidR="00A813BB" w:rsidRPr="004B6BF1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dynamicznego obniżania poboru energii przez rdzenie procesorów niewykorzystywane w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bieżącej pracy.</w:t>
            </w:r>
          </w:p>
        </w:tc>
        <w:tc>
          <w:tcPr>
            <w:tcW w:w="3703" w:type="dxa"/>
            <w:shd w:val="clear" w:color="auto" w:fill="auto"/>
          </w:tcPr>
          <w:p w14:paraId="46216DD8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631EE5BD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08D8CA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2271A0BD" w14:textId="77777777" w:rsidR="00A813BB" w:rsidRPr="004B6BF1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Wbudowane wsparcie instalacji i pracy na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wolumenach, które pozwalają na zmianę rozmiaru w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czasie pracy systemu, umożliwiają tworzenie w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czasie pracy systemu migawek, dających użytkownikom końcowym (lokalnym i sieciowym) prosty wgląd w poprzednie wersje plików i folderów, umożliwiają kompresję "w locie" dla wybranych plików i/lub folderów, umożliwiają zdefiniowanie list kontroli dostępu (ACL).</w:t>
            </w:r>
          </w:p>
        </w:tc>
        <w:tc>
          <w:tcPr>
            <w:tcW w:w="3703" w:type="dxa"/>
            <w:shd w:val="clear" w:color="auto" w:fill="auto"/>
          </w:tcPr>
          <w:p w14:paraId="7C3046F3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5FB1706D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608177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8538B19" w14:textId="77777777" w:rsidR="00A813BB" w:rsidRPr="004B6BF1" w:rsidRDefault="00A813BB" w:rsidP="00A81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Wbudowany mechanizm kla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syfikowania i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indeksowania plików (dokumentów) 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oparciu o ich zawartość.</w:t>
            </w:r>
          </w:p>
        </w:tc>
        <w:tc>
          <w:tcPr>
            <w:tcW w:w="3703" w:type="dxa"/>
            <w:shd w:val="clear" w:color="auto" w:fill="auto"/>
          </w:tcPr>
          <w:p w14:paraId="580C01E4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B169412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32F551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EF9F798" w14:textId="77777777" w:rsidR="00A813BB" w:rsidRPr="004B6BF1" w:rsidRDefault="00A813BB" w:rsidP="00A81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uruchamianie aplikacji internetowych wykorzystujących technologię ASP.NET</w:t>
            </w:r>
          </w:p>
        </w:tc>
        <w:tc>
          <w:tcPr>
            <w:tcW w:w="3703" w:type="dxa"/>
            <w:shd w:val="clear" w:color="auto" w:fill="auto"/>
          </w:tcPr>
          <w:p w14:paraId="569C73E2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36922682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3B50C1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A95CA43" w14:textId="77777777" w:rsidR="00A813BB" w:rsidRPr="004B6BF1" w:rsidRDefault="00A813BB" w:rsidP="00A81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dystrybucji ruchu sieciowego HTTP pomiędzy kilka serwerów.</w:t>
            </w:r>
          </w:p>
        </w:tc>
        <w:tc>
          <w:tcPr>
            <w:tcW w:w="3703" w:type="dxa"/>
            <w:shd w:val="clear" w:color="auto" w:fill="auto"/>
          </w:tcPr>
          <w:p w14:paraId="6F7D577C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CB6652E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DC29D0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C3CC935" w14:textId="77777777" w:rsidR="00A813BB" w:rsidRPr="004B6BF1" w:rsidRDefault="00A813BB" w:rsidP="00A81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wykorzystania standardu http/2.</w:t>
            </w:r>
          </w:p>
        </w:tc>
        <w:tc>
          <w:tcPr>
            <w:tcW w:w="3703" w:type="dxa"/>
            <w:shd w:val="clear" w:color="auto" w:fill="auto"/>
          </w:tcPr>
          <w:p w14:paraId="22FFDC62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0AD417E2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547DCA" w14:textId="77777777" w:rsidR="00A813BB" w:rsidRPr="00955423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206A6D53" w14:textId="77777777" w:rsidR="00A813BB" w:rsidRPr="004B6BF1" w:rsidRDefault="00A813BB" w:rsidP="00A81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Wbudowana zapora internetowa (firewall) z obsługą definiowanych reguł dla ochrony połączeń internetowych i intranetowych.</w:t>
            </w:r>
          </w:p>
        </w:tc>
        <w:tc>
          <w:tcPr>
            <w:tcW w:w="3703" w:type="dxa"/>
            <w:shd w:val="clear" w:color="auto" w:fill="auto"/>
          </w:tcPr>
          <w:p w14:paraId="2DF0D2CF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7C6C2E5C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A4F3ED" w14:textId="77777777" w:rsidR="00A813BB" w:rsidRPr="004B6BF1" w:rsidRDefault="00A813BB" w:rsidP="009554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242E6EC4" w14:textId="77777777" w:rsidR="00A813BB" w:rsidRPr="004B6BF1" w:rsidRDefault="00A813BB" w:rsidP="00A81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Dostępne dwa rodzaje graficznego interfejsu użytkownika: klasyczny, umożliwiający obsługę przy pomocy klawiatury i myszy oraz dotykowy umożliwiający sterowanie dotykiem na monitorach dotykowych.</w:t>
            </w:r>
          </w:p>
        </w:tc>
        <w:tc>
          <w:tcPr>
            <w:tcW w:w="3703" w:type="dxa"/>
            <w:shd w:val="clear" w:color="auto" w:fill="auto"/>
          </w:tcPr>
          <w:p w14:paraId="245C1A5D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5DBFDDE6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3B71B0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C8546ED" w14:textId="77777777" w:rsidR="00A813BB" w:rsidRPr="0016614F" w:rsidRDefault="00A813BB" w:rsidP="001661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Zlokalizowane w języku polskim, co najmniej następujące elementy: menu, przeglądarka internetowa, pomoc, komunikaty systemowe,</w:t>
            </w:r>
          </w:p>
        </w:tc>
        <w:tc>
          <w:tcPr>
            <w:tcW w:w="3703" w:type="dxa"/>
            <w:shd w:val="clear" w:color="auto" w:fill="auto"/>
          </w:tcPr>
          <w:p w14:paraId="2FFED1B5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3DE521FD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4B0B5E5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2A3ED6E7" w14:textId="77777777" w:rsidR="00A813BB" w:rsidRPr="0016614F" w:rsidRDefault="00A813BB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Możliwość zmiany języka interfejsu po zainstalowaniu systemu, dla co najmniej 10 języków poprzez wybór z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listy dostępnych lokalizacji.</w:t>
            </w:r>
          </w:p>
        </w:tc>
        <w:tc>
          <w:tcPr>
            <w:tcW w:w="3703" w:type="dxa"/>
            <w:shd w:val="clear" w:color="auto" w:fill="auto"/>
          </w:tcPr>
          <w:p w14:paraId="47C7250C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1D351685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55BE94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67CFB2C" w14:textId="77777777" w:rsidR="004B6BF1" w:rsidRPr="004B6BF1" w:rsidRDefault="004B6BF1" w:rsidP="004B6BF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Mechanizmy logowania w oparciu o:</w:t>
            </w:r>
          </w:p>
          <w:p w14:paraId="63BCA4CB" w14:textId="77777777" w:rsidR="004B6BF1" w:rsidRPr="004B6BF1" w:rsidRDefault="004B6BF1" w:rsidP="0095542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53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Login i hasło,</w:t>
            </w:r>
          </w:p>
          <w:p w14:paraId="570AE978" w14:textId="77777777" w:rsidR="004B6BF1" w:rsidRPr="004B6BF1" w:rsidRDefault="004B6BF1" w:rsidP="0095542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53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Karty z certyfikatami (smartcard),</w:t>
            </w:r>
          </w:p>
          <w:p w14:paraId="58AB85BF" w14:textId="77777777" w:rsidR="00A813BB" w:rsidRPr="004B6BF1" w:rsidRDefault="004B6BF1" w:rsidP="0095542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53" w:hanging="357"/>
              <w:rPr>
                <w:rFonts w:cs="Calibri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Wirtualne karty (logowanie w oparciu o certyfikat chroniony poprzez moduł TPM),</w:t>
            </w:r>
          </w:p>
        </w:tc>
        <w:tc>
          <w:tcPr>
            <w:tcW w:w="3703" w:type="dxa"/>
            <w:shd w:val="clear" w:color="auto" w:fill="auto"/>
          </w:tcPr>
          <w:p w14:paraId="4736D278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50F48468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8ADA663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8D4F509" w14:textId="77777777" w:rsidR="00A813BB" w:rsidRPr="00955423" w:rsidRDefault="004B6BF1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wymuszania wieloelementowej dynamicznej kontroli dostępu dla: określonych grup użytkowników, zastosowanej klasyfikacji danych, centralnych polityk dostępu w sieci, centralnych polityk audytowych oraz narzuconych dla grup użytkowników praw do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ykorzystywania szyfrowanych danych.</w:t>
            </w:r>
          </w:p>
        </w:tc>
        <w:tc>
          <w:tcPr>
            <w:tcW w:w="3703" w:type="dxa"/>
            <w:shd w:val="clear" w:color="auto" w:fill="auto"/>
          </w:tcPr>
          <w:p w14:paraId="7CC948A3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2A615F4B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8878E6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192F7B5" w14:textId="77777777" w:rsidR="00A813BB" w:rsidRPr="004B6BF1" w:rsidRDefault="004B6BF1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BF1">
              <w:rPr>
                <w:rFonts w:eastAsia="Times New Roman" w:cstheme="minorHAnsi"/>
                <w:sz w:val="24"/>
                <w:szCs w:val="24"/>
                <w:lang w:eastAsia="pl-PL"/>
              </w:rPr>
              <w:t>Wsparcie dla większości powszechnie używanych urządzeń peryferyjnych (drukarek, urządzeń sieciowych, standardów USB, Plug&amp;Play).</w:t>
            </w:r>
          </w:p>
        </w:tc>
        <w:tc>
          <w:tcPr>
            <w:tcW w:w="3703" w:type="dxa"/>
            <w:shd w:val="clear" w:color="auto" w:fill="auto"/>
          </w:tcPr>
          <w:p w14:paraId="3E35A0AA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02C8005B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91894C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0E4D2CA3" w14:textId="77777777" w:rsidR="00A813BB" w:rsidRPr="00955423" w:rsidRDefault="004B6BF1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Możliwość zdalnej konfiguracji, administrowania oraz aktualizowania systemu.</w:t>
            </w:r>
          </w:p>
        </w:tc>
        <w:tc>
          <w:tcPr>
            <w:tcW w:w="3703" w:type="dxa"/>
            <w:shd w:val="clear" w:color="auto" w:fill="auto"/>
          </w:tcPr>
          <w:p w14:paraId="41B61ECA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FF64A8B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C255C9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3361D8BD" w14:textId="77777777" w:rsidR="00A813BB" w:rsidRPr="00955423" w:rsidRDefault="004B6BF1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Dostępność bezpłatnych narzędzi producenta systemu umożliwiających badanie i wdrażanie zdefiniowanego zestawu polityk bezpieczeństwa.</w:t>
            </w:r>
          </w:p>
        </w:tc>
        <w:tc>
          <w:tcPr>
            <w:tcW w:w="3703" w:type="dxa"/>
            <w:shd w:val="clear" w:color="auto" w:fill="auto"/>
          </w:tcPr>
          <w:p w14:paraId="4BC49789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D1B08B1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96A64A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C763F05" w14:textId="77777777" w:rsidR="00A813BB" w:rsidRPr="00955423" w:rsidRDefault="004B6BF1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Dostępny, pochodzący od producenta systemu serwis zarządzania polityką dostępu do informacji w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dokumentach (Digital Rights Management).</w:t>
            </w:r>
          </w:p>
        </w:tc>
        <w:tc>
          <w:tcPr>
            <w:tcW w:w="3703" w:type="dxa"/>
            <w:shd w:val="clear" w:color="auto" w:fill="auto"/>
          </w:tcPr>
          <w:p w14:paraId="6F5C905C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2811C922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293E1A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6403014" w14:textId="77777777" w:rsidR="00A813BB" w:rsidRPr="00955423" w:rsidRDefault="004B6BF1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Wsparcie dla środowisk Java i .NET Framework 4.x i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wyższych –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możliwość uruchomienia aplikacji działających we wskazanych środowiskach.</w:t>
            </w:r>
          </w:p>
        </w:tc>
        <w:tc>
          <w:tcPr>
            <w:tcW w:w="3703" w:type="dxa"/>
            <w:shd w:val="clear" w:color="auto" w:fill="auto"/>
          </w:tcPr>
          <w:p w14:paraId="278157CB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5B61B0A9" w14:textId="77777777" w:rsidTr="00831873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D5DF4A4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287F28DF" w14:textId="77777777" w:rsidR="00A813BB" w:rsidRPr="004B6BF1" w:rsidRDefault="004B6BF1" w:rsidP="00955423">
            <w:pPr>
              <w:spacing w:after="0" w:line="240" w:lineRule="auto"/>
              <w:rPr>
                <w:rFonts w:cs="Calibri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Możliwość implementacji następujących funkcjonalności bez potrzeby instalowania dodatkowych produktów (oprogramowania) innych producentów wymagających dodatkowych licencji:</w:t>
            </w:r>
          </w:p>
        </w:tc>
        <w:tc>
          <w:tcPr>
            <w:tcW w:w="3703" w:type="dxa"/>
            <w:shd w:val="clear" w:color="auto" w:fill="auto"/>
          </w:tcPr>
          <w:p w14:paraId="314FBF11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22111156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DC33A28" w14:textId="77777777" w:rsidR="00A813BB" w:rsidRPr="004B6BF1" w:rsidRDefault="00A813BB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59AE68C" w14:textId="77777777" w:rsidR="004B6BF1" w:rsidRDefault="004B6BF1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Podstawowe usługi sieciowe: DHCP oraz DNS wspierający DNSSEC,</w:t>
            </w:r>
          </w:p>
          <w:p w14:paraId="328B76C8" w14:textId="77777777" w:rsidR="004B6BF1" w:rsidRDefault="004B6BF1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możliwością wykorzystania następujących funkcji:</w:t>
            </w:r>
          </w:p>
          <w:p w14:paraId="2B589C0B" w14:textId="77777777" w:rsidR="004B6BF1" w:rsidRDefault="004B6BF1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Podłączenie do domeny w trybie offline –</w:t>
            </w:r>
            <w:r w:rsidR="001661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E36">
              <w:rPr>
                <w:rFonts w:eastAsia="Times New Roman" w:cstheme="minorHAnsi"/>
                <w:sz w:val="24"/>
                <w:szCs w:val="24"/>
                <w:lang w:eastAsia="pl-PL"/>
              </w:rPr>
              <w:t>bez dostępnego połączenia sieciowego z domeną,</w:t>
            </w:r>
          </w:p>
          <w:p w14:paraId="01670D1E" w14:textId="77777777" w:rsidR="004B6BF1" w:rsidRDefault="004B6BF1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1D12">
              <w:rPr>
                <w:rFonts w:eastAsia="Times New Roman" w:cstheme="minorHAnsi"/>
                <w:sz w:val="24"/>
                <w:szCs w:val="24"/>
                <w:lang w:eastAsia="pl-PL"/>
              </w:rPr>
              <w:t>Ustanawianie praw dostępu do zasobów domeny na bazie sposobu logowania użytkownika –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01D12">
              <w:rPr>
                <w:rFonts w:eastAsia="Times New Roman" w:cstheme="minorHAnsi"/>
                <w:sz w:val="24"/>
                <w:szCs w:val="24"/>
                <w:lang w:eastAsia="pl-PL"/>
              </w:rPr>
              <w:t>na przykład typu certyfikatu użytego do logowania,</w:t>
            </w:r>
          </w:p>
          <w:p w14:paraId="696EF76F" w14:textId="77777777" w:rsidR="004B6BF1" w:rsidRDefault="004B6BF1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1D1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Odzyskiwanie przypadkowo skasowanych obiektów usługi katalogowej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01D1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mechanizmu kosza. </w:t>
            </w:r>
          </w:p>
          <w:p w14:paraId="61175EBA" w14:textId="77777777" w:rsidR="00A813BB" w:rsidRPr="00BF6DAC" w:rsidRDefault="004B6BF1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1D12">
              <w:rPr>
                <w:rFonts w:eastAsia="Times New Roman" w:cstheme="minorHAnsi"/>
                <w:sz w:val="24"/>
                <w:szCs w:val="24"/>
                <w:lang w:eastAsia="pl-PL"/>
              </w:rPr>
              <w:t>Bezpieczny mechanizm dołączania do domeny uprawnionych użytkowników prywatnych urządzeń mobilnych opartych o iOS i Windows 8.1, Windows 10.</w:t>
            </w:r>
          </w:p>
        </w:tc>
        <w:tc>
          <w:tcPr>
            <w:tcW w:w="3703" w:type="dxa"/>
            <w:shd w:val="clear" w:color="auto" w:fill="auto"/>
          </w:tcPr>
          <w:p w14:paraId="5899DF1C" w14:textId="77777777" w:rsidR="00A813BB" w:rsidRPr="004B6BF1" w:rsidRDefault="00A813BB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4A5D996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3D2D3C2" w14:textId="77777777" w:rsidR="004B6BF1" w:rsidRPr="004B6BF1" w:rsidRDefault="004B6BF1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A125FD7" w14:textId="77777777" w:rsidR="004B6BF1" w:rsidRPr="004B6BF1" w:rsidRDefault="004B6BF1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1D1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Zdalna dystrybucja oprogramowania na stacje </w:t>
            </w: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robocze.</w:t>
            </w:r>
          </w:p>
        </w:tc>
        <w:tc>
          <w:tcPr>
            <w:tcW w:w="3703" w:type="dxa"/>
            <w:shd w:val="clear" w:color="auto" w:fill="auto"/>
          </w:tcPr>
          <w:p w14:paraId="3DF394F2" w14:textId="77777777" w:rsidR="004B6BF1" w:rsidRPr="004B6BF1" w:rsidRDefault="004B6BF1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7BA911E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9928E2" w14:textId="77777777" w:rsidR="004B6BF1" w:rsidRPr="004B6BF1" w:rsidRDefault="004B6BF1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3C23453" w14:textId="77777777" w:rsidR="004B6BF1" w:rsidRPr="004B6BF1" w:rsidRDefault="004B6BF1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Praca zdalna na serwerze z wykorzystaniem terminala (cienkiego klienta) lub odpowiednio skonfigurowanej stacji roboczej z możliwością dostępu minimum 65 tys. Użytkowników.</w:t>
            </w:r>
          </w:p>
        </w:tc>
        <w:tc>
          <w:tcPr>
            <w:tcW w:w="3703" w:type="dxa"/>
            <w:shd w:val="clear" w:color="auto" w:fill="auto"/>
          </w:tcPr>
          <w:p w14:paraId="7C5E4644" w14:textId="77777777" w:rsidR="004B6BF1" w:rsidRPr="004B6BF1" w:rsidRDefault="004B6BF1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1F6EF675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B5E13D3" w14:textId="77777777" w:rsidR="004B6BF1" w:rsidRPr="004B6BF1" w:rsidRDefault="004B6BF1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32B5D05" w14:textId="77777777" w:rsidR="00BF6DAC" w:rsidRPr="00501D12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Centrum Certyfikatów (CA), obsługa klucza publicznego i prywatnego) umożliwiające: </w:t>
            </w:r>
          </w:p>
          <w:p w14:paraId="719C5AB6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Dystrybucję certyfikatów poprzez http</w:t>
            </w:r>
          </w:p>
          <w:p w14:paraId="1650E66A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Konsolidację CA dla wielu lasów domeny,</w:t>
            </w:r>
          </w:p>
          <w:p w14:paraId="38A4325F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Automatyczne rejestrowania certyfikatów pomiędzy różnymi lasami domen,</w:t>
            </w:r>
          </w:p>
          <w:p w14:paraId="0E2D3364" w14:textId="77777777" w:rsidR="004B6BF1" w:rsidRPr="00BF6DAC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Automatyczne występowanie i używanie (wystawianie) certyfikatów PKI X.509.</w:t>
            </w:r>
          </w:p>
        </w:tc>
        <w:tc>
          <w:tcPr>
            <w:tcW w:w="3703" w:type="dxa"/>
            <w:shd w:val="clear" w:color="auto" w:fill="auto"/>
          </w:tcPr>
          <w:p w14:paraId="771944BD" w14:textId="77777777" w:rsidR="004B6BF1" w:rsidRPr="004B6BF1" w:rsidRDefault="004B6BF1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BF1" w:rsidRPr="004B6BF1" w14:paraId="4C49560E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EF19A47" w14:textId="77777777" w:rsidR="004B6BF1" w:rsidRPr="004B6BF1" w:rsidRDefault="004B6BF1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5B88357" w14:textId="77777777" w:rsidR="004B6BF1" w:rsidRPr="0016614F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Szyfrowanie plików i folderów.</w:t>
            </w:r>
          </w:p>
        </w:tc>
        <w:tc>
          <w:tcPr>
            <w:tcW w:w="3703" w:type="dxa"/>
            <w:shd w:val="clear" w:color="auto" w:fill="auto"/>
          </w:tcPr>
          <w:p w14:paraId="629369A9" w14:textId="77777777" w:rsidR="004B6BF1" w:rsidRPr="004B6BF1" w:rsidRDefault="004B6BF1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614F" w:rsidRPr="004B6BF1" w14:paraId="3FD17D80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47732E0" w14:textId="77777777" w:rsidR="0016614F" w:rsidRPr="004B6BF1" w:rsidRDefault="0016614F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BE78268" w14:textId="77777777" w:rsidR="0016614F" w:rsidRPr="0016614F" w:rsidRDefault="0016614F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Szyfrowanie połączeń sieciowych pomiędzy serwerami oraz serwerami i stacjami roboczymi (IPSec).</w:t>
            </w:r>
          </w:p>
        </w:tc>
        <w:tc>
          <w:tcPr>
            <w:tcW w:w="3703" w:type="dxa"/>
            <w:shd w:val="clear" w:color="auto" w:fill="auto"/>
          </w:tcPr>
          <w:p w14:paraId="5B82B11D" w14:textId="77777777" w:rsidR="0016614F" w:rsidRPr="004B6BF1" w:rsidRDefault="0016614F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7AE7E3D8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2C87AC7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01B17FC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Szyfrowanie sieci wirtualnych pomiędzy maszynami wirtualnymi.</w:t>
            </w:r>
          </w:p>
        </w:tc>
        <w:tc>
          <w:tcPr>
            <w:tcW w:w="3703" w:type="dxa"/>
            <w:shd w:val="clear" w:color="auto" w:fill="auto"/>
          </w:tcPr>
          <w:p w14:paraId="6A73E367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49D8D8BE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D1CD838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69FB4D6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Możliwość tworzenia systemów wysokiej dostępności (klastry typu fail-over) oraz rozłożenia obciążenia serwerów.</w:t>
            </w:r>
          </w:p>
        </w:tc>
        <w:tc>
          <w:tcPr>
            <w:tcW w:w="3703" w:type="dxa"/>
            <w:shd w:val="clear" w:color="auto" w:fill="auto"/>
          </w:tcPr>
          <w:p w14:paraId="77E93D12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4BB3D042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1EFFDEF2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918AF4C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Serwis udostępniania stron WWW.</w:t>
            </w:r>
          </w:p>
        </w:tc>
        <w:tc>
          <w:tcPr>
            <w:tcW w:w="3703" w:type="dxa"/>
            <w:shd w:val="clear" w:color="auto" w:fill="auto"/>
          </w:tcPr>
          <w:p w14:paraId="2309D818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3C6F0BED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C494F04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33691A88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Wsparcie dla protokołu IP w wersji 6 (IPv6),</w:t>
            </w:r>
          </w:p>
        </w:tc>
        <w:tc>
          <w:tcPr>
            <w:tcW w:w="3703" w:type="dxa"/>
            <w:shd w:val="clear" w:color="auto" w:fill="auto"/>
          </w:tcPr>
          <w:p w14:paraId="622B9138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4D71DD52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B29633C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DD0A9FF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Wsparcie dla algorytmów Suite B (RFC 4869),</w:t>
            </w:r>
          </w:p>
        </w:tc>
        <w:tc>
          <w:tcPr>
            <w:tcW w:w="3703" w:type="dxa"/>
            <w:shd w:val="clear" w:color="auto" w:fill="auto"/>
          </w:tcPr>
          <w:p w14:paraId="59167420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11279AB6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44469A2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F953355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</w:tc>
        <w:tc>
          <w:tcPr>
            <w:tcW w:w="3703" w:type="dxa"/>
            <w:shd w:val="clear" w:color="auto" w:fill="auto"/>
          </w:tcPr>
          <w:p w14:paraId="49DF28A8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56C0980F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766FE40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0534B7B1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Wbudowane mechanizmy wirtualizacji (hypervisor) pozwalające na uruchamianie do 1000 aktywnych środowisk wirtualnych systemów operacyjnych. </w:t>
            </w:r>
          </w:p>
        </w:tc>
        <w:tc>
          <w:tcPr>
            <w:tcW w:w="3703" w:type="dxa"/>
            <w:shd w:val="clear" w:color="auto" w:fill="auto"/>
          </w:tcPr>
          <w:p w14:paraId="5277BDFE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4E549ABA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59648AC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16EC46D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migracji maszyn wirtualnych między fizycznymi serwerami </w:t>
            </w: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uruchomionym mechanizmem wirtualizacji (hypervisor) przez sieć Ethernet, bez konieczności stosowania dodatkowych mechanizmów współdzielenia pamięci. </w:t>
            </w:r>
          </w:p>
        </w:tc>
        <w:tc>
          <w:tcPr>
            <w:tcW w:w="3703" w:type="dxa"/>
            <w:shd w:val="clear" w:color="auto" w:fill="auto"/>
          </w:tcPr>
          <w:p w14:paraId="7172708C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6C9C5085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1EC0B2C1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1966024" w14:textId="77777777" w:rsidR="00BF6DAC" w:rsidRPr="00BF6DAC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Możliwość przenoszenia maszyn wirtualnych pomiędzy serwerami klastra typu failover z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jednoczesnym zachowaniem pozostałej funkcjonalności. </w:t>
            </w:r>
          </w:p>
        </w:tc>
        <w:tc>
          <w:tcPr>
            <w:tcW w:w="3703" w:type="dxa"/>
            <w:shd w:val="clear" w:color="auto" w:fill="auto"/>
          </w:tcPr>
          <w:p w14:paraId="60F33099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483AE717" w14:textId="77777777" w:rsidTr="00831873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3C9F095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351F5E1E" w14:textId="77777777" w:rsidR="00BF6DAC" w:rsidRPr="00501D12" w:rsidRDefault="00BF6DAC" w:rsidP="008318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Mechanizmy wirtualizacji mające wsparcie dla:</w:t>
            </w:r>
          </w:p>
          <w:p w14:paraId="0F6A8483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Dynamicznego podłączania zasobów dyskowych typu hot-plug do maszyn wirtualnych,</w:t>
            </w:r>
          </w:p>
          <w:p w14:paraId="046A4061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Obsługi ramek typu jumbo frames dla maszyn wirtualnych.</w:t>
            </w:r>
          </w:p>
          <w:p w14:paraId="7B3471D9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Obsługi 4-KB sektorów dysków </w:t>
            </w:r>
          </w:p>
          <w:p w14:paraId="26007CE8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Nielimitowanej liczby jednocześnie przenoszonych maszyn wirtualnych pomiędzy węzłami klastra</w:t>
            </w:r>
          </w:p>
          <w:p w14:paraId="7BC4997C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404115A5" w14:textId="77777777" w:rsidR="00BF6DAC" w:rsidRPr="00501D12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Możliwości kierowania ruchu sieciowego z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wielu sieci VLAN bezpośrednio do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pojedynczej karty sieciowej maszyny wirtualnej (tzw. trunk mode)</w:t>
            </w:r>
          </w:p>
          <w:p w14:paraId="1BE82E7D" w14:textId="77777777" w:rsidR="00BF6DAC" w:rsidRPr="00BF6DAC" w:rsidRDefault="00BF6DAC" w:rsidP="00831873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7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14F">
              <w:rPr>
                <w:rFonts w:eastAsia="Times New Roman" w:cstheme="minorHAnsi"/>
                <w:sz w:val="24"/>
                <w:szCs w:val="24"/>
                <w:lang w:eastAsia="pl-PL"/>
              </w:rPr>
              <w:t>Możliwość tworzenia wirtualnych maszyn chronionych, separowanych od środowiska systemu operacyjnego.</w:t>
            </w:r>
          </w:p>
        </w:tc>
        <w:tc>
          <w:tcPr>
            <w:tcW w:w="3703" w:type="dxa"/>
            <w:shd w:val="clear" w:color="auto" w:fill="auto"/>
          </w:tcPr>
          <w:p w14:paraId="354C3931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797BA2CD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C0327A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65D32FB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Możliwość uruchamiania kontenerów bazujących na Windows i Linux na tym samym hoście kontenerów.</w:t>
            </w:r>
          </w:p>
        </w:tc>
        <w:tc>
          <w:tcPr>
            <w:tcW w:w="3703" w:type="dxa"/>
            <w:shd w:val="clear" w:color="auto" w:fill="auto"/>
          </w:tcPr>
          <w:p w14:paraId="2079BE06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2AE19481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217C46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AA94F2F" w14:textId="77777777" w:rsidR="00BF6DAC" w:rsidRPr="00955423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Wsparcie dla rozwiązania Kubernetes.</w:t>
            </w:r>
          </w:p>
        </w:tc>
        <w:tc>
          <w:tcPr>
            <w:tcW w:w="3703" w:type="dxa"/>
            <w:shd w:val="clear" w:color="auto" w:fill="auto"/>
          </w:tcPr>
          <w:p w14:paraId="4C4FC266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09674F55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0ADD59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ADA79EB" w14:textId="77777777" w:rsidR="00BF6DAC" w:rsidRPr="00955423" w:rsidRDefault="00BF6DAC" w:rsidP="008318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Możliwość automatycznej aktualizacji w oparciu o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poprawki publikowane przez producenta wraz z</w:t>
            </w:r>
            <w:r w:rsidR="008318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dostępnością bezpłatnego rozwiązania producenta serwerowego systemu operacyjnego umożliwiającego lokalną dystrybucję poprawek zatwierdzonych przez administratora, bez połączenia z siecią Internet.</w:t>
            </w:r>
          </w:p>
        </w:tc>
        <w:tc>
          <w:tcPr>
            <w:tcW w:w="3703" w:type="dxa"/>
            <w:shd w:val="clear" w:color="auto" w:fill="auto"/>
          </w:tcPr>
          <w:p w14:paraId="0A841D5E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60481F16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5B1B7C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13A594F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Wsparcie dostępu do zasobu dyskowego poprzez wiele ścieżek (Multipath).</w:t>
            </w:r>
          </w:p>
        </w:tc>
        <w:tc>
          <w:tcPr>
            <w:tcW w:w="3703" w:type="dxa"/>
            <w:shd w:val="clear" w:color="auto" w:fill="auto"/>
          </w:tcPr>
          <w:p w14:paraId="46810FCE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6F653BF1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9DD733F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F9B1313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Mechanizmy deduplikacji i kompresji na wolumenach do 64 TB.</w:t>
            </w:r>
          </w:p>
        </w:tc>
        <w:tc>
          <w:tcPr>
            <w:tcW w:w="3703" w:type="dxa"/>
            <w:shd w:val="clear" w:color="auto" w:fill="auto"/>
          </w:tcPr>
          <w:p w14:paraId="0B379BEB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62033A1F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B987E3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D9EC256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Możliwość instalacji poprawek poprzez wgranie ich do obrazu instalacyjnego.</w:t>
            </w:r>
          </w:p>
        </w:tc>
        <w:tc>
          <w:tcPr>
            <w:tcW w:w="3703" w:type="dxa"/>
            <w:shd w:val="clear" w:color="auto" w:fill="auto"/>
          </w:tcPr>
          <w:p w14:paraId="4E926A42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76888F48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D9906D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25868548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Mechanizmy zdalnej administracji oraz mechanizmy (również działające zdalnie) administracji przez skrypty.</w:t>
            </w:r>
          </w:p>
        </w:tc>
        <w:tc>
          <w:tcPr>
            <w:tcW w:w="3703" w:type="dxa"/>
            <w:shd w:val="clear" w:color="auto" w:fill="auto"/>
          </w:tcPr>
          <w:p w14:paraId="34B3F346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6F92B9E1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EDA89A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0B6A0812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Możliwość zarządzania przez wbudowane mechanizmy zgodne ze standardami WBEM oraz WS-Management organizacji DMTF.</w:t>
            </w:r>
          </w:p>
        </w:tc>
        <w:tc>
          <w:tcPr>
            <w:tcW w:w="3703" w:type="dxa"/>
            <w:shd w:val="clear" w:color="auto" w:fill="auto"/>
          </w:tcPr>
          <w:p w14:paraId="7DC45235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4B5BABA3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F1EC0A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DF92CD9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Mechanizm konfiguracji połączenia VPN do platformy Azure.</w:t>
            </w:r>
          </w:p>
        </w:tc>
        <w:tc>
          <w:tcPr>
            <w:tcW w:w="3703" w:type="dxa"/>
            <w:shd w:val="clear" w:color="auto" w:fill="auto"/>
          </w:tcPr>
          <w:p w14:paraId="3B3A6C5B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1825E43D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D4581F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B4550CF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Wbudowany mechanizm wykrywania ataków na poziomie pamięci RAM i jądra systemu.</w:t>
            </w:r>
          </w:p>
        </w:tc>
        <w:tc>
          <w:tcPr>
            <w:tcW w:w="3703" w:type="dxa"/>
            <w:shd w:val="clear" w:color="auto" w:fill="auto"/>
          </w:tcPr>
          <w:p w14:paraId="5D3A1434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6DAC" w:rsidRPr="004B6BF1" w14:paraId="07181DB2" w14:textId="77777777" w:rsidTr="0083187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B1A75F" w14:textId="77777777" w:rsidR="00BF6DAC" w:rsidRPr="004B6BF1" w:rsidRDefault="00BF6DAC" w:rsidP="00A813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3A6E8542" w14:textId="77777777" w:rsidR="00BF6DAC" w:rsidRPr="00BF6DAC" w:rsidRDefault="00BF6DAC" w:rsidP="009554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5423">
              <w:rPr>
                <w:rFonts w:eastAsia="Times New Roman" w:cstheme="minorHAnsi"/>
                <w:sz w:val="24"/>
                <w:szCs w:val="24"/>
                <w:lang w:eastAsia="pl-PL"/>
              </w:rPr>
              <w:t>Mechanizmy pozwalające na blokadę dostępu nieznanych procesów do chronionych katalogów.</w:t>
            </w:r>
          </w:p>
        </w:tc>
        <w:tc>
          <w:tcPr>
            <w:tcW w:w="3703" w:type="dxa"/>
            <w:shd w:val="clear" w:color="auto" w:fill="auto"/>
          </w:tcPr>
          <w:p w14:paraId="3CFB1317" w14:textId="77777777" w:rsidR="00BF6DAC" w:rsidRPr="004B6BF1" w:rsidRDefault="00BF6DAC" w:rsidP="00DA0F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0FDF283" w14:textId="77777777" w:rsidR="00703C93" w:rsidRPr="00566F51" w:rsidRDefault="00703C93" w:rsidP="00566F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703C93" w:rsidRPr="00566F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3402" w14:textId="77777777" w:rsidR="00925C55" w:rsidRDefault="00925C55" w:rsidP="00FD7C6D">
      <w:pPr>
        <w:spacing w:after="0" w:line="240" w:lineRule="auto"/>
      </w:pPr>
      <w:r>
        <w:separator/>
      </w:r>
    </w:p>
  </w:endnote>
  <w:endnote w:type="continuationSeparator" w:id="0">
    <w:p w14:paraId="0E0E9D7D" w14:textId="77777777" w:rsidR="00925C55" w:rsidRDefault="00925C55" w:rsidP="00FD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288593"/>
      <w:docPartObj>
        <w:docPartGallery w:val="Page Numbers (Bottom of Page)"/>
        <w:docPartUnique/>
      </w:docPartObj>
    </w:sdtPr>
    <w:sdtEndPr/>
    <w:sdtContent>
      <w:p w14:paraId="6EAEDF45" w14:textId="520059BC" w:rsidR="00FD7C6D" w:rsidRDefault="00FD7C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C4">
          <w:rPr>
            <w:noProof/>
          </w:rPr>
          <w:t>1</w:t>
        </w:r>
        <w:r>
          <w:fldChar w:fldCharType="end"/>
        </w:r>
      </w:p>
    </w:sdtContent>
  </w:sdt>
  <w:p w14:paraId="45B8431E" w14:textId="77777777" w:rsidR="00FD7C6D" w:rsidRPr="00FD7C6D" w:rsidRDefault="00FD7C6D" w:rsidP="00FD7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999F" w14:textId="77777777" w:rsidR="00925C55" w:rsidRDefault="00925C55" w:rsidP="00FD7C6D">
      <w:pPr>
        <w:spacing w:after="0" w:line="240" w:lineRule="auto"/>
      </w:pPr>
      <w:r>
        <w:separator/>
      </w:r>
    </w:p>
  </w:footnote>
  <w:footnote w:type="continuationSeparator" w:id="0">
    <w:p w14:paraId="2D156BB4" w14:textId="77777777" w:rsidR="00925C55" w:rsidRDefault="00925C55" w:rsidP="00FD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184"/>
    <w:multiLevelType w:val="hybridMultilevel"/>
    <w:tmpl w:val="B7921076"/>
    <w:lvl w:ilvl="0" w:tplc="E6528F44">
      <w:start w:val="1"/>
      <w:numFmt w:val="decimal"/>
      <w:suff w:val="space"/>
      <w:lvlText w:val="%1."/>
      <w:lvlJc w:val="left"/>
      <w:pPr>
        <w:ind w:left="-57" w:firstLine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A49"/>
    <w:multiLevelType w:val="hybridMultilevel"/>
    <w:tmpl w:val="3820A310"/>
    <w:lvl w:ilvl="0" w:tplc="5D4EFD1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DB54B6B2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 w:tplc="39B4144A">
      <w:start w:val="1"/>
      <w:numFmt w:val="lowerRoman"/>
      <w:lvlText w:val="%3."/>
      <w:lvlJc w:val="right"/>
      <w:pPr>
        <w:ind w:left="1474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3"/>
    <w:rsid w:val="00052E51"/>
    <w:rsid w:val="0011758B"/>
    <w:rsid w:val="0016614F"/>
    <w:rsid w:val="002136F1"/>
    <w:rsid w:val="003630C4"/>
    <w:rsid w:val="004B6BF1"/>
    <w:rsid w:val="005133FA"/>
    <w:rsid w:val="00566F51"/>
    <w:rsid w:val="00703C93"/>
    <w:rsid w:val="007C5222"/>
    <w:rsid w:val="007E0FC0"/>
    <w:rsid w:val="00831873"/>
    <w:rsid w:val="00896789"/>
    <w:rsid w:val="008C6C8F"/>
    <w:rsid w:val="00925C55"/>
    <w:rsid w:val="00955423"/>
    <w:rsid w:val="00A813BB"/>
    <w:rsid w:val="00B615A1"/>
    <w:rsid w:val="00BF6DAC"/>
    <w:rsid w:val="00CA14C5"/>
    <w:rsid w:val="00DD0EAD"/>
    <w:rsid w:val="00E41511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F6B"/>
  <w15:chartTrackingRefBased/>
  <w15:docId w15:val="{68D21AA0-3FBE-4881-B926-8399065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18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C6D"/>
  </w:style>
  <w:style w:type="paragraph" w:styleId="Stopka">
    <w:name w:val="footer"/>
    <w:basedOn w:val="Normalny"/>
    <w:link w:val="StopkaZnak"/>
    <w:uiPriority w:val="99"/>
    <w:unhideWhenUsed/>
    <w:rsid w:val="00FD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C6D"/>
  </w:style>
  <w:style w:type="character" w:styleId="Odwoaniedokomentarza">
    <w:name w:val="annotation reference"/>
    <w:basedOn w:val="Domylnaczcionkaakapitu"/>
    <w:uiPriority w:val="99"/>
    <w:semiHidden/>
    <w:unhideWhenUsed/>
    <w:rsid w:val="007C5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2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Konasiewicz</dc:creator>
  <cp:keywords/>
  <dc:description/>
  <cp:lastModifiedBy>Barbara Głowacka</cp:lastModifiedBy>
  <cp:revision>2</cp:revision>
  <dcterms:created xsi:type="dcterms:W3CDTF">2020-05-12T11:58:00Z</dcterms:created>
  <dcterms:modified xsi:type="dcterms:W3CDTF">2020-05-12T11:58:00Z</dcterms:modified>
</cp:coreProperties>
</file>