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E878" w14:textId="6982D5EC" w:rsidR="00116156" w:rsidRDefault="00116156" w:rsidP="00116156">
      <w:pPr>
        <w:spacing w:line="276" w:lineRule="auto"/>
        <w:ind w:left="637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1b do SWZ</w:t>
      </w:r>
    </w:p>
    <w:p w14:paraId="7FAF0545" w14:textId="77777777" w:rsidR="00116156" w:rsidRDefault="00116156" w:rsidP="00116156">
      <w:pPr>
        <w:spacing w:line="276" w:lineRule="auto"/>
        <w:jc w:val="both"/>
        <w:rPr>
          <w:b/>
          <w:bCs/>
          <w:sz w:val="22"/>
          <w:szCs w:val="22"/>
        </w:rPr>
      </w:pPr>
    </w:p>
    <w:p w14:paraId="22889E31" w14:textId="0911578C" w:rsidR="00116156" w:rsidRPr="00116156" w:rsidRDefault="00116156" w:rsidP="00116156">
      <w:pPr>
        <w:spacing w:line="276" w:lineRule="auto"/>
        <w:jc w:val="center"/>
        <w:rPr>
          <w:b/>
          <w:bCs/>
          <w:sz w:val="22"/>
          <w:szCs w:val="22"/>
        </w:rPr>
      </w:pPr>
      <w:r w:rsidRPr="00116156">
        <w:rPr>
          <w:b/>
          <w:bCs/>
          <w:sz w:val="22"/>
          <w:szCs w:val="22"/>
        </w:rPr>
        <w:t xml:space="preserve">OPIS PRZEDMIOTU ZAMÓWIENIA </w:t>
      </w:r>
      <w:r>
        <w:rPr>
          <w:b/>
          <w:bCs/>
          <w:sz w:val="22"/>
          <w:szCs w:val="22"/>
        </w:rPr>
        <w:t>(OPZ)</w:t>
      </w:r>
    </w:p>
    <w:p w14:paraId="1BFB69B2" w14:textId="77777777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</w:p>
    <w:p w14:paraId="49140360" w14:textId="5FEC559A" w:rsidR="00116156" w:rsidRPr="00116156" w:rsidRDefault="00116156" w:rsidP="0011615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Przedmiotem zamówienia jest sporządzenie projektu Planu Ogólnego Gminy Lidzbark Warmiński, zwanego również „Planem Ogólnym” i docelowy pilotaż wszelkich czynności wyczerpujących pełną procedurę określoną przepisami, którą rozpoczyna podjęcie uchwały intencyjnej i zamyka podjęcie uchwały zatwierdzającej plan ogólny przez Radę Gminy Lidzbark Warmiński </w:t>
      </w:r>
      <w:r w:rsidR="00773761">
        <w:rPr>
          <w:sz w:val="22"/>
          <w:szCs w:val="22"/>
        </w:rPr>
        <w:t>oraz ogłoszenie</w:t>
      </w:r>
      <w:r w:rsidRPr="00116156">
        <w:rPr>
          <w:sz w:val="22"/>
          <w:szCs w:val="22"/>
        </w:rPr>
        <w:t xml:space="preserve"> w dzienniku urzędowym województwa warmińsko-mazurskiego. </w:t>
      </w:r>
    </w:p>
    <w:p w14:paraId="17128AB0" w14:textId="3A617D63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>Zakres przedmiotu zamówienia obejmuje m.in.:</w:t>
      </w:r>
    </w:p>
    <w:p w14:paraId="3D5F3E2E" w14:textId="0CD4B414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przygotowanie merytoryczne projektu uchwały intencyjnej oraz dokumentów formalno-prawnych (wymaganych ustawowo pism, zawiadomień, ogłoszeń i </w:t>
      </w:r>
      <w:proofErr w:type="spellStart"/>
      <w:r w:rsidRPr="00116156">
        <w:rPr>
          <w:sz w:val="22"/>
          <w:szCs w:val="22"/>
        </w:rPr>
        <w:t>obwieszczeń</w:t>
      </w:r>
      <w:proofErr w:type="spellEnd"/>
      <w:r w:rsidRPr="00116156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Pr="00116156">
        <w:rPr>
          <w:sz w:val="22"/>
          <w:szCs w:val="22"/>
        </w:rPr>
        <w:t xml:space="preserve">o przystąpieniu do opracowania planu, o przystąpieniu do konsultacji społecznych nad projektem planu i innych niezbędnych w ramach przedmiotu zamówienia, protokołów, raportów, komunikatów dotyczących opracowania projektu planu, zestawień opinii i uzgodnień oraz do współpracy przy prowadzeniu procedury oraz dokumentacji prac planistycznych; </w:t>
      </w:r>
    </w:p>
    <w:p w14:paraId="09E1460D" w14:textId="4608C0F1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przygotowanie materiałów i pism w celu uzyskania opinii i uzgodnień, w tym </w:t>
      </w:r>
      <w:r w:rsidR="00773761">
        <w:rPr>
          <w:sz w:val="22"/>
          <w:szCs w:val="22"/>
        </w:rPr>
        <w:t>gminnej</w:t>
      </w:r>
      <w:r w:rsidRPr="00116156">
        <w:rPr>
          <w:sz w:val="22"/>
          <w:szCs w:val="22"/>
        </w:rPr>
        <w:t xml:space="preserve"> komisji urbanistyczno-architektonicznej, według rozdzielnika wskazanego przez Wykonawcę; </w:t>
      </w:r>
    </w:p>
    <w:p w14:paraId="2249244F" w14:textId="58DEC1E1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wprowadzenie ewentualnych zmian wynikających z uzgodnień, powtórzenie procedury </w:t>
      </w:r>
      <w:r w:rsidR="00773761">
        <w:rPr>
          <w:sz w:val="22"/>
          <w:szCs w:val="22"/>
        </w:rPr>
        <w:br/>
      </w:r>
      <w:r w:rsidRPr="00116156">
        <w:rPr>
          <w:sz w:val="22"/>
          <w:szCs w:val="22"/>
        </w:rPr>
        <w:t xml:space="preserve">w niezbędnym zakresie, jeśli będzie to konieczne, w razie potrzeby przygotowania treści zażaleń na postanowienia; </w:t>
      </w:r>
    </w:p>
    <w:p w14:paraId="6B02BE64" w14:textId="2DE57BFD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przygotowanie stosownych ogłoszeń w prasie; </w:t>
      </w:r>
    </w:p>
    <w:p w14:paraId="634EFE68" w14:textId="305286AE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116156">
        <w:rPr>
          <w:sz w:val="22"/>
          <w:szCs w:val="22"/>
        </w:rPr>
        <w:t>geoankiet</w:t>
      </w:r>
      <w:proofErr w:type="spellEnd"/>
      <w:r w:rsidRPr="00116156">
        <w:rPr>
          <w:sz w:val="22"/>
          <w:szCs w:val="22"/>
        </w:rPr>
        <w:t xml:space="preserve">, zbieraniu uwag, prowadzeniu punktu konsultacyjnego (sposób, miejsce i termin ustalony z </w:t>
      </w:r>
      <w:r w:rsidR="00FB36D6">
        <w:rPr>
          <w:sz w:val="22"/>
          <w:szCs w:val="22"/>
        </w:rPr>
        <w:t>z</w:t>
      </w:r>
      <w:r w:rsidRPr="00116156">
        <w:rPr>
          <w:sz w:val="22"/>
          <w:szCs w:val="22"/>
        </w:rPr>
        <w:t xml:space="preserve">amawiającym) związanych </w:t>
      </w:r>
      <w:r>
        <w:rPr>
          <w:sz w:val="22"/>
          <w:szCs w:val="22"/>
        </w:rPr>
        <w:br/>
      </w:r>
      <w:r w:rsidRPr="00116156">
        <w:rPr>
          <w:sz w:val="22"/>
          <w:szCs w:val="22"/>
        </w:rPr>
        <w:t>z rozwiązaniami przyjętymi w projekcie planu w ramach prowadzonych konsultacji społecznych, w tym składania wyjaśnień osobom zainteresowanym (pisemnych lub ustnych), a także przygotowanie protokołów i raportu z przeprowadzonych konsultacji społecznych;</w:t>
      </w:r>
    </w:p>
    <w:p w14:paraId="6882D430" w14:textId="0807CA05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przygotowanie (w porozumieniu z </w:t>
      </w:r>
      <w:r w:rsidR="00FB36D6">
        <w:rPr>
          <w:sz w:val="22"/>
          <w:szCs w:val="22"/>
        </w:rPr>
        <w:t>z</w:t>
      </w:r>
      <w:r w:rsidRPr="00116156">
        <w:rPr>
          <w:sz w:val="22"/>
          <w:szCs w:val="22"/>
        </w:rPr>
        <w:t xml:space="preserve">amawiającym) dokumentów, pism, ankiet, </w:t>
      </w:r>
      <w:proofErr w:type="spellStart"/>
      <w:r w:rsidRPr="00116156">
        <w:rPr>
          <w:sz w:val="22"/>
          <w:szCs w:val="22"/>
        </w:rPr>
        <w:t>geoankiet</w:t>
      </w:r>
      <w:proofErr w:type="spellEnd"/>
      <w:r w:rsidRPr="00116156">
        <w:rPr>
          <w:sz w:val="22"/>
          <w:szCs w:val="22"/>
        </w:rPr>
        <w:t xml:space="preserve">, ogłoszeń, </w:t>
      </w:r>
      <w:proofErr w:type="spellStart"/>
      <w:r w:rsidRPr="00116156">
        <w:rPr>
          <w:sz w:val="22"/>
          <w:szCs w:val="22"/>
        </w:rPr>
        <w:t>obwieszczeń</w:t>
      </w:r>
      <w:proofErr w:type="spellEnd"/>
      <w:r w:rsidRPr="00116156">
        <w:rPr>
          <w:sz w:val="22"/>
          <w:szCs w:val="22"/>
        </w:rPr>
        <w:t xml:space="preserve">, zawiadomień i innych w procedurze sporządzenia planu, określonej </w:t>
      </w:r>
      <w:r>
        <w:rPr>
          <w:sz w:val="22"/>
          <w:szCs w:val="22"/>
        </w:rPr>
        <w:br/>
      </w:r>
      <w:r w:rsidRPr="00116156">
        <w:rPr>
          <w:sz w:val="22"/>
          <w:szCs w:val="22"/>
        </w:rPr>
        <w:t>w art. 13</w:t>
      </w:r>
      <w:r>
        <w:rPr>
          <w:sz w:val="22"/>
          <w:szCs w:val="22"/>
        </w:rPr>
        <w:t xml:space="preserve"> </w:t>
      </w:r>
      <w:r w:rsidRPr="00116156">
        <w:rPr>
          <w:sz w:val="22"/>
          <w:szCs w:val="22"/>
        </w:rPr>
        <w:t xml:space="preserve">i ust. 3 wyżej wymienionej ustawy, w tym w konsultacjach społecznych, o których mowa w art. 8i, 8j i 8k ustawy, </w:t>
      </w:r>
    </w:p>
    <w:p w14:paraId="7E1331AA" w14:textId="78FEBB74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prezentacji projektu planu i uczestnictwa w konsultacjach społecznych na temat rozwiązań przyjętych w projekcie (udział fizyczny), podczas posiedzeń komisji </w:t>
      </w:r>
      <w:proofErr w:type="spellStart"/>
      <w:r w:rsidRPr="00116156">
        <w:rPr>
          <w:sz w:val="22"/>
          <w:szCs w:val="22"/>
        </w:rPr>
        <w:t>urbanistyczno</w:t>
      </w:r>
      <w:proofErr w:type="spellEnd"/>
      <w:r w:rsidRPr="00116156">
        <w:rPr>
          <w:sz w:val="22"/>
          <w:szCs w:val="22"/>
        </w:rPr>
        <w:t xml:space="preserve"> - architektonicznej (udział fizyczny), podczas komisji i sesji rady gminy (udział fizyczny), sporządzenie protokołów i raportów z przeprowadzonych konsultacji,  oraz uczestnictwo w ww. spotkaniach z udziałem zainteresowanych stron oraz radnych (konsultacjach społecznych, komisjach rady gminy oraz sesjach - udział fizyczny); </w:t>
      </w:r>
    </w:p>
    <w:p w14:paraId="41654D1B" w14:textId="5A3FF842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sporządzenie uzasadnienia planu zgodnie z art. 13h ustawy o planowaniu i zagospodarowaniu przestrzennym, </w:t>
      </w:r>
    </w:p>
    <w:p w14:paraId="664BD282" w14:textId="37BD08B2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>opracowanie danych przestrzennych do uchwały intencyjnej oraz planu zgodnie z art. 67a ustawy (na różnych etapach opracowania planu),</w:t>
      </w:r>
    </w:p>
    <w:p w14:paraId="05D7ACEE" w14:textId="64163C1B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przeprowadzenie strategicznej oceny oddziaływania na środowisko, w tym sporządzenie prognozy oddziaływania na środowisko projektu planu zgodnie z przepisami ustawy z dnia 3 października 2008 r. o udostępnianiu informacji o środowisku i jego ochronie, udziale </w:t>
      </w:r>
      <w:r w:rsidRPr="00116156">
        <w:rPr>
          <w:sz w:val="22"/>
          <w:szCs w:val="22"/>
        </w:rPr>
        <w:lastRenderedPageBreak/>
        <w:t xml:space="preserve">społeczeństwa w ochronie środowiska oraz o ocenach oddziaływania na środowisko (Dz. U. z 2023 r. poz. 1094 z </w:t>
      </w:r>
      <w:proofErr w:type="spellStart"/>
      <w:r w:rsidRPr="00116156">
        <w:rPr>
          <w:sz w:val="22"/>
          <w:szCs w:val="22"/>
        </w:rPr>
        <w:t>późn</w:t>
      </w:r>
      <w:proofErr w:type="spellEnd"/>
      <w:r w:rsidRPr="00116156">
        <w:rPr>
          <w:sz w:val="22"/>
          <w:szCs w:val="22"/>
        </w:rPr>
        <w:t xml:space="preserve">. zm.), </w:t>
      </w:r>
    </w:p>
    <w:p w14:paraId="3E11E8EC" w14:textId="01C57648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wykonanie opracowania </w:t>
      </w:r>
      <w:proofErr w:type="spellStart"/>
      <w:r w:rsidRPr="00116156">
        <w:rPr>
          <w:sz w:val="22"/>
          <w:szCs w:val="22"/>
        </w:rPr>
        <w:t>ekofizjograficznego</w:t>
      </w:r>
      <w:proofErr w:type="spellEnd"/>
      <w:r w:rsidRPr="00116156">
        <w:rPr>
          <w:sz w:val="22"/>
          <w:szCs w:val="22"/>
        </w:rPr>
        <w:t>, w przypadku stwierdzenia konieczności opracowania wskazanego dokumentu,</w:t>
      </w:r>
    </w:p>
    <w:p w14:paraId="502183FE" w14:textId="648B502C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>przygotowanie teczki – dokumentacji prac planistycznych celem przekazania jej wraz z uchwałą wojewodzie (celem stwierdzenia zgodności z prawem podjętej uchwały zatwierdzającej plan ogólny),</w:t>
      </w:r>
    </w:p>
    <w:p w14:paraId="30D19472" w14:textId="0BB9415A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wprowadzenia do uchwały zatwierdzającej plan, zmian wynikających z rozstrzygnięć nadzorczych wojewody, ustosunkowania się do tych rozstrzygnięć (ewentualnie powtórzenie procedury w zakresie wymaganym przez wojewodę), </w:t>
      </w:r>
    </w:p>
    <w:p w14:paraId="7338A5D7" w14:textId="54377B0F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>ustosunkowanie się do skarg wniesionych do WSA i NSA</w:t>
      </w:r>
      <w:r>
        <w:rPr>
          <w:sz w:val="22"/>
          <w:szCs w:val="22"/>
        </w:rPr>
        <w:t>;</w:t>
      </w:r>
    </w:p>
    <w:p w14:paraId="5F3F0D6F" w14:textId="328360E5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>Przedmiot zamówienia obejmuje również przygotowanie merytoryczne dokumentów formalno</w:t>
      </w:r>
      <w:r>
        <w:rPr>
          <w:sz w:val="22"/>
          <w:szCs w:val="22"/>
        </w:rPr>
        <w:t>-</w:t>
      </w:r>
      <w:r w:rsidRPr="00116156">
        <w:rPr>
          <w:sz w:val="22"/>
          <w:szCs w:val="22"/>
        </w:rPr>
        <w:t>prawnych (projekty pism zgodnie z  ustawą o planowaniu  i zagospodarowaniu przestrzennym) oraz współpracę przy prowadzeniu procedury oraz dokumentacji prowadzonych prac planistycznych. Nie obejmuje kosztów wysyłania korespondencji.</w:t>
      </w:r>
    </w:p>
    <w:p w14:paraId="10F33D8F" w14:textId="65D25C4C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Wykonawca w ramach przedmiotu zamówienia zobowiązuje się do wszelkich prac projektowych lub czynności nieopisanych powyżej, a wynikających z procedur określonych </w:t>
      </w:r>
      <w:r>
        <w:rPr>
          <w:sz w:val="22"/>
          <w:szCs w:val="22"/>
        </w:rPr>
        <w:br/>
      </w:r>
      <w:r w:rsidRPr="00116156">
        <w:rPr>
          <w:sz w:val="22"/>
          <w:szCs w:val="22"/>
        </w:rPr>
        <w:t xml:space="preserve">w ustawie oraz przepisach szczególnych, niezbędnych do właściwego i kompletnego wykonania przedmiotu zamówienia. </w:t>
      </w:r>
    </w:p>
    <w:p w14:paraId="5E8D4F72" w14:textId="4A7700C1" w:rsidR="00116156" w:rsidRDefault="00116156" w:rsidP="0011615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6156">
        <w:rPr>
          <w:sz w:val="22"/>
          <w:szCs w:val="22"/>
        </w:rPr>
        <w:t>Po wejściu w życie planu - przygotowanie wersji jednolitej planu tj. niezbędnych dokumentów i informacji w celu przeprowadzenia dalszych  procedur  i ogłoszenia tekstów jednolitych (m.in. na stronie internetowej urzędu – System Informacji Przestrzennej gminy Lidzbark Warmiński);</w:t>
      </w:r>
    </w:p>
    <w:p w14:paraId="0F435C82" w14:textId="77777777" w:rsidR="00116156" w:rsidRPr="00116156" w:rsidRDefault="00116156" w:rsidP="00116156">
      <w:pPr>
        <w:pStyle w:val="Akapitzlist"/>
        <w:spacing w:line="276" w:lineRule="auto"/>
        <w:jc w:val="both"/>
        <w:rPr>
          <w:sz w:val="22"/>
          <w:szCs w:val="22"/>
        </w:rPr>
      </w:pPr>
    </w:p>
    <w:p w14:paraId="67772C21" w14:textId="325177D3" w:rsidR="00116156" w:rsidRPr="00116156" w:rsidRDefault="00116156" w:rsidP="0011615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Przedmiot zamówienia należy wykonać zgodnie z obowiązującymi przepisy prawa, </w:t>
      </w:r>
      <w:r w:rsidRPr="00116156">
        <w:rPr>
          <w:sz w:val="22"/>
          <w:szCs w:val="22"/>
        </w:rPr>
        <w:br/>
        <w:t>a w szczególności zgodnie z:</w:t>
      </w:r>
    </w:p>
    <w:p w14:paraId="61E4D550" w14:textId="77777777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>- ustawą z dnia 27 marca 2003 r. o planowaniu i zagospodarowaniu przestrzennym (Dz. U. z 202</w:t>
      </w:r>
      <w:r>
        <w:rPr>
          <w:sz w:val="22"/>
          <w:szCs w:val="22"/>
        </w:rPr>
        <w:t>4</w:t>
      </w:r>
      <w:r w:rsidRPr="005C354A">
        <w:rPr>
          <w:sz w:val="22"/>
          <w:szCs w:val="22"/>
        </w:rPr>
        <w:t xml:space="preserve"> r. poz. </w:t>
      </w:r>
      <w:r>
        <w:rPr>
          <w:sz w:val="22"/>
          <w:szCs w:val="22"/>
        </w:rPr>
        <w:t>1130</w:t>
      </w:r>
      <w:r w:rsidRPr="005C354A">
        <w:rPr>
          <w:sz w:val="22"/>
          <w:szCs w:val="22"/>
        </w:rPr>
        <w:t xml:space="preserve">) zwanej dalej „ustawą”, </w:t>
      </w:r>
    </w:p>
    <w:p w14:paraId="22D84A69" w14:textId="77777777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 xml:space="preserve">- rozporządzeniem Ministra Rozwoju i Technologii z dnia 8 grudnia 2023 r. w sprawie projektu planu ogólnego gminy, dokumentowania prac planistycznych w zakresie tego planu oraz wydawania z niego wypisów i wyrysów (Dz. U. z 2023 r. poz. 2758), </w:t>
      </w:r>
    </w:p>
    <w:p w14:paraId="5EAB6AA5" w14:textId="77777777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>- ustawą z dnia 3 października 2008 r. o udostępnieniu informacji o środowisku i jego ochronie, udziale społeczeństwa w ochronie środowiska oraz ocenach oddziaływania na środowisko (Dz. U. z 202</w:t>
      </w:r>
      <w:r>
        <w:rPr>
          <w:sz w:val="22"/>
          <w:szCs w:val="22"/>
        </w:rPr>
        <w:t>4</w:t>
      </w:r>
      <w:r w:rsidRPr="005C354A">
        <w:rPr>
          <w:sz w:val="22"/>
          <w:szCs w:val="22"/>
        </w:rPr>
        <w:t xml:space="preserve"> r. poz. 1</w:t>
      </w:r>
      <w:r>
        <w:rPr>
          <w:sz w:val="22"/>
          <w:szCs w:val="22"/>
        </w:rPr>
        <w:t>112</w:t>
      </w:r>
      <w:r w:rsidRPr="005C354A">
        <w:rPr>
          <w:sz w:val="22"/>
          <w:szCs w:val="22"/>
        </w:rPr>
        <w:t xml:space="preserve">), </w:t>
      </w:r>
    </w:p>
    <w:p w14:paraId="7127273C" w14:textId="3627342F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 xml:space="preserve">- z uwzględnieniem uwag zgłaszanych przez </w:t>
      </w:r>
      <w:r>
        <w:rPr>
          <w:sz w:val="22"/>
          <w:szCs w:val="22"/>
        </w:rPr>
        <w:t>z</w:t>
      </w:r>
      <w:r w:rsidRPr="005C354A">
        <w:rPr>
          <w:sz w:val="22"/>
          <w:szCs w:val="22"/>
        </w:rPr>
        <w:t xml:space="preserve">amawiającego w trakcie realizacji umowy i aktualnego orzecznictwa sądowego dotyczącego zagospodarowania przestrzennego, </w:t>
      </w:r>
    </w:p>
    <w:p w14:paraId="06192D33" w14:textId="77777777" w:rsidR="00116156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>- innymi przepisami wynikającymi z odpowiednich aktów prawnych, mających odniesienie do przedmiotu zamówienia, m. in. dotyczącymi ochrony środowiska, ochrony zabytków, prawa wodnego, ochrony gruntów rolnych i leśnych, dróg.</w:t>
      </w:r>
    </w:p>
    <w:p w14:paraId="196FE690" w14:textId="77777777" w:rsidR="00116156" w:rsidRPr="005C354A" w:rsidRDefault="00116156" w:rsidP="00116156">
      <w:pPr>
        <w:spacing w:line="276" w:lineRule="auto"/>
        <w:jc w:val="both"/>
        <w:rPr>
          <w:sz w:val="22"/>
          <w:szCs w:val="22"/>
        </w:rPr>
      </w:pPr>
    </w:p>
    <w:p w14:paraId="0EE7AF82" w14:textId="28127B51" w:rsidR="00116156" w:rsidRDefault="00116156" w:rsidP="0011615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16156">
        <w:rPr>
          <w:sz w:val="22"/>
          <w:szCs w:val="22"/>
        </w:rPr>
        <w:t xml:space="preserve">Zakres zamówienia obejmuje wykonanie wszystkich niezbędnych opracowań, badań, ekspertyz, pozyskanie map i wymaganych opinii oraz uzgodnień, których konieczność stwierdzi </w:t>
      </w:r>
      <w:r w:rsidR="00FB36D6">
        <w:rPr>
          <w:sz w:val="22"/>
          <w:szCs w:val="22"/>
        </w:rPr>
        <w:t>w</w:t>
      </w:r>
      <w:r w:rsidRPr="00116156">
        <w:rPr>
          <w:sz w:val="22"/>
          <w:szCs w:val="22"/>
        </w:rPr>
        <w:t>ykonawca w oparciu o właściwe przepisy prawa w trakcie realizacji zamówienia, a także wykonanie wszelkich czynności proceduralnych, w szczególności sporządzanie wzorów pism, zamieszczanie ogłoszeń, publikacji, przesyłanie poczty i powiadomień, prowadzenie dokumentacji prac planistycznych i korespondencji itp., a ponadto wykonanie innych czynności niewymienionych wyżej, niezbędnych do  kompletnego i prawidłowego wykonania przedmiotu zamówienia.</w:t>
      </w:r>
    </w:p>
    <w:p w14:paraId="1E7163F8" w14:textId="77777777" w:rsidR="00FB36D6" w:rsidRDefault="00FB36D6" w:rsidP="00FB36D6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5DB2D0A2" w14:textId="773F4852" w:rsidR="00FB36D6" w:rsidRPr="00773761" w:rsidRDefault="00116156" w:rsidP="00FB36D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FB36D6">
        <w:rPr>
          <w:sz w:val="22"/>
          <w:szCs w:val="22"/>
        </w:rPr>
        <w:t xml:space="preserve">Szczegółowe zasady realizacji i rozliczenia przedmiotu zamówienia opisuje umowa, stanowiąca załącznik nr 5 do </w:t>
      </w:r>
      <w:r w:rsidR="00FB36D6">
        <w:rPr>
          <w:sz w:val="22"/>
          <w:szCs w:val="22"/>
        </w:rPr>
        <w:t>SWZ</w:t>
      </w:r>
      <w:r w:rsidRPr="00FB36D6">
        <w:rPr>
          <w:sz w:val="22"/>
          <w:szCs w:val="22"/>
        </w:rPr>
        <w:t xml:space="preserve">. </w:t>
      </w:r>
    </w:p>
    <w:p w14:paraId="0EAAFDD9" w14:textId="52B0B64D" w:rsidR="00116156" w:rsidRPr="00FB36D6" w:rsidRDefault="00116156" w:rsidP="0011615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FB36D6">
        <w:rPr>
          <w:sz w:val="22"/>
          <w:szCs w:val="22"/>
        </w:rPr>
        <w:t xml:space="preserve">Przedmiot zamówienia wg. Wspólnego Słownika Zamówień (CPV): </w:t>
      </w:r>
    </w:p>
    <w:p w14:paraId="310EF292" w14:textId="51C6616E" w:rsidR="00856C05" w:rsidRDefault="00116156" w:rsidP="00116156">
      <w:pPr>
        <w:spacing w:line="276" w:lineRule="auto"/>
        <w:jc w:val="both"/>
        <w:rPr>
          <w:sz w:val="22"/>
          <w:szCs w:val="22"/>
        </w:rPr>
      </w:pPr>
      <w:r w:rsidRPr="005C354A">
        <w:rPr>
          <w:sz w:val="22"/>
          <w:szCs w:val="22"/>
        </w:rPr>
        <w:t xml:space="preserve">    </w:t>
      </w:r>
      <w:r w:rsidR="00FB36D6">
        <w:rPr>
          <w:sz w:val="22"/>
          <w:szCs w:val="22"/>
        </w:rPr>
        <w:tab/>
      </w:r>
      <w:r w:rsidRPr="005C354A">
        <w:rPr>
          <w:sz w:val="22"/>
          <w:szCs w:val="22"/>
        </w:rPr>
        <w:t>71410000-5 - Usługi planowania przestrzennego</w:t>
      </w:r>
    </w:p>
    <w:p w14:paraId="6869EADE" w14:textId="614FA392" w:rsidR="00773761" w:rsidRDefault="00116156" w:rsidP="0077376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FB36D6">
        <w:rPr>
          <w:sz w:val="22"/>
          <w:szCs w:val="22"/>
        </w:rPr>
        <w:t xml:space="preserve">Zamawiający nie dopuszcza możliwości składania ofert częściowych. </w:t>
      </w:r>
    </w:p>
    <w:p w14:paraId="2C8C9BEB" w14:textId="5A6AFE28" w:rsidR="00856C05" w:rsidRPr="00773761" w:rsidRDefault="00116156" w:rsidP="0077376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73761">
        <w:rPr>
          <w:sz w:val="22"/>
          <w:szCs w:val="22"/>
        </w:rPr>
        <w:t>Zamawiający dopuszcza powierzeni</w:t>
      </w:r>
      <w:r w:rsidR="00773761" w:rsidRPr="00773761">
        <w:rPr>
          <w:sz w:val="22"/>
          <w:szCs w:val="22"/>
        </w:rPr>
        <w:t>e</w:t>
      </w:r>
      <w:r w:rsidRPr="00773761">
        <w:rPr>
          <w:sz w:val="22"/>
          <w:szCs w:val="22"/>
        </w:rPr>
        <w:t xml:space="preserve"> podwykonawcy części zamówienia.</w:t>
      </w:r>
      <w:r w:rsidR="00773761" w:rsidRPr="00773761">
        <w:t xml:space="preserve"> </w:t>
      </w:r>
      <w:r w:rsidR="00773761" w:rsidRPr="00773761">
        <w:t>Wykonawca jest zobowiązany wypełnić w formularzu</w:t>
      </w:r>
      <w:r w:rsidR="00773761" w:rsidRPr="00773761">
        <w:rPr>
          <w:spacing w:val="1"/>
        </w:rPr>
        <w:t xml:space="preserve"> </w:t>
      </w:r>
      <w:r w:rsidR="00773761" w:rsidRPr="00773761">
        <w:t>ofertowym stosowne oświadczenie (załącznik nr 1a do</w:t>
      </w:r>
      <w:r w:rsidR="00773761" w:rsidRPr="00773761">
        <w:rPr>
          <w:spacing w:val="1"/>
        </w:rPr>
        <w:t xml:space="preserve"> </w:t>
      </w:r>
      <w:r w:rsidR="00773761" w:rsidRPr="00773761">
        <w:t>SWZ) i wskazać części zamówienia, których wykonanie zamierza powierzyć podwykonawcom oraz podać</w:t>
      </w:r>
      <w:r w:rsidR="00773761" w:rsidRPr="00773761">
        <w:rPr>
          <w:spacing w:val="-3"/>
        </w:rPr>
        <w:t xml:space="preserve"> nazwy </w:t>
      </w:r>
      <w:r w:rsidR="00773761" w:rsidRPr="00773761">
        <w:t>podwykonawców, o ile</w:t>
      </w:r>
      <w:r w:rsidR="00773761" w:rsidRPr="00773761">
        <w:rPr>
          <w:spacing w:val="-1"/>
        </w:rPr>
        <w:t xml:space="preserve"> </w:t>
      </w:r>
      <w:r w:rsidR="00773761" w:rsidRPr="00773761">
        <w:t>są już</w:t>
      </w:r>
      <w:r w:rsidR="00773761" w:rsidRPr="00773761">
        <w:rPr>
          <w:spacing w:val="-3"/>
        </w:rPr>
        <w:t xml:space="preserve"> </w:t>
      </w:r>
      <w:r w:rsidR="00773761" w:rsidRPr="00773761">
        <w:t>znane.</w:t>
      </w:r>
    </w:p>
    <w:p w14:paraId="0B0E32FE" w14:textId="32E40FDC" w:rsidR="00856C05" w:rsidRPr="00773761" w:rsidRDefault="00116156" w:rsidP="00856C05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FB36D6">
        <w:rPr>
          <w:sz w:val="22"/>
          <w:szCs w:val="22"/>
        </w:rPr>
        <w:t xml:space="preserve">Zamawiający nie dopuszcza możliwości złożenia oferty wariantowej, przewidującej inny niż określony w niniejszej specyfikacji sposób wykonania zamówienia. </w:t>
      </w:r>
    </w:p>
    <w:p w14:paraId="4BED3CC7" w14:textId="77777777" w:rsidR="00116156" w:rsidRDefault="00116156" w:rsidP="0011615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FB36D6">
        <w:rPr>
          <w:sz w:val="22"/>
          <w:szCs w:val="22"/>
        </w:rPr>
        <w:t>Przedmiot zamówienia należy wykonywać sukcesywnie w terminie od dnia zawarcia umowy                do dnia 30.11.2025 roku - termin uchwalenia przez Radę Gminy Lidzbark Warmiński projektu Planu Ogólnego wraz z prognozą oddziaływania na środowisko.</w:t>
      </w:r>
    </w:p>
    <w:p w14:paraId="6B263AB7" w14:textId="77777777" w:rsidR="00116156" w:rsidRDefault="00116156" w:rsidP="00116156">
      <w:pPr>
        <w:jc w:val="both"/>
      </w:pPr>
    </w:p>
    <w:sectPr w:rsidR="001161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B85F" w14:textId="77777777" w:rsidR="00C31F90" w:rsidRDefault="00C31F90" w:rsidP="00116156">
      <w:r>
        <w:separator/>
      </w:r>
    </w:p>
  </w:endnote>
  <w:endnote w:type="continuationSeparator" w:id="0">
    <w:p w14:paraId="5582A969" w14:textId="77777777" w:rsidR="00C31F90" w:rsidRDefault="00C31F90" w:rsidP="0011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589480"/>
      <w:docPartObj>
        <w:docPartGallery w:val="Page Numbers (Bottom of Page)"/>
        <w:docPartUnique/>
      </w:docPartObj>
    </w:sdtPr>
    <w:sdtContent>
      <w:p w14:paraId="073FFBBB" w14:textId="45B511F0" w:rsidR="00856C05" w:rsidRDefault="00856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3CCFC" w14:textId="77777777" w:rsidR="00856C05" w:rsidRDefault="00856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7731" w14:textId="77777777" w:rsidR="00C31F90" w:rsidRDefault="00C31F90" w:rsidP="00116156">
      <w:r>
        <w:separator/>
      </w:r>
    </w:p>
  </w:footnote>
  <w:footnote w:type="continuationSeparator" w:id="0">
    <w:p w14:paraId="7616CBAA" w14:textId="77777777" w:rsidR="00C31F90" w:rsidRDefault="00C31F90" w:rsidP="0011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5E1F" w14:textId="77777777" w:rsidR="00116156" w:rsidRPr="00116156" w:rsidRDefault="00116156" w:rsidP="00116156">
    <w:pPr>
      <w:spacing w:line="278" w:lineRule="auto"/>
      <w:ind w:right="8"/>
      <w:jc w:val="center"/>
      <w:rPr>
        <w:rFonts w:ascii="Garamond" w:hAnsi="Garamond"/>
        <w:color w:val="000000"/>
        <w:sz w:val="18"/>
        <w:szCs w:val="22"/>
      </w:rPr>
    </w:pPr>
    <w:r w:rsidRPr="00116156">
      <w:rPr>
        <w:rFonts w:ascii="Garamond" w:hAnsi="Garamond"/>
        <w:color w:val="000000"/>
        <w:sz w:val="18"/>
        <w:szCs w:val="22"/>
      </w:rPr>
      <w:t>Zamawiający : Gmina Lidzbark Warmiński, ul. Krasickiego 1, 11-100 Lidzbark  Warmiński,  tel. 89 767-32-74</w:t>
    </w:r>
  </w:p>
  <w:p w14:paraId="6BBCAF37" w14:textId="77777777" w:rsidR="00116156" w:rsidRPr="00116156" w:rsidRDefault="00116156" w:rsidP="00116156">
    <w:pPr>
      <w:spacing w:line="278" w:lineRule="auto"/>
      <w:ind w:left="1080" w:right="8" w:hanging="1080"/>
      <w:jc w:val="center"/>
      <w:rPr>
        <w:rFonts w:ascii="Garamond" w:hAnsi="Garamond"/>
        <w:color w:val="000000"/>
        <w:sz w:val="18"/>
        <w:szCs w:val="22"/>
      </w:rPr>
    </w:pPr>
    <w:r w:rsidRPr="00116156">
      <w:rPr>
        <w:rFonts w:ascii="Garamond" w:hAnsi="Garamond"/>
        <w:color w:val="000000"/>
        <w:sz w:val="18"/>
        <w:szCs w:val="22"/>
      </w:rPr>
      <w:t>Tryb podstawowy bez negocjacji</w:t>
    </w:r>
  </w:p>
  <w:p w14:paraId="409AB6A9" w14:textId="77777777" w:rsidR="00116156" w:rsidRPr="00116156" w:rsidRDefault="00116156" w:rsidP="00116156">
    <w:pPr>
      <w:spacing w:line="278" w:lineRule="auto"/>
      <w:ind w:left="1080" w:right="8" w:hanging="1080"/>
      <w:jc w:val="center"/>
      <w:rPr>
        <w:rFonts w:ascii="Garamond" w:hAnsi="Garamond"/>
        <w:color w:val="000000"/>
        <w:szCs w:val="22"/>
      </w:rPr>
    </w:pPr>
    <w:r w:rsidRPr="00116156">
      <w:rPr>
        <w:rFonts w:ascii="Garamond" w:hAnsi="Garamond"/>
        <w:color w:val="000000"/>
        <w:sz w:val="18"/>
        <w:szCs w:val="22"/>
      </w:rPr>
      <w:t>na usługi „Plan ogólny Gminy Lidzbark Warmiński”</w:t>
    </w:r>
  </w:p>
  <w:p w14:paraId="0A5E379B" w14:textId="77777777" w:rsidR="00116156" w:rsidRPr="00116156" w:rsidRDefault="00116156" w:rsidP="00116156">
    <w:pPr>
      <w:spacing w:after="65" w:line="259" w:lineRule="auto"/>
      <w:ind w:left="139"/>
      <w:jc w:val="center"/>
      <w:rPr>
        <w:rFonts w:ascii="Garamond" w:hAnsi="Garamond"/>
        <w:b/>
        <w:bCs/>
        <w:color w:val="000000"/>
        <w:szCs w:val="22"/>
      </w:rPr>
    </w:pPr>
    <w:r w:rsidRPr="00116156">
      <w:rPr>
        <w:rFonts w:ascii="Garamond" w:hAnsi="Garamond" w:cs="Arial"/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87F05A" wp14:editId="091C8BA2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3175" r="0" b="0"/>
              <wp:wrapSquare wrapText="bothSides"/>
              <wp:docPr id="469871723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789895817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0EDA8" id="Grupa 7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5TTAMAAFo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116156">
      <w:rPr>
        <w:rFonts w:ascii="Garamond" w:hAnsi="Garamond"/>
        <w:b/>
        <w:bCs/>
        <w:color w:val="000000"/>
        <w:sz w:val="18"/>
        <w:szCs w:val="22"/>
      </w:rPr>
      <w:t>Sygnatura akt: IZP.271.1.14.2024.KA</w:t>
    </w:r>
  </w:p>
  <w:p w14:paraId="4256E89B" w14:textId="77777777" w:rsidR="00116156" w:rsidRDefault="00116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C60BB"/>
    <w:multiLevelType w:val="hybridMultilevel"/>
    <w:tmpl w:val="018C9AEC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518F"/>
    <w:multiLevelType w:val="hybridMultilevel"/>
    <w:tmpl w:val="24345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657A"/>
    <w:multiLevelType w:val="hybridMultilevel"/>
    <w:tmpl w:val="8058525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2202">
    <w:abstractNumId w:val="1"/>
  </w:num>
  <w:num w:numId="2" w16cid:durableId="644970064">
    <w:abstractNumId w:val="0"/>
  </w:num>
  <w:num w:numId="3" w16cid:durableId="102127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56"/>
    <w:rsid w:val="00116156"/>
    <w:rsid w:val="00703966"/>
    <w:rsid w:val="00773761"/>
    <w:rsid w:val="00856C05"/>
    <w:rsid w:val="00C31F90"/>
    <w:rsid w:val="00D21460"/>
    <w:rsid w:val="00EC2E9C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2E82"/>
  <w15:chartTrackingRefBased/>
  <w15:docId w15:val="{8777EAB2-5806-4DB4-ACC2-E958C49A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1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7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1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6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1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161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737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</cp:revision>
  <cp:lastPrinted>2024-11-27T11:51:00Z</cp:lastPrinted>
  <dcterms:created xsi:type="dcterms:W3CDTF">2024-11-27T11:25:00Z</dcterms:created>
  <dcterms:modified xsi:type="dcterms:W3CDTF">2024-11-28T07:43:00Z</dcterms:modified>
</cp:coreProperties>
</file>