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1F" w:rsidRPr="00A10FE1" w:rsidRDefault="00A10FE1" w:rsidP="00A10FE1">
      <w:pPr>
        <w:rPr>
          <w:b/>
        </w:rPr>
      </w:pPr>
      <w:r w:rsidRPr="00A10FE1">
        <w:rPr>
          <w:b/>
        </w:rPr>
        <w:t>Pytania Wykonawcy:</w:t>
      </w:r>
    </w:p>
    <w:p w:rsidR="002763AE" w:rsidRDefault="002763AE" w:rsidP="002763AE">
      <w:r>
        <w:t xml:space="preserve">1. </w:t>
      </w:r>
      <w:r>
        <w:t>Prosimy Zamawiającego o wydłużenie terminu dostawy do 8 tygodni od dnia podpisania umowy.</w:t>
      </w:r>
    </w:p>
    <w:p w:rsidR="002763AE" w:rsidRPr="002763AE" w:rsidRDefault="002763AE" w:rsidP="002763AE">
      <w:pPr>
        <w:rPr>
          <w:b/>
        </w:rPr>
      </w:pPr>
      <w:r w:rsidRPr="002763AE">
        <w:rPr>
          <w:b/>
        </w:rPr>
        <w:t>Odp.: Zamawiający nie wyraża zgody na wydłużenie maksymalnego terminu dostawy.</w:t>
      </w:r>
    </w:p>
    <w:p w:rsidR="002763AE" w:rsidRDefault="002763AE" w:rsidP="002763AE">
      <w:r>
        <w:t>2. Czy Zamawiający dopuści do postępowania wysokiej jakości fotele do dializ i chemioterapii w</w:t>
      </w:r>
    </w:p>
    <w:p w:rsidR="002763AE" w:rsidRDefault="002763AE" w:rsidP="002763AE">
      <w:proofErr w:type="gramStart"/>
      <w:r>
        <w:t>których</w:t>
      </w:r>
      <w:proofErr w:type="gramEnd"/>
      <w:r>
        <w:t xml:space="preserve"> tapicerka w sekcji siedziska, oparcia pleców i podnóżka jest koloru szarego a pozostałe</w:t>
      </w:r>
    </w:p>
    <w:p w:rsidR="002763AE" w:rsidRDefault="002763AE" w:rsidP="002763AE">
      <w:proofErr w:type="gramStart"/>
      <w:r>
        <w:t>elementy</w:t>
      </w:r>
      <w:proofErr w:type="gramEnd"/>
      <w:r>
        <w:t xml:space="preserve"> kolorystyczne do wyboru przez Zamawiającego?</w:t>
      </w:r>
    </w:p>
    <w:p w:rsidR="002763AE" w:rsidRPr="002763AE" w:rsidRDefault="002763AE" w:rsidP="002763AE">
      <w:pPr>
        <w:rPr>
          <w:b/>
        </w:rPr>
      </w:pPr>
      <w:r w:rsidRPr="002763AE">
        <w:rPr>
          <w:b/>
        </w:rPr>
        <w:t>Odp. Zamawiający dopuszcza rozwiązanie.</w:t>
      </w:r>
    </w:p>
    <w:p w:rsidR="002763AE" w:rsidRDefault="002763AE" w:rsidP="002763AE">
      <w:r>
        <w:t>3. Czy Zamawiający dopuści do postępowania wysokiej jakości fotele do dializ i chemioterapii o</w:t>
      </w:r>
    </w:p>
    <w:p w:rsidR="002763AE" w:rsidRDefault="002763AE" w:rsidP="002763AE">
      <w:proofErr w:type="gramStart"/>
      <w:r>
        <w:t>następujących</w:t>
      </w:r>
      <w:proofErr w:type="gramEnd"/>
      <w:r>
        <w:t xml:space="preserve"> parametrach:</w:t>
      </w:r>
    </w:p>
    <w:p w:rsidR="002763AE" w:rsidRDefault="002763AE" w:rsidP="002763AE">
      <w:r>
        <w:t>- Trzysekcyjny fotel do chemioterapii i dializ dodatkowo wyposażony w poduszkę od strony głowy,</w:t>
      </w:r>
    </w:p>
    <w:p w:rsidR="002763AE" w:rsidRDefault="002763AE" w:rsidP="002763AE">
      <w:proofErr w:type="gramStart"/>
      <w:r>
        <w:t>poduszka</w:t>
      </w:r>
      <w:proofErr w:type="gramEnd"/>
      <w:r>
        <w:t xml:space="preserve"> o wymiarach: 55 x 35 cm?</w:t>
      </w:r>
    </w:p>
    <w:p w:rsidR="002763AE" w:rsidRDefault="002763AE" w:rsidP="002763AE">
      <w:r>
        <w:t>- Zakres regulacji oparcia stóp: 0-24 cm, szerokość oparcia nóg: 57 cm, szerokość oparcia pleców: 58</w:t>
      </w:r>
    </w:p>
    <w:p w:rsidR="002763AE" w:rsidRDefault="002763AE" w:rsidP="002763AE">
      <w:proofErr w:type="gramStart"/>
      <w:r>
        <w:t>cm</w:t>
      </w:r>
      <w:proofErr w:type="gramEnd"/>
      <w:r>
        <w:t>, podłokietniki: szerokość: 17 cm, podłokietniki: długość: 62 cm, szerokość z podłokietnikami: 94</w:t>
      </w:r>
    </w:p>
    <w:p w:rsidR="002763AE" w:rsidRDefault="002763AE" w:rsidP="002763AE">
      <w:proofErr w:type="gramStart"/>
      <w:r>
        <w:t>cm</w:t>
      </w:r>
      <w:proofErr w:type="gramEnd"/>
      <w:r>
        <w:t xml:space="preserve"> , szerokość oparcia pleców: 58 cm, regulacja wysokości: 56 – 96 cm. Możliwość demontażu</w:t>
      </w:r>
    </w:p>
    <w:p w:rsidR="002763AE" w:rsidRDefault="002763AE" w:rsidP="002763AE">
      <w:proofErr w:type="gramStart"/>
      <w:r>
        <w:t>podłokietników</w:t>
      </w:r>
      <w:proofErr w:type="gramEnd"/>
      <w:r>
        <w:t xml:space="preserve"> poprzez odkręcenie śruby – demontaż zajmuje kilka sekund, jest bezpieczny dla</w:t>
      </w:r>
    </w:p>
    <w:p w:rsidR="002763AE" w:rsidRDefault="002763AE" w:rsidP="002763AE">
      <w:proofErr w:type="gramStart"/>
      <w:r>
        <w:t>pacjenta</w:t>
      </w:r>
      <w:proofErr w:type="gramEnd"/>
      <w:r>
        <w:t xml:space="preserve"> i personelu medycznego.</w:t>
      </w:r>
    </w:p>
    <w:p w:rsidR="002763AE" w:rsidRPr="002763AE" w:rsidRDefault="002763AE" w:rsidP="002763AE">
      <w:pPr>
        <w:rPr>
          <w:b/>
        </w:rPr>
      </w:pPr>
      <w:r w:rsidRPr="002763AE">
        <w:rPr>
          <w:b/>
        </w:rPr>
        <w:t>Odp. Zamawiający dopuszcza rozwiązanie.</w:t>
      </w:r>
    </w:p>
    <w:p w:rsidR="002763AE" w:rsidRDefault="002763AE" w:rsidP="002763AE">
      <w:bookmarkStart w:id="0" w:name="_GoBack"/>
      <w:bookmarkEnd w:id="0"/>
      <w:r>
        <w:t>4. Czy Zamawiający dopuści do postępowania wysokiej jakości fotele do dializ i chemioterapii, które</w:t>
      </w:r>
    </w:p>
    <w:p w:rsidR="002763AE" w:rsidRDefault="002763AE" w:rsidP="002763AE">
      <w:proofErr w:type="gramStart"/>
      <w:r>
        <w:t>wyposażone</w:t>
      </w:r>
      <w:proofErr w:type="gramEnd"/>
      <w:r>
        <w:t xml:space="preserve"> są w regulację przechyłu </w:t>
      </w:r>
      <w:proofErr w:type="spellStart"/>
      <w:r>
        <w:t>Trendelenburga</w:t>
      </w:r>
      <w:proofErr w:type="spellEnd"/>
      <w:r>
        <w:t>, ale nie posiadają regulacji przechyłu anty-</w:t>
      </w:r>
    </w:p>
    <w:p w:rsidR="002763AE" w:rsidRDefault="002763AE" w:rsidP="002763AE">
      <w:proofErr w:type="spellStart"/>
      <w:r>
        <w:t>Trendelenburga</w:t>
      </w:r>
      <w:proofErr w:type="spellEnd"/>
      <w:r>
        <w:t>, która w przypadku foteli do chemioterapii nie jest wymagana? Poniżej znajduje się</w:t>
      </w:r>
    </w:p>
    <w:p w:rsidR="002763AE" w:rsidRDefault="002763AE" w:rsidP="002763AE">
      <w:proofErr w:type="gramStart"/>
      <w:r>
        <w:t>fotografia</w:t>
      </w:r>
      <w:proofErr w:type="gramEnd"/>
      <w:r>
        <w:t xml:space="preserve"> oferowanego przedmiotu zamówienia</w:t>
      </w:r>
    </w:p>
    <w:p w:rsidR="00A10FE1" w:rsidRPr="00A10FE1" w:rsidRDefault="00A10FE1" w:rsidP="002763AE">
      <w:pPr>
        <w:rPr>
          <w:b/>
        </w:rPr>
      </w:pPr>
      <w:r w:rsidRPr="00A10FE1">
        <w:rPr>
          <w:b/>
        </w:rPr>
        <w:t>Odp. Zamawiający dopuszcza powyższe rozwiązanie.</w:t>
      </w:r>
    </w:p>
    <w:sectPr w:rsidR="00A10FE1" w:rsidRPr="00A1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1B" w:rsidRDefault="0099571B" w:rsidP="00DA0B1F">
      <w:pPr>
        <w:spacing w:after="0" w:line="240" w:lineRule="auto"/>
      </w:pPr>
      <w:r>
        <w:separator/>
      </w:r>
    </w:p>
  </w:endnote>
  <w:endnote w:type="continuationSeparator" w:id="0">
    <w:p w:rsidR="0099571B" w:rsidRDefault="0099571B" w:rsidP="00DA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1B" w:rsidRDefault="0099571B" w:rsidP="00DA0B1F">
      <w:pPr>
        <w:spacing w:after="0" w:line="240" w:lineRule="auto"/>
      </w:pPr>
      <w:r>
        <w:separator/>
      </w:r>
    </w:p>
  </w:footnote>
  <w:footnote w:type="continuationSeparator" w:id="0">
    <w:p w:rsidR="0099571B" w:rsidRDefault="0099571B" w:rsidP="00DA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 w:rsidP="00E860AF">
    <w:pPr>
      <w:ind w:left="1418"/>
      <w:jc w:val="both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-20320</wp:posOffset>
          </wp:positionV>
          <wp:extent cx="1357630" cy="581660"/>
          <wp:effectExtent l="0" t="0" r="0" b="8890"/>
          <wp:wrapTight wrapText="bothSides">
            <wp:wrapPolygon edited="0">
              <wp:start x="0" y="0"/>
              <wp:lineTo x="0" y="21223"/>
              <wp:lineTo x="21216" y="21223"/>
              <wp:lineTo x="212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„</w:t>
    </w:r>
    <w:r w:rsidRPr="007D5C84">
      <w:rPr>
        <w:b/>
        <w:sz w:val="16"/>
        <w:szCs w:val="16"/>
      </w:rPr>
      <w:t>Uniwersyteckie Centrum Wsparcia Badań Klinicznych (UCWBK) – strategia rozwoju badań klinicznych, w tym kompleksowa obsługa niekomercyjnych badań klinicznych, w północno-zachodniej Polsce”</w:t>
    </w:r>
    <w:r>
      <w:rPr>
        <w:b/>
        <w:sz w:val="16"/>
        <w:szCs w:val="16"/>
      </w:rPr>
      <w:t xml:space="preserve"> </w:t>
    </w:r>
  </w:p>
  <w:p w:rsidR="00E860AF" w:rsidRPr="007D5C84" w:rsidRDefault="00E860AF" w:rsidP="00E860AF">
    <w:pPr>
      <w:ind w:left="1276" w:firstLine="142"/>
      <w:jc w:val="both"/>
      <w:rPr>
        <w:noProof/>
        <w:lang w:eastAsia="pl-PL"/>
      </w:rPr>
    </w:pPr>
    <w:r w:rsidRPr="007D5C84">
      <w:rPr>
        <w:b/>
        <w:sz w:val="16"/>
        <w:szCs w:val="16"/>
      </w:rPr>
      <w:t>Nr umowy: 2020/ABM/03/00012-00</w:t>
    </w:r>
  </w:p>
  <w:p w:rsidR="00E860AF" w:rsidRDefault="00E860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0955"/>
    <w:multiLevelType w:val="hybridMultilevel"/>
    <w:tmpl w:val="49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LQ0MDIzMDS3MDVR0lEKTi0uzszPAykwqgUA8hd+PywAAAA="/>
  </w:docVars>
  <w:rsids>
    <w:rsidRoot w:val="0095280A"/>
    <w:rsid w:val="00032F26"/>
    <w:rsid w:val="002763AE"/>
    <w:rsid w:val="007C18C4"/>
    <w:rsid w:val="0094297F"/>
    <w:rsid w:val="0095280A"/>
    <w:rsid w:val="0099571B"/>
    <w:rsid w:val="00A10FE1"/>
    <w:rsid w:val="00B40DEE"/>
    <w:rsid w:val="00C52104"/>
    <w:rsid w:val="00DA0B1F"/>
    <w:rsid w:val="00E860AF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83331"/>
  <w15:chartTrackingRefBased/>
  <w15:docId w15:val="{0C53DAEC-A284-42F3-B3F1-A602822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1F"/>
  </w:style>
  <w:style w:type="paragraph" w:styleId="Stopka">
    <w:name w:val="footer"/>
    <w:basedOn w:val="Normalny"/>
    <w:link w:val="StopkaZnak"/>
    <w:uiPriority w:val="99"/>
    <w:unhideWhenUsed/>
    <w:rsid w:val="00DA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9</cp:revision>
  <dcterms:created xsi:type="dcterms:W3CDTF">2022-02-14T11:32:00Z</dcterms:created>
  <dcterms:modified xsi:type="dcterms:W3CDTF">2022-02-16T07:40:00Z</dcterms:modified>
</cp:coreProperties>
</file>