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E1" w:rsidRDefault="00AC29E1" w:rsidP="002371D6">
      <w:pPr>
        <w:pStyle w:val="Default"/>
        <w:jc w:val="both"/>
      </w:pPr>
    </w:p>
    <w:p w:rsidR="00AC29E1" w:rsidRDefault="00AC29E1" w:rsidP="002371D6">
      <w:pPr>
        <w:pStyle w:val="Default"/>
        <w:jc w:val="right"/>
        <w:rPr>
          <w:i/>
          <w:iCs/>
          <w:sz w:val="16"/>
          <w:szCs w:val="16"/>
        </w:rPr>
      </w:pPr>
      <w:r>
        <w:t xml:space="preserve"> </w:t>
      </w:r>
      <w:r>
        <w:rPr>
          <w:i/>
          <w:iCs/>
          <w:sz w:val="16"/>
          <w:szCs w:val="16"/>
        </w:rPr>
        <w:t xml:space="preserve">Załącznik Nr 3 do Zapytania Ofertowego </w:t>
      </w:r>
    </w:p>
    <w:p w:rsidR="00AC29E1" w:rsidRDefault="003B0152" w:rsidP="002371D6">
      <w:pPr>
        <w:pStyle w:val="Default"/>
        <w:jc w:val="right"/>
        <w:rPr>
          <w:sz w:val="16"/>
          <w:szCs w:val="16"/>
        </w:rPr>
      </w:pPr>
      <w:r>
        <w:rPr>
          <w:i/>
          <w:iCs/>
          <w:sz w:val="16"/>
          <w:szCs w:val="16"/>
        </w:rPr>
        <w:t>znak: GKI.7031.41</w:t>
      </w:r>
      <w:bookmarkStart w:id="0" w:name="_GoBack"/>
      <w:bookmarkEnd w:id="0"/>
      <w:r w:rsidR="003A06A5">
        <w:rPr>
          <w:i/>
          <w:iCs/>
          <w:sz w:val="16"/>
          <w:szCs w:val="16"/>
        </w:rPr>
        <w:t>.</w:t>
      </w:r>
      <w:r w:rsidR="00D25F49">
        <w:rPr>
          <w:i/>
          <w:iCs/>
          <w:sz w:val="16"/>
          <w:szCs w:val="16"/>
        </w:rPr>
        <w:t>2022</w:t>
      </w:r>
      <w:r w:rsidR="00AC29E1">
        <w:rPr>
          <w:i/>
          <w:iCs/>
          <w:sz w:val="16"/>
          <w:szCs w:val="16"/>
        </w:rPr>
        <w:t xml:space="preserve">.AS  </w:t>
      </w:r>
    </w:p>
    <w:p w:rsidR="00AC29E1" w:rsidRDefault="00AC29E1" w:rsidP="002371D6">
      <w:pPr>
        <w:pStyle w:val="Default"/>
        <w:jc w:val="both"/>
        <w:rPr>
          <w:color w:val="auto"/>
        </w:rPr>
      </w:pPr>
    </w:p>
    <w:p w:rsidR="00AC29E1" w:rsidRDefault="00AC29E1" w:rsidP="002371D6">
      <w:pPr>
        <w:pStyle w:val="Default"/>
        <w:jc w:val="both"/>
        <w:rPr>
          <w:color w:val="auto"/>
        </w:rPr>
      </w:pPr>
      <w:r>
        <w:rPr>
          <w:color w:val="auto"/>
        </w:rPr>
        <w:t xml:space="preserve">  </w:t>
      </w:r>
    </w:p>
    <w:p w:rsidR="00AC29E1" w:rsidRDefault="00AC29E1" w:rsidP="002371D6">
      <w:pPr>
        <w:pStyle w:val="Default"/>
        <w:jc w:val="both"/>
        <w:rPr>
          <w:color w:val="auto"/>
        </w:rPr>
      </w:pPr>
    </w:p>
    <w:p w:rsidR="00AC29E1" w:rsidRDefault="00AC29E1" w:rsidP="002371D6">
      <w:pPr>
        <w:pStyle w:val="Default"/>
        <w:jc w:val="center"/>
        <w:rPr>
          <w:rFonts w:ascii="Arial" w:hAnsi="Arial" w:cs="Arial"/>
          <w:color w:val="auto"/>
          <w:sz w:val="28"/>
          <w:szCs w:val="28"/>
        </w:rPr>
      </w:pPr>
      <w:r>
        <w:rPr>
          <w:rFonts w:ascii="Arial" w:hAnsi="Arial" w:cs="Arial"/>
          <w:b/>
          <w:bCs/>
          <w:color w:val="auto"/>
          <w:sz w:val="28"/>
          <w:szCs w:val="28"/>
        </w:rPr>
        <w:t>SPECYFIKACJA</w:t>
      </w:r>
    </w:p>
    <w:p w:rsidR="00AC29E1" w:rsidRDefault="00AC29E1" w:rsidP="002371D6">
      <w:pPr>
        <w:pStyle w:val="Default"/>
        <w:jc w:val="center"/>
        <w:rPr>
          <w:rFonts w:ascii="Arial" w:hAnsi="Arial" w:cs="Arial"/>
          <w:color w:val="auto"/>
          <w:sz w:val="28"/>
          <w:szCs w:val="28"/>
        </w:rPr>
      </w:pPr>
      <w:r>
        <w:rPr>
          <w:rFonts w:ascii="Arial" w:hAnsi="Arial" w:cs="Arial"/>
          <w:b/>
          <w:bCs/>
          <w:color w:val="auto"/>
          <w:sz w:val="28"/>
          <w:szCs w:val="28"/>
        </w:rPr>
        <w:t>TECHNICZNA WYKONANIA I ODBIORU ROBÓT</w:t>
      </w:r>
    </w:p>
    <w:p w:rsidR="00AC29E1" w:rsidRDefault="00AC29E1" w:rsidP="002371D6">
      <w:pPr>
        <w:pStyle w:val="Default"/>
        <w:jc w:val="center"/>
        <w:rPr>
          <w:rFonts w:ascii="Arial" w:hAnsi="Arial" w:cs="Arial"/>
          <w:color w:val="auto"/>
          <w:sz w:val="28"/>
          <w:szCs w:val="28"/>
        </w:rPr>
      </w:pPr>
      <w:r>
        <w:rPr>
          <w:rFonts w:ascii="Arial" w:hAnsi="Arial" w:cs="Arial"/>
          <w:b/>
          <w:bCs/>
          <w:color w:val="auto"/>
          <w:sz w:val="28"/>
          <w:szCs w:val="28"/>
        </w:rPr>
        <w:t>WYKONANIE REMONTU CZĄSTKOWEGO NAWIERZCHNI BITUMICZNYCH DRÓG GMINNYCH ADMINISTROWANYCH</w:t>
      </w:r>
      <w:r w:rsidR="00D25F49">
        <w:rPr>
          <w:rFonts w:ascii="Arial" w:hAnsi="Arial" w:cs="Arial"/>
          <w:b/>
          <w:bCs/>
          <w:color w:val="auto"/>
          <w:sz w:val="28"/>
          <w:szCs w:val="28"/>
        </w:rPr>
        <w:t xml:space="preserve"> PRZEZ URZĄD GMINY ZAWOJA W 2022</w:t>
      </w:r>
      <w:r>
        <w:rPr>
          <w:rFonts w:ascii="Arial" w:hAnsi="Arial" w:cs="Arial"/>
          <w:b/>
          <w:bCs/>
          <w:color w:val="auto"/>
          <w:sz w:val="28"/>
          <w:szCs w:val="28"/>
        </w:rPr>
        <w:t xml:space="preserve"> ROKU</w:t>
      </w:r>
    </w:p>
    <w:p w:rsidR="00AC29E1" w:rsidRDefault="00AC29E1" w:rsidP="002371D6">
      <w:pPr>
        <w:pStyle w:val="Default"/>
        <w:jc w:val="both"/>
        <w:rPr>
          <w:rFonts w:ascii="Arial" w:hAnsi="Arial" w:cs="Arial"/>
          <w:b/>
          <w:bCs/>
          <w:color w:val="auto"/>
          <w:sz w:val="28"/>
          <w:szCs w:val="28"/>
        </w:rPr>
      </w:pPr>
    </w:p>
    <w:p w:rsidR="00AC29E1" w:rsidRDefault="00AC29E1" w:rsidP="002371D6">
      <w:pPr>
        <w:pStyle w:val="Default"/>
        <w:jc w:val="center"/>
        <w:rPr>
          <w:rFonts w:ascii="Arial" w:hAnsi="Arial" w:cs="Arial"/>
          <w:color w:val="auto"/>
          <w:sz w:val="28"/>
          <w:szCs w:val="28"/>
        </w:rPr>
      </w:pPr>
      <w:r>
        <w:rPr>
          <w:rFonts w:ascii="Arial" w:hAnsi="Arial" w:cs="Arial"/>
          <w:b/>
          <w:bCs/>
          <w:color w:val="auto"/>
          <w:sz w:val="28"/>
          <w:szCs w:val="28"/>
        </w:rPr>
        <w:t>CPV 45 23 31 42-</w:t>
      </w:r>
      <w:r w:rsidR="00D84F81">
        <w:rPr>
          <w:rFonts w:ascii="Arial" w:hAnsi="Arial" w:cs="Arial"/>
          <w:b/>
          <w:bCs/>
          <w:color w:val="auto"/>
          <w:sz w:val="28"/>
          <w:szCs w:val="28"/>
        </w:rPr>
        <w:t>6</w:t>
      </w:r>
    </w:p>
    <w:p w:rsidR="00AC29E1" w:rsidRDefault="00AC29E1" w:rsidP="002371D6">
      <w:pPr>
        <w:pStyle w:val="Default"/>
        <w:jc w:val="both"/>
        <w:rPr>
          <w:rFonts w:ascii="Arial" w:hAnsi="Arial" w:cs="Arial"/>
          <w:b/>
          <w:bCs/>
          <w:i/>
          <w:iCs/>
          <w:color w:val="auto"/>
          <w:sz w:val="28"/>
          <w:szCs w:val="28"/>
        </w:rPr>
      </w:pPr>
    </w:p>
    <w:p w:rsidR="00AC29E1" w:rsidRDefault="00AC29E1" w:rsidP="002371D6">
      <w:pPr>
        <w:pStyle w:val="Default"/>
        <w:jc w:val="both"/>
        <w:rPr>
          <w:rFonts w:ascii="Arial" w:hAnsi="Arial" w:cs="Arial"/>
          <w:color w:val="auto"/>
          <w:sz w:val="28"/>
          <w:szCs w:val="28"/>
        </w:rPr>
      </w:pPr>
      <w:r>
        <w:rPr>
          <w:rFonts w:ascii="Arial" w:hAnsi="Arial" w:cs="Arial"/>
          <w:b/>
          <w:bCs/>
          <w:i/>
          <w:iCs/>
          <w:color w:val="auto"/>
          <w:sz w:val="28"/>
          <w:szCs w:val="28"/>
        </w:rPr>
        <w:t>WYMAGANIA OGÓLNE</w:t>
      </w: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1. WSTĘP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1.1. Przedmiot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Przedmiotem niniejszej szczególnej specyfikacji technicznej (ST) są wymagania dotyczące wykonania i odbioru robót związanych z </w:t>
      </w:r>
      <w:r>
        <w:rPr>
          <w:rFonts w:ascii="Arial" w:hAnsi="Arial" w:cs="Arial"/>
          <w:b/>
          <w:bCs/>
          <w:color w:val="auto"/>
          <w:sz w:val="20"/>
          <w:szCs w:val="20"/>
        </w:rPr>
        <w:t>remontami cząstkowymi nawierzchni bitumicznej dróg gminnych na terenie gminy Zawoja</w:t>
      </w:r>
      <w:r>
        <w:rPr>
          <w:rFonts w:ascii="Arial" w:hAnsi="Arial" w:cs="Arial"/>
          <w:color w:val="auto"/>
          <w:sz w:val="20"/>
          <w:szCs w:val="20"/>
        </w:rPr>
        <w:t xml:space="preserve">.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1.2. Zakres stosowania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Specyfikacja techniczna stanowi dokument przy zlecaniu i realizacji robót na drogach miejskich.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1.3. Zakres robót objętych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Ustalenia zawarte w niniejszej specyfikacji dotyczą zasad prowadzenia robót związanych z wykonaniem i odbiorem remontu cząstkowego nawierzchni bitumicznych i obejmują naprawę wybojów i obłamanych krawędzi oraz wypełnienie ubytków: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-masą bitumiczną na gorąco,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-poprzez natrysk mechaniczny grysami i emulsją bez wycinania (ubytki średniej grubości 4 cm) z usunięciem nadmiaru grysu.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1.4. Określenia podstawowe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Użyte w ST wymienione poniżej określenia należy rozumieć w każdym przypadku następująco: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1.4.1. Remont cząstkowy nawierzchni - zespół zabiegów technicznych, wykonywanych na bieżąco, związanych z usuwaniem uszkodzeń nawierzchni zagrażających bezpieczeństwu ruchu, jak również zabiegi obejmujące małe powierzchnie, hamujące proces powiększania się powstałych uszkodzeń. Pojęcie „remont cząstkowy nawierzchni” mieści się w ogólnym pojęciu „utrzymanie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nawierzchni”, a to z kolei jest objęte ogólniejszym pojęciem „utrzymanie dróg”.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1.4.2. Ubytek - wykruszenie materiału mineralno-bitumicznego na głębokość nie większą niż grubość warstwy ścieralnej.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1.4.3. Wybój - wykruszenie materiału mineralno-bitumicznego na głębokość większą niż grubość warstwy ścieralnej.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1.4.4. Pozostałe określenia podstawowe są zgodne z obowiązującymi, odpowiednimi polskimi normami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 Ogólne wymagania dotyczące robót </w:t>
      </w:r>
    </w:p>
    <w:p w:rsidR="00AC29E1" w:rsidRDefault="00AC29E1" w:rsidP="00FF222A">
      <w:pPr>
        <w:pStyle w:val="Default"/>
        <w:jc w:val="both"/>
        <w:rPr>
          <w:rFonts w:ascii="Arial" w:hAnsi="Arial" w:cs="Arial"/>
          <w:color w:val="auto"/>
          <w:sz w:val="20"/>
          <w:szCs w:val="20"/>
        </w:rPr>
      </w:pPr>
      <w:r>
        <w:rPr>
          <w:rFonts w:ascii="Arial" w:hAnsi="Arial" w:cs="Arial"/>
          <w:color w:val="auto"/>
          <w:sz w:val="20"/>
          <w:szCs w:val="20"/>
        </w:rPr>
        <w:t>Wykonawca jest odpowiedzialny za jakość wykonanych robót, bezpieczne wykonywanie wszelkich czynności na terenie budowy, za bezpieczeństwo osób trzecich i ich mienia oraz za zgodność robót z dokumentacją postępowania i poleceniami inspektora.</w:t>
      </w:r>
      <w:r w:rsidR="00FF222A">
        <w:rPr>
          <w:rFonts w:ascii="Arial" w:hAnsi="Arial" w:cs="Arial"/>
          <w:color w:val="auto"/>
          <w:sz w:val="20"/>
          <w:szCs w:val="20"/>
        </w:rPr>
        <w:t xml:space="preserve"> </w:t>
      </w:r>
      <w:r>
        <w:rPr>
          <w:rFonts w:ascii="Arial" w:hAnsi="Arial" w:cs="Arial"/>
          <w:color w:val="auto"/>
          <w:sz w:val="20"/>
          <w:szCs w:val="20"/>
        </w:rPr>
        <w:t xml:space="preserve">Wykonawca powinien utrzymywać porządek w czasie wykonywania robót do czasu końcowego odbioru.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1.5.1. </w:t>
      </w:r>
      <w:r>
        <w:rPr>
          <w:rFonts w:ascii="Arial" w:hAnsi="Arial" w:cs="Arial"/>
          <w:color w:val="auto"/>
          <w:sz w:val="20"/>
          <w:szCs w:val="20"/>
        </w:rPr>
        <w:t xml:space="preserve">Zgodność robót z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ST oraz dodatkowe dokumenty przekazane Wykonawcy przez inspektora/Kierownika projektu stanowią część umowy, a wymagania określone w choćby jednym z nich są obowiązujące dla Wykonawcy tak jakby zawarte były w całej dokumentacji.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lastRenderedPageBreak/>
        <w:t xml:space="preserve">W przypadku rozbieżności w ustaleniach poszczególnych dokumentów obowiązuje kolejność ich ważności wymieniona w „Ogólnych warunkach umowy”.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nie może wykorzystywać błędów lub opuszczeń w dokumentach przetargowych, a o ich wykryciu winien natychmiast powiadomić inspektora, który dokona odpowiednich zmian i poprawek.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Wszystkie wykonane roboty i dostarczone materiały będą zgodne z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Dane określone w 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materiały lub roboty nie będą w pełni zgodne z ST i wpłynie to na niezadowalającą jakość elementu budowli, to takie materiały zostaną zastąpione innymi, a roboty rozebrane i wykonane ponownie na koszt Wykonawcy.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1.5.2. </w:t>
      </w:r>
      <w:r>
        <w:rPr>
          <w:rFonts w:ascii="Arial" w:hAnsi="Arial" w:cs="Arial"/>
          <w:color w:val="auto"/>
          <w:sz w:val="20"/>
          <w:szCs w:val="20"/>
        </w:rPr>
        <w:t xml:space="preserve">Zabezpieczenie terenu budowy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Zabezpieczenie terenu budowy w robotach remontowych („pod ruchem”)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jest zobowiązany do utrzymania bezpiecznego ruchu publicznego na terenie prowadzonych prac w okresie trwania realizacji kontraktu, aż do jego zakończenia lub odbioru częściowego robót. Koszt zabezpieczenia terenu prowadzenia robót nie podlega odrębnej zapłacie i przyjmuje się, że jest włączony w cenę kontraktową.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1.5.3. </w:t>
      </w:r>
      <w:r>
        <w:rPr>
          <w:rFonts w:ascii="Arial" w:hAnsi="Arial" w:cs="Arial"/>
          <w:color w:val="auto"/>
          <w:sz w:val="20"/>
          <w:szCs w:val="20"/>
        </w:rPr>
        <w:t xml:space="preserve">Ochrona środowiska w czasie wykonywania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ma obowiązek znać i stosować w czasie prowadzenia robót wszelkie przepisy dotyczące ochrony środowiska naturalnego.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1.5.4. </w:t>
      </w:r>
      <w:r>
        <w:rPr>
          <w:rFonts w:ascii="Arial" w:hAnsi="Arial" w:cs="Arial"/>
          <w:color w:val="auto"/>
          <w:sz w:val="20"/>
          <w:szCs w:val="20"/>
        </w:rPr>
        <w:t xml:space="preserve">Ochrona przeciwpożarowa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będzie przestrzegać przepisy ochrony przeciwpożarowej.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będzie utrzymywać sprawny sprzęt przeciwpożarowy, , wymagany na podstawie odpowiednich przepisów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Materiały łatwopalne będą składowane w sposób zgodny z odpowiednimi przepisami i zabezpieczone przed dostępem osób trzecich.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będzie odpowiedzialny za wszelkie straty spowodowane pożarem wywołanym jako rezultat realizacji robót albo przez personel Wykonawcy.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1.5.5. </w:t>
      </w:r>
      <w:r>
        <w:rPr>
          <w:rFonts w:ascii="Arial" w:hAnsi="Arial" w:cs="Arial"/>
          <w:color w:val="auto"/>
          <w:sz w:val="20"/>
          <w:szCs w:val="20"/>
        </w:rPr>
        <w:t xml:space="preserve">Materiały szkodliwe dla otoczenia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Materiały, które w sposób trwały są szkodliwe dla otoczenia, nie będą dopuszczone do użycia. </w:t>
      </w:r>
      <w:r w:rsidR="002371D6">
        <w:rPr>
          <w:rFonts w:ascii="Arial" w:hAnsi="Arial" w:cs="Arial"/>
          <w:color w:val="auto"/>
          <w:sz w:val="20"/>
          <w:szCs w:val="20"/>
        </w:rPr>
        <w:t xml:space="preserve">                             </w:t>
      </w:r>
      <w:r>
        <w:rPr>
          <w:rFonts w:ascii="Arial" w:hAnsi="Arial" w:cs="Arial"/>
          <w:color w:val="auto"/>
          <w:sz w:val="20"/>
          <w:szCs w:val="20"/>
        </w:rPr>
        <w:t xml:space="preserve">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Jeżeli Wykonawca użył materiałów szkodliwych dla otoczenia zgodnie ze specyfikacjami, a ich użycie spowodowało jakiekolwiek zagrożenie środowiska, to konsekwencje tego poniesie Zamawiający.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1.5.6. </w:t>
      </w:r>
      <w:r>
        <w:rPr>
          <w:rFonts w:ascii="Arial" w:hAnsi="Arial" w:cs="Arial"/>
          <w:color w:val="auto"/>
          <w:sz w:val="20"/>
          <w:szCs w:val="20"/>
        </w:rPr>
        <w:t xml:space="preserve">Bezpieczeństwo i higiena pracy </w:t>
      </w:r>
    </w:p>
    <w:p w:rsidR="00AC29E1" w:rsidRDefault="00AC29E1" w:rsidP="00FF222A">
      <w:pPr>
        <w:pStyle w:val="Default"/>
        <w:jc w:val="both"/>
        <w:rPr>
          <w:rFonts w:ascii="Arial" w:hAnsi="Arial" w:cs="Arial"/>
          <w:color w:val="auto"/>
          <w:sz w:val="20"/>
          <w:szCs w:val="20"/>
        </w:rPr>
      </w:pPr>
      <w:r>
        <w:rPr>
          <w:rFonts w:ascii="Arial" w:hAnsi="Arial" w:cs="Arial"/>
          <w:color w:val="auto"/>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w:t>
      </w:r>
      <w:r w:rsidR="00FF222A">
        <w:rPr>
          <w:color w:val="auto"/>
        </w:rPr>
        <w:t xml:space="preserve"> </w:t>
      </w:r>
      <w:r>
        <w:rPr>
          <w:rFonts w:ascii="Arial" w:hAnsi="Arial" w:cs="Arial"/>
          <w:color w:val="auto"/>
          <w:sz w:val="20"/>
          <w:szCs w:val="20"/>
        </w:rPr>
        <w:t xml:space="preserve">Uznaje się, że wszelkie koszty związane z wypełnieniem wymagań określonych powyżej nie podlegają odrębnej zapłacie i są uwzględnione w cenie kontraktowej.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1.5.7. </w:t>
      </w:r>
      <w:r>
        <w:rPr>
          <w:rFonts w:ascii="Arial" w:hAnsi="Arial" w:cs="Arial"/>
          <w:color w:val="auto"/>
          <w:sz w:val="20"/>
          <w:szCs w:val="20"/>
        </w:rPr>
        <w:t xml:space="preserve">Ochrona i utrzymanie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będzie odpowiadał za ochronę robót i za wszelkie materiały i urządzenia używane do robót od daty rozpoczęcia do daty zakończenia robót przez Inspektora (do daty potwierdzenia zakończenia robót przez Inspektora). Wykonawca będzie utrzymywać roboty do czasu odbiorów częściowych.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1.5.8. </w:t>
      </w:r>
      <w:r>
        <w:rPr>
          <w:rFonts w:ascii="Arial" w:hAnsi="Arial" w:cs="Arial"/>
          <w:color w:val="auto"/>
          <w:sz w:val="20"/>
          <w:szCs w:val="20"/>
        </w:rPr>
        <w:t xml:space="preserve">Stosowanie się do prawa i innych przepisów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zobowiązany jest znać wszystkie zarządzenia wydane przez władze centralne i miejscowe oraz inne przepisy i wytyczne, które są w jakikolwiek sposób związane z wykonywanymi </w:t>
      </w:r>
      <w:r>
        <w:rPr>
          <w:rFonts w:ascii="Arial" w:hAnsi="Arial" w:cs="Arial"/>
          <w:color w:val="auto"/>
          <w:sz w:val="20"/>
          <w:szCs w:val="20"/>
        </w:rPr>
        <w:lastRenderedPageBreak/>
        <w:t xml:space="preserve">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inspektora o swoich działaniach, przedstawiając kopie zezwoleń i inne odnośne dokumenty. </w:t>
      </w:r>
    </w:p>
    <w:p w:rsidR="00AC29E1" w:rsidRDefault="00AC29E1" w:rsidP="002371D6">
      <w:pPr>
        <w:pStyle w:val="Default"/>
        <w:jc w:val="both"/>
        <w:rPr>
          <w:rFonts w:ascii="Arial" w:hAnsi="Arial" w:cs="Arial"/>
          <w:b/>
          <w:bCs/>
          <w:color w:val="auto"/>
          <w:sz w:val="22"/>
          <w:szCs w:val="22"/>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2. MATERIAŁY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2.1. Źródła uzyskania materiałów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zobowiązany jest do przeprowadzenia badań w celu wykazania, że materiały spełniają wymagania ST w czasie realizacji robót.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2.2. Materiały nie odpowiadające wymaganiom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Materiały nie odpowiadające wymaganiom zostaną przez Wykonawcę wywiezione z terenu budowy i zagospodarowane przez wykonawcę. Każdy rodzaj robót, w którym znajdują się nie zbadane i nie zaakceptowane materiały, Wykonawca wykonuje na własne ryzyko, licząc się z jego nieprzyjęciem i niezapłaceniem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2.3. Przechowywanie i składowanie materiałów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zapewni, aby tymczasowo składowane materiały, do czasu gdy będą one potrzebne do robót, były zabezpieczone przed zanieczyszczeniami, zachowały swoją jakość i właściwości i były dostępne do kontroli przez inspektora. Miejsca czasowego składowania materiałów mogą być zlokalizowane w obrębie prowadzenia prac w miejscach uzgodnionych z inspektorem lub poza ich obszarem w miejscach zorganizowanych przez Wykonawcę. Pełną odpowiedzialność za bezpieczne składowanie ponosi Wykonawca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2.4. Inspekcja wytwórni materiałów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Wytwórnie materiałów mogą być okresowo kontrolowane przez inspektora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 przypadku, gdy inspektor będzie przeprowadzał inspekcję wytwórni, muszą być spełnione następujące warunki: </w:t>
      </w:r>
    </w:p>
    <w:p w:rsidR="00AC29E1" w:rsidRPr="002371D6" w:rsidRDefault="00AC29E1" w:rsidP="002371D6">
      <w:pPr>
        <w:pStyle w:val="Default"/>
        <w:spacing w:after="34"/>
        <w:jc w:val="both"/>
        <w:rPr>
          <w:rFonts w:ascii="Arial" w:hAnsi="Arial" w:cs="Arial"/>
          <w:color w:val="auto"/>
          <w:sz w:val="20"/>
          <w:szCs w:val="20"/>
        </w:rPr>
      </w:pPr>
      <w:r w:rsidRPr="002371D6">
        <w:rPr>
          <w:bCs/>
          <w:color w:val="auto"/>
          <w:sz w:val="23"/>
          <w:szCs w:val="23"/>
        </w:rPr>
        <w:t xml:space="preserve">a) </w:t>
      </w:r>
      <w:r w:rsidRPr="002371D6">
        <w:rPr>
          <w:rFonts w:ascii="Arial" w:hAnsi="Arial" w:cs="Arial"/>
          <w:color w:val="auto"/>
          <w:sz w:val="20"/>
          <w:szCs w:val="20"/>
        </w:rPr>
        <w:t xml:space="preserve">inspektor będzie miał zapewnioną współpracę i pomoc Wykonawcy oraz producenta materiałów w czasie przeprowadzania inspekcji, </w:t>
      </w:r>
    </w:p>
    <w:p w:rsidR="00AC29E1" w:rsidRDefault="00AC29E1" w:rsidP="002371D6">
      <w:pPr>
        <w:pStyle w:val="Default"/>
        <w:jc w:val="both"/>
        <w:rPr>
          <w:rFonts w:ascii="Arial" w:hAnsi="Arial" w:cs="Arial"/>
          <w:color w:val="auto"/>
          <w:sz w:val="20"/>
          <w:szCs w:val="20"/>
        </w:rPr>
      </w:pPr>
      <w:r w:rsidRPr="002371D6">
        <w:rPr>
          <w:bCs/>
          <w:color w:val="auto"/>
          <w:sz w:val="23"/>
          <w:szCs w:val="23"/>
        </w:rPr>
        <w:t>b)</w:t>
      </w:r>
      <w:r>
        <w:rPr>
          <w:b/>
          <w:bCs/>
          <w:color w:val="auto"/>
          <w:sz w:val="23"/>
          <w:szCs w:val="23"/>
        </w:rPr>
        <w:t xml:space="preserve"> </w:t>
      </w:r>
      <w:r>
        <w:rPr>
          <w:rFonts w:ascii="Arial" w:hAnsi="Arial" w:cs="Arial"/>
          <w:color w:val="auto"/>
          <w:sz w:val="20"/>
          <w:szCs w:val="20"/>
        </w:rPr>
        <w:t xml:space="preserve">inspektor będzie miał wolny dostęp, w dowolnym czasie, do tych części wytwórni, gdzie odbywa się produkcja materiałów przeznaczonych do realizacji robót. </w:t>
      </w:r>
    </w:p>
    <w:p w:rsidR="00AC29E1" w:rsidRDefault="00AC29E1" w:rsidP="002371D6">
      <w:pPr>
        <w:pStyle w:val="Default"/>
        <w:jc w:val="both"/>
        <w:rPr>
          <w:rFonts w:ascii="Arial" w:hAnsi="Arial" w:cs="Arial"/>
          <w:color w:val="auto"/>
          <w:sz w:val="20"/>
          <w:szCs w:val="20"/>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3. SPRZĘT </w:t>
      </w:r>
    </w:p>
    <w:p w:rsidR="00AC29E1" w:rsidRDefault="00AC29E1" w:rsidP="00FF222A">
      <w:pPr>
        <w:pStyle w:val="Default"/>
        <w:jc w:val="both"/>
        <w:rPr>
          <w:rFonts w:ascii="Arial" w:hAnsi="Arial" w:cs="Arial"/>
          <w:color w:val="auto"/>
          <w:sz w:val="20"/>
          <w:szCs w:val="20"/>
        </w:rPr>
      </w:pPr>
      <w:r>
        <w:rPr>
          <w:rFonts w:ascii="Arial" w:hAnsi="Arial" w:cs="Arial"/>
          <w:color w:val="auto"/>
          <w:sz w:val="20"/>
          <w:szCs w:val="20"/>
        </w:rPr>
        <w:t>Wykonawca jest zobowiązany do używania jedynie takiego sprzętu, który nie spowoduje niekorzystnego wpływu na jakość wykonywanych robót i nie spowoduje uszkodzeń w majątku Zamawiającego i osób trzecich. Sprzęt używany do robót powinien być zgodny z ofertą Wykonawcy. W przypadku sprzętu nie wymienionego w ofercie, sprzęt powinien być uzgodniony i zaakceptowany przez inspektora. Liczba i wydajność sprzętu powinny gwarantować przeprowadzenie robót, zgodnie z zasadami określonymi w ST i wskazaniach inspektora w terminie określonym umową.</w:t>
      </w:r>
      <w:r w:rsidR="00FF222A">
        <w:rPr>
          <w:rFonts w:ascii="Arial" w:hAnsi="Arial" w:cs="Arial"/>
          <w:color w:val="auto"/>
          <w:sz w:val="20"/>
          <w:szCs w:val="20"/>
        </w:rPr>
        <w:t xml:space="preserve"> </w:t>
      </w:r>
      <w:r>
        <w:rPr>
          <w:rFonts w:ascii="Arial" w:hAnsi="Arial" w:cs="Arial"/>
          <w:color w:val="auto"/>
          <w:sz w:val="20"/>
          <w:szCs w:val="20"/>
        </w:rPr>
        <w:t xml:space="preserve">Sprzęt będący własnością Wykonawcy lub wynajęty do wykonania robót ma być utrzymywany w dobrym stanie i gotowości do pracy. Powinien być zgodny z normami ochrony środowiska i przepisami dotyczącymi j ego użytkowania. Jakikolwiek sprzęt, maszyny, urządzenia i narzędzia nie gwarantujące zachowania warunków umowy, zostaną przez inspektora zdyskwalifikowane i nie dopuszczone do robót. </w:t>
      </w:r>
    </w:p>
    <w:p w:rsidR="00AC29E1" w:rsidRDefault="00AC29E1" w:rsidP="002371D6">
      <w:pPr>
        <w:pStyle w:val="Default"/>
        <w:jc w:val="both"/>
        <w:rPr>
          <w:rFonts w:ascii="Arial" w:hAnsi="Arial" w:cs="Arial"/>
          <w:b/>
          <w:bCs/>
          <w:color w:val="auto"/>
          <w:sz w:val="22"/>
          <w:szCs w:val="22"/>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4. TRANSPORT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ST i wskazaniach inspektora,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pod warunkiem przywrócenia stanu pierwotnego użytkowanych odcinków dróg na koszt Wykonawcy. Wykonawca będzie usuwać na </w:t>
      </w:r>
      <w:r>
        <w:rPr>
          <w:rFonts w:ascii="Arial" w:hAnsi="Arial" w:cs="Arial"/>
          <w:color w:val="auto"/>
          <w:sz w:val="20"/>
          <w:szCs w:val="20"/>
        </w:rPr>
        <w:lastRenderedPageBreak/>
        <w:t xml:space="preserve">bieżąco, na własny koszt, wszelkie zanieczyszczenia i uszkodzenia spowodowane jego pojazdami na drogach publicznych oraz dojazdach do terenu budowy. </w:t>
      </w:r>
    </w:p>
    <w:p w:rsidR="00AC29E1" w:rsidRDefault="00AC29E1" w:rsidP="002371D6">
      <w:pPr>
        <w:pStyle w:val="Default"/>
        <w:jc w:val="both"/>
        <w:rPr>
          <w:rFonts w:ascii="Arial" w:hAnsi="Arial" w:cs="Arial"/>
          <w:b/>
          <w:bCs/>
          <w:color w:val="auto"/>
          <w:sz w:val="22"/>
          <w:szCs w:val="22"/>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5. WYKONANIE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jest odpowiedzialny za prowadzenie robót zgodnie z warunkami umowy oraz za jakość zastosowanych materiałów i wykonywanych robót, za ich zgodność z wymaganiami ST, poleceniami inspektora. Wykonawca jest odpowiedzialny za stosowane metody wykonywania robót. Decyzje inspektora dotyczące akceptacji lub odrzucenia materiałów i elementów robót będą oparte na wymaganiach określonych w dokumentach umowy i w ST,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powinny być wykonywane przez Wykonawcę w czasie określonym przez inspektora pod groźbą zatrzymania robót. Skutki finansowe z tego tytułu poniesie Wykonawca. </w:t>
      </w:r>
    </w:p>
    <w:p w:rsidR="00AC29E1" w:rsidRDefault="00AC29E1" w:rsidP="002371D6">
      <w:pPr>
        <w:pStyle w:val="Default"/>
        <w:jc w:val="both"/>
        <w:rPr>
          <w:rFonts w:ascii="Arial" w:hAnsi="Arial" w:cs="Arial"/>
          <w:b/>
          <w:bCs/>
          <w:color w:val="auto"/>
          <w:sz w:val="22"/>
          <w:szCs w:val="22"/>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6. KONTROLA JAKOŚCI ROBÓT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6.1. Zasady kontroli jakości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Celem kontroli robót będzie takie sterowanie ich przygotowaniem i wykonaniem, aby osiągnąć założoną jakość robót. Wykonawca jest odpowiedzialny za pełną kontrolę robót i jakości materiałów. Wykonawca będzie przeprowadzać pomiary i badania materiałów oraz robót z częstotliwością zapewniającą stwierdzenie, że roboty wykonano zgodnie z wymaganiami zawartymi w ST Minimalne wymagania co do zakresu badań i ich częstotliwość są określone w ST, normach i wytycznych. W przypadku, gdy nie zostały one tam określone, inspektor ustali jaki zakres kontroli jest konieczny, aby zapewnić wykonanie robót zgodnie z umową. Wszystkie koszty związane z organizowaniem i prowadzeniem badań materiałów ponosi Wykonawca.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6.2. Pobieranie próbek </w:t>
      </w:r>
    </w:p>
    <w:p w:rsidR="00FF222A" w:rsidRDefault="00AC29E1" w:rsidP="00FF222A">
      <w:pPr>
        <w:pStyle w:val="Default"/>
        <w:jc w:val="both"/>
        <w:rPr>
          <w:color w:val="auto"/>
        </w:rPr>
      </w:pPr>
      <w:r>
        <w:rPr>
          <w:rFonts w:ascii="Arial" w:hAnsi="Arial" w:cs="Arial"/>
          <w:color w:val="auto"/>
          <w:sz w:val="20"/>
          <w:szCs w:val="20"/>
        </w:rPr>
        <w:t>Próbki będą pobierane losowo. Zaleca się stosowanie statystycznych metod pobierania próbek, opartych na zasadzie, że wszystkie jednostkowe elementy produkcji mogą być z jednakowym prawdopodobieństwem wytypowane do badań. Inspektor będzie mieć zapewnioną możliwość udziału w pobieraniu próbek. Pojemniki do pobierania próbek będą dostarczone przez Wykonawcę</w:t>
      </w:r>
      <w:r w:rsidR="002371D6">
        <w:rPr>
          <w:rFonts w:ascii="Arial" w:hAnsi="Arial" w:cs="Arial"/>
          <w:color w:val="auto"/>
          <w:sz w:val="20"/>
          <w:szCs w:val="20"/>
        </w:rPr>
        <w:t xml:space="preserve">                                       </w:t>
      </w:r>
      <w:r>
        <w:rPr>
          <w:rFonts w:ascii="Arial" w:hAnsi="Arial" w:cs="Arial"/>
          <w:color w:val="auto"/>
          <w:sz w:val="20"/>
          <w:szCs w:val="20"/>
        </w:rPr>
        <w:t xml:space="preserve"> i zatwierdzone przez inspektora. Próbki dostarczone przez Wykonawcę do badań wykonywanych przez inspektora będą odpowiednio opisane i oznakowane, w sposób </w:t>
      </w:r>
      <w:r w:rsidR="00741113">
        <w:rPr>
          <w:rFonts w:ascii="Arial" w:hAnsi="Arial" w:cs="Arial"/>
          <w:color w:val="auto"/>
          <w:sz w:val="20"/>
          <w:szCs w:val="20"/>
        </w:rPr>
        <w:t xml:space="preserve">zaakceptowany przez inspektora. </w:t>
      </w:r>
      <w:r>
        <w:rPr>
          <w:rFonts w:ascii="Arial" w:hAnsi="Arial" w:cs="Arial"/>
          <w:color w:val="auto"/>
          <w:sz w:val="20"/>
          <w:szCs w:val="20"/>
        </w:rPr>
        <w:t>Na zlecenie inspektora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r w:rsidR="00FF222A">
        <w:rPr>
          <w:color w:val="auto"/>
        </w:rPr>
        <w:t xml:space="preserve"> </w:t>
      </w:r>
    </w:p>
    <w:p w:rsidR="00FF222A" w:rsidRDefault="00FF222A" w:rsidP="00FF222A">
      <w:pPr>
        <w:pStyle w:val="Default"/>
        <w:jc w:val="both"/>
        <w:rPr>
          <w:color w:val="auto"/>
        </w:rPr>
      </w:pPr>
    </w:p>
    <w:p w:rsidR="00AC29E1" w:rsidRDefault="00AC29E1" w:rsidP="00FF222A">
      <w:pPr>
        <w:pStyle w:val="Default"/>
        <w:jc w:val="both"/>
        <w:rPr>
          <w:rFonts w:ascii="Arial" w:hAnsi="Arial" w:cs="Arial"/>
          <w:color w:val="auto"/>
          <w:sz w:val="20"/>
          <w:szCs w:val="20"/>
        </w:rPr>
      </w:pPr>
      <w:r>
        <w:rPr>
          <w:rFonts w:ascii="Arial" w:hAnsi="Arial" w:cs="Arial"/>
          <w:b/>
          <w:bCs/>
          <w:color w:val="auto"/>
          <w:sz w:val="20"/>
          <w:szCs w:val="20"/>
        </w:rPr>
        <w:t xml:space="preserve">6.3. Badania i pomiary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Wszystkie badania i pomiary będą przeprowadzone zgodnie z wymaganiami norm. W przypadku, gdy normy nie obejmują jakiegokolwiek badania wymaganego w ST, stosować można wytyczne krajowe, albo inne procedury, zaakceptowane przez inspektora. Przed przystąpieniem do pomiarów lub badań, Wykonawca powiadomi inspektora o rodzaju, miejscu i terminie pomiaru lub badania. Po wykonaniu pomiaru lub badania, Wykonawca przedstawi na piśmie ich wyniki do akceptacji inspektora.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6.4. Raporty z badań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Wykonawca będzie przekazywać inspektorowi kopie raportów z wynikami badań jak najszybciej.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6.5. Badania prowadzone przez inspektora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Inspektor jest uprawniony do dokonywania kontroli, pobierania próbek i badania materiałów w miejscu ich wytwarzania/pozyskiwania, a Wykonawca i producent materiałów powinien udzielić mu niezbędnej pomocy. Inspektor, dokonując weryfikacji systemu kontroli robót prowadzonego przez Wykonawcę, będzie oceniać zgodność materiałów i robót z wymaganiami ST na podstawie wyników badań dostarczonych przez Wykonawcę. Inspektor może pobierać próbki materiałów i prowadzić badania niezależnie od Wykonawcy, na swój koszt. Jeżeli wyniki tych badań wykażą, że raporty Wykonawcy są niewiarygodne, to inspektor poleci Wykonawcy lub zleci niezależnemu laboratorium przeprowadzenie powtórnych lub dodatkowych badań albo oprze się wyłącznie na własnych </w:t>
      </w:r>
      <w:r>
        <w:rPr>
          <w:rFonts w:ascii="Arial" w:hAnsi="Arial" w:cs="Arial"/>
          <w:color w:val="auto"/>
          <w:sz w:val="20"/>
          <w:szCs w:val="20"/>
        </w:rPr>
        <w:lastRenderedPageBreak/>
        <w:t xml:space="preserve">badaniach przy ocenie zgodności materiałów i robót z ST. W takim przypadku całkowite koszty powtórnych lub dodatkowych badań i pobierania próbek poniesione zostaną przez Wykonawcę.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6.6. Certyfikaty i deklaracje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Inspektor może dopuścić do użycia tylko te materiały, które posiadają: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1. certyfikat na znak bezpieczeństwa wykazujący, że zapewniono zgodność z kryteriami technicznymi określonymi na podstawie Polskich Norm, aprobat technicznych oraz właściwych przepisów i dokumentów technicznych,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2. deklarację zgodności lub certyfikat zgodności z: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 Polską Normą lub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 aprobatą techniczną, w przypadku wyrobów, dla których nie ustanowiono Polskiej Normy, jeżeli nie są objęte certyfikacją określoną w pkt 1 i które spełniają wymogi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 przypadku materiałów, dla których ww. dokumenty są wymagane przez ST, każda partia dostarczona do robót będzie posiadać te dokumenty, określające w sposób jednoznaczny jej cechy.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Produkty przemysłowe muszą posiadać ww. dokumenty wydane przez producenta, a w razie potrzeby poparte wynikami badań wykonanych przez niego. Kopie wyników tych badań będą dostarczone przez Wykonawcę inspektorowi. Jakiekolwiek materiały, które nie spełniają tych wymagań będą odrzucone.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6.7. Dokumenty budowy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1. Książka obmiarów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Książka obmiarów stanowi dokument pozwalający na rozliczenie faktycznego postępu i zakresu robót. Obmiary wykonanych robót przeprowadza się w sposób ciągły w jednostkach przyjętych w ofercie i wpisuje do książki obmiarów.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2. Dokumenty laboratoryjne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Dzienniki laboratoryjne, deklaracje zgodności lub certyfikaty zgodności materiałów, orzeczenia o jakości materiałów, recepty robocze i kontrolne wyniki badań Wykonawcy będą gromadzone przez niego i stanowić będą załączniki do odbioru końcowego robót. Winny być udostępnione na każde życzenie inspektora.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4. Pozostałe dokumenty budowy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Do dokumentów budowy zalicza się, oprócz wymienionych w punktach 1 – 2 następujące dokumenty: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a) protokoły częściowego odbioru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b) protokoły z narad i ustaleń, </w:t>
      </w:r>
    </w:p>
    <w:p w:rsidR="00AC29E1" w:rsidRDefault="00AC29E1" w:rsidP="002371D6">
      <w:pPr>
        <w:pStyle w:val="Default"/>
        <w:spacing w:after="11"/>
        <w:jc w:val="both"/>
        <w:rPr>
          <w:rFonts w:ascii="Arial" w:hAnsi="Arial" w:cs="Arial"/>
          <w:color w:val="auto"/>
          <w:sz w:val="20"/>
          <w:szCs w:val="20"/>
        </w:rPr>
      </w:pPr>
      <w:r>
        <w:rPr>
          <w:rFonts w:ascii="Arial" w:hAnsi="Arial" w:cs="Arial"/>
          <w:color w:val="auto"/>
          <w:sz w:val="20"/>
          <w:szCs w:val="20"/>
        </w:rPr>
        <w:t xml:space="preserve">c) korespondencję na budowie.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 protokół odbioru końcowego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5. Przechowywanie dokumentów budowy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Dokumenty budowy będą przechowywane w siedzibie Zamawiającego w miejscu odpowiednio zabezpieczonym. Zaginięcie któregokolwiek z dokumentów budowy spowoduje jego natychmiastowe odtworzenie w formie przewidzianej prawem. </w:t>
      </w:r>
    </w:p>
    <w:p w:rsidR="00AC29E1" w:rsidRDefault="00AC29E1" w:rsidP="002371D6">
      <w:pPr>
        <w:pStyle w:val="Default"/>
        <w:jc w:val="both"/>
        <w:rPr>
          <w:rFonts w:ascii="Arial" w:hAnsi="Arial" w:cs="Arial"/>
          <w:b/>
          <w:bCs/>
          <w:color w:val="auto"/>
          <w:sz w:val="22"/>
          <w:szCs w:val="22"/>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7. OBMIAR ROBÓT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7.1. Ogólne zasady obmiaru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Obmiar robót będzie określać faktyczny zakres wykonywanych robót zgodnie z ST, w jednostkach ustalonych w przedmiarze i ofercie. Obmiaru robót dokonuje Wykonawca w obecności inspektora lub upoważnionego przedstawiciela Zamawiającego po pisemnym powiadomieniu Zamawiającego o zakresie obmierzanych robót i terminie obmiaru, co najmniej na 1 dzień przed tym terminem. Wyniki obmiaru będą wpisane do książki obmiarów i zatwierdzone przez Inspektora/przedstawiciela Zamawiającego.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7.2. Czas przeprowadzenia obmiaru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Obmiary będą przeprowadzone każdorazowo po obcięciu krawędzi do regularnych kształtów, po oczyszczeniu i osuszeniu wyboju przed posmarowaniem dna i krawędzi wyboju emulsją asfaltową i przed uzupełnieniem uszkodzonej nawierzchni masą bitumiczną na gorąco.</w:t>
      </w:r>
      <w:r w:rsidR="002371D6">
        <w:rPr>
          <w:rFonts w:ascii="Arial" w:hAnsi="Arial" w:cs="Arial"/>
          <w:color w:val="auto"/>
          <w:sz w:val="20"/>
          <w:szCs w:val="20"/>
        </w:rPr>
        <w:t xml:space="preserve"> </w:t>
      </w:r>
      <w:r>
        <w:rPr>
          <w:rFonts w:ascii="Arial" w:hAnsi="Arial" w:cs="Arial"/>
          <w:color w:val="auto"/>
          <w:sz w:val="20"/>
          <w:szCs w:val="20"/>
        </w:rPr>
        <w:t xml:space="preserve">Obmiary będą przeprowadzone każdorazowo przed zastosowaniem natrysku mechanicznego grysami i emulsją bez wycinania. Roboty pomiarowe do obmiaru oraz nieodzowne obliczenia będą wykonane w sposób zrozumiały i jednoznaczny. </w:t>
      </w:r>
    </w:p>
    <w:p w:rsidR="00AC29E1" w:rsidRDefault="00AC29E1" w:rsidP="002371D6">
      <w:pPr>
        <w:pStyle w:val="Default"/>
        <w:jc w:val="both"/>
        <w:rPr>
          <w:rFonts w:ascii="Arial" w:hAnsi="Arial" w:cs="Arial"/>
          <w:b/>
          <w:bCs/>
          <w:color w:val="auto"/>
          <w:sz w:val="22"/>
          <w:szCs w:val="22"/>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8. ODBIÓR ROBÓT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8.1. Rodzaje odbiorów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 zależności od ustaleń odpowiednich ST, roboty podlegają następującym etapom odbioru: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a) odbiorom częściowym </w:t>
      </w:r>
    </w:p>
    <w:p w:rsidR="00AC29E1" w:rsidRDefault="00AC29E1" w:rsidP="002371D6">
      <w:pPr>
        <w:pStyle w:val="Default"/>
        <w:jc w:val="both"/>
        <w:rPr>
          <w:rFonts w:ascii="Arial" w:hAnsi="Arial" w:cs="Arial"/>
          <w:color w:val="auto"/>
          <w:sz w:val="20"/>
          <w:szCs w:val="20"/>
        </w:rPr>
      </w:pPr>
      <w:r w:rsidRPr="002371D6">
        <w:rPr>
          <w:rFonts w:ascii="Arial" w:hAnsi="Arial" w:cs="Arial"/>
          <w:bCs/>
          <w:color w:val="auto"/>
          <w:sz w:val="20"/>
          <w:szCs w:val="20"/>
        </w:rPr>
        <w:lastRenderedPageBreak/>
        <w:t xml:space="preserve">b) </w:t>
      </w:r>
      <w:r>
        <w:rPr>
          <w:rFonts w:ascii="Arial" w:hAnsi="Arial" w:cs="Arial"/>
          <w:color w:val="auto"/>
          <w:sz w:val="20"/>
          <w:szCs w:val="20"/>
        </w:rPr>
        <w:t xml:space="preserve">odbiorowi ostatecznemu, </w:t>
      </w:r>
    </w:p>
    <w:p w:rsidR="00AC29E1" w:rsidRDefault="00AC29E1" w:rsidP="002371D6">
      <w:pPr>
        <w:pStyle w:val="Default"/>
        <w:jc w:val="both"/>
        <w:rPr>
          <w:rFonts w:ascii="Arial" w:hAnsi="Arial" w:cs="Arial"/>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8.2. Odbiór częściowy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Odbiór częściowy polega na ocenie ilości i jakości wykonanych części robót. Odbioru częściowego robót dokonuje się wg zasad jak przy odbiorze ostatecznym robót. Odbioru robót dokonuje Inspektor.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8.3. Odbiór ostateczny robót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8.3.1. </w:t>
      </w:r>
      <w:r>
        <w:rPr>
          <w:rFonts w:ascii="Arial" w:hAnsi="Arial" w:cs="Arial"/>
          <w:color w:val="auto"/>
          <w:sz w:val="20"/>
          <w:szCs w:val="20"/>
        </w:rPr>
        <w:t xml:space="preserve">Zasady odbioru ostatecznego robót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Odbiór ostateczny polega na finalnej ocenie rzeczywistego wykonania robót w odniesieniu do ich ilości, jakości i wartości.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Odbiór ostateczny robót nastąpi w terminie 7 dni, licząc od dnia potwierdzenia przez inspektora zakończenia robót i przyjęcia dokumentów, o których mowa w punkcie 8.3.2.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Odbioru ostatecznego robót dokona komisja wyznaczona przez Zamawiającego w obecności inspektora i Wykonawcy. Komisja odbierająca roboty dokona ich oceny jakościowej na podstawie przedłożonych dokumentów, wyników badań i pomiarów, ocenie wizualnej oraz zgodności wykonania robót z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 toku odbioru ostatecznego robót komisja zapozna się z realizacją ustaleń przyjętych w trakcie odbiorów robót zanikających i ulegających zakryciu, zwłaszcza w zakresie wykonania robót uzupełniających i robót poprawkowych. </w:t>
      </w:r>
    </w:p>
    <w:p w:rsidR="00FF222A" w:rsidRDefault="00AC29E1" w:rsidP="00FF222A">
      <w:pPr>
        <w:pStyle w:val="Default"/>
        <w:jc w:val="both"/>
        <w:rPr>
          <w:color w:val="auto"/>
        </w:rPr>
      </w:pPr>
      <w:r>
        <w:rPr>
          <w:rFonts w:ascii="Arial" w:hAnsi="Arial" w:cs="Arial"/>
          <w:color w:val="auto"/>
          <w:sz w:val="20"/>
          <w:szCs w:val="20"/>
        </w:rPr>
        <w:t xml:space="preserve">W przypadkach niewykonania wyznaczonych robót poprawkowych lub robót uzupełniających komisja przerwie swoje czynności i ustali nowy termin odbioru ostatecznego. </w:t>
      </w:r>
    </w:p>
    <w:p w:rsidR="00FF222A" w:rsidRDefault="00FF222A" w:rsidP="00FF222A">
      <w:pPr>
        <w:pStyle w:val="Default"/>
        <w:jc w:val="both"/>
        <w:rPr>
          <w:color w:val="auto"/>
        </w:rPr>
      </w:pPr>
    </w:p>
    <w:p w:rsidR="00AC29E1" w:rsidRDefault="00AC29E1" w:rsidP="00FF222A">
      <w:pPr>
        <w:pStyle w:val="Default"/>
        <w:jc w:val="both"/>
        <w:rPr>
          <w:rFonts w:ascii="Arial" w:hAnsi="Arial" w:cs="Arial"/>
          <w:color w:val="auto"/>
          <w:sz w:val="20"/>
          <w:szCs w:val="20"/>
        </w:rPr>
      </w:pPr>
      <w:r>
        <w:rPr>
          <w:rFonts w:ascii="Arial" w:hAnsi="Arial" w:cs="Arial"/>
          <w:b/>
          <w:bCs/>
          <w:color w:val="auto"/>
          <w:sz w:val="20"/>
          <w:szCs w:val="20"/>
        </w:rPr>
        <w:t xml:space="preserve">8.3.2. </w:t>
      </w:r>
      <w:r>
        <w:rPr>
          <w:rFonts w:ascii="Arial" w:hAnsi="Arial" w:cs="Arial"/>
          <w:color w:val="auto"/>
          <w:sz w:val="20"/>
          <w:szCs w:val="20"/>
        </w:rPr>
        <w:t xml:space="preserve">Dokumenty do odbioru ostatecznego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Podstawowym dokumentem odbioru ostatecznego robót jest protokół odbioru ostatecznego robót sporządzony wg wzoru ustalonego przez Zamawiającego.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Do odbioru ostatecznego Wykonawca jest zobowiązany przygotować następujące dokumenty: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1. wyniki pomiarów kontrolnych oraz badań i oznaczeń laboratoryjnych, zgodne z ST - jeżeli wystąpią,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2. deklaracje zgodności lub certyfikaty zgodności wbudowanych materiałów zgodnie z ST.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 formie pisemnej przez Zamawiającego. Termin wykonania robót poprawkowych i robót uzupełniających wyznaczy komisja.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8.4. Odbiór pogwarancyjny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Odbiór pogwarancyjny polega na ocenie wykonanych robót związanych z usunięciem wad stwierdzonych przy odbiorze ostatecznym i zaistniałych w okresie gwarancyjnym. </w:t>
      </w:r>
    </w:p>
    <w:p w:rsidR="00AC29E1" w:rsidRDefault="00AC29E1" w:rsidP="002371D6">
      <w:pPr>
        <w:pStyle w:val="Default"/>
        <w:jc w:val="both"/>
        <w:rPr>
          <w:rFonts w:ascii="Arial" w:hAnsi="Arial" w:cs="Arial"/>
          <w:b/>
          <w:bCs/>
          <w:color w:val="auto"/>
          <w:sz w:val="22"/>
          <w:szCs w:val="22"/>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9. PODSTAWA PŁATNOŚCI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9.1. Ustalenia ogólne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Podstawą płatności jest cena jednostkowa skalkulowana przez Wykonawcę za jednostkę obmiarową ustaloną w ofercie.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Ceny jednostkowe robót będą obejmować: </w:t>
      </w:r>
    </w:p>
    <w:p w:rsidR="00AC29E1" w:rsidRDefault="00AC29E1" w:rsidP="002371D6">
      <w:pPr>
        <w:pStyle w:val="Default"/>
        <w:spacing w:after="27"/>
        <w:jc w:val="both"/>
        <w:rPr>
          <w:rFonts w:ascii="Arial" w:hAnsi="Arial" w:cs="Arial"/>
          <w:color w:val="auto"/>
          <w:sz w:val="20"/>
          <w:szCs w:val="20"/>
        </w:rPr>
      </w:pPr>
      <w:r>
        <w:rPr>
          <w:rFonts w:ascii="Arial" w:hAnsi="Arial" w:cs="Arial"/>
          <w:color w:val="auto"/>
          <w:sz w:val="20"/>
          <w:szCs w:val="20"/>
        </w:rPr>
        <w:t xml:space="preserve"> robociznę bezpośrednią wraz z towarzyszącymi kosztami (prace przygotowawcze, oznakowanie robót, organizacja ruchu, organizacja stanowiska pracy, uporządkowanie terenu robót), </w:t>
      </w:r>
    </w:p>
    <w:p w:rsidR="00AC29E1" w:rsidRDefault="00AC29E1" w:rsidP="002371D6">
      <w:pPr>
        <w:pStyle w:val="Default"/>
        <w:spacing w:after="27"/>
        <w:jc w:val="both"/>
        <w:rPr>
          <w:rFonts w:ascii="Arial" w:hAnsi="Arial" w:cs="Arial"/>
          <w:color w:val="auto"/>
          <w:sz w:val="20"/>
          <w:szCs w:val="20"/>
        </w:rPr>
      </w:pPr>
      <w:r>
        <w:rPr>
          <w:rFonts w:ascii="Arial" w:hAnsi="Arial" w:cs="Arial"/>
          <w:color w:val="auto"/>
          <w:sz w:val="20"/>
          <w:szCs w:val="20"/>
        </w:rPr>
        <w:t xml:space="preserve"> wartość zużytych materiałów wraz z kosztami zakupu, magazynowania, ewentualnych ubytków i transportu na teren budowy, </w:t>
      </w:r>
    </w:p>
    <w:p w:rsidR="00AC29E1" w:rsidRDefault="00AC29E1" w:rsidP="002371D6">
      <w:pPr>
        <w:pStyle w:val="Default"/>
        <w:spacing w:after="27"/>
        <w:jc w:val="both"/>
        <w:rPr>
          <w:rFonts w:ascii="Arial" w:hAnsi="Arial" w:cs="Arial"/>
          <w:color w:val="auto"/>
          <w:sz w:val="20"/>
          <w:szCs w:val="20"/>
        </w:rPr>
      </w:pPr>
      <w:r>
        <w:rPr>
          <w:rFonts w:ascii="Arial" w:hAnsi="Arial" w:cs="Arial"/>
          <w:color w:val="auto"/>
          <w:sz w:val="20"/>
          <w:szCs w:val="20"/>
        </w:rPr>
        <w:t xml:space="preserve"> wartość pracy sprzętu wraz z towarzyszącymi kosztami, </w:t>
      </w:r>
    </w:p>
    <w:p w:rsidR="00AC29E1" w:rsidRDefault="00AC29E1" w:rsidP="002371D6">
      <w:pPr>
        <w:pStyle w:val="Default"/>
        <w:spacing w:after="27"/>
        <w:jc w:val="both"/>
        <w:rPr>
          <w:rFonts w:ascii="Arial" w:hAnsi="Arial" w:cs="Arial"/>
          <w:color w:val="auto"/>
          <w:sz w:val="20"/>
          <w:szCs w:val="20"/>
        </w:rPr>
      </w:pPr>
      <w:r>
        <w:rPr>
          <w:rFonts w:ascii="Arial" w:hAnsi="Arial" w:cs="Arial"/>
          <w:color w:val="auto"/>
          <w:sz w:val="20"/>
          <w:szCs w:val="20"/>
        </w:rPr>
        <w:t xml:space="preserve"> koszty pośrednie, zysk kalkulacyjny i ryzyko,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 podatki obliczone zgodnie z obowiązującymi przepisami.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Do cen jednostkowych nie należy wliczać podatku VAT.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9.2. Warunki umowy i wymagania ogólne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Koszt dostosowania się do wymagań warunków umowy, dokumentacji przetargowej i warunków ogólnych </w:t>
      </w:r>
      <w:proofErr w:type="spellStart"/>
      <w:r>
        <w:rPr>
          <w:rFonts w:ascii="Arial" w:hAnsi="Arial" w:cs="Arial"/>
          <w:color w:val="auto"/>
          <w:sz w:val="20"/>
          <w:szCs w:val="20"/>
        </w:rPr>
        <w:t>STWiOR</w:t>
      </w:r>
      <w:proofErr w:type="spellEnd"/>
      <w:r>
        <w:rPr>
          <w:rFonts w:ascii="Arial" w:hAnsi="Arial" w:cs="Arial"/>
          <w:color w:val="auto"/>
          <w:sz w:val="20"/>
          <w:szCs w:val="20"/>
        </w:rPr>
        <w:t xml:space="preserve"> obejmuje wszystkie warunki określone w ww. dokumentach i jest objęty ceną jednostkową. </w:t>
      </w:r>
    </w:p>
    <w:p w:rsidR="00AC29E1" w:rsidRDefault="00AC29E1" w:rsidP="002371D6">
      <w:pPr>
        <w:pStyle w:val="Default"/>
        <w:jc w:val="both"/>
        <w:rPr>
          <w:rFonts w:ascii="Arial" w:hAnsi="Arial" w:cs="Arial"/>
          <w:b/>
          <w:bCs/>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9.3. Organizacja ruchu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Koszt organizacji ruchu obejmuje: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lastRenderedPageBreak/>
        <w:t xml:space="preserve">a. ustawienie tymczasowego oznakowania i oświetlenia zgodnie z wymaganiami bezpieczeństwa ruchu,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b. przygotowanie terenu,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c. oczyszczenie, przestawienie, przykrycie i usunięcie tymczasowych </w:t>
      </w:r>
      <w:proofErr w:type="spellStart"/>
      <w:r>
        <w:rPr>
          <w:rFonts w:ascii="Arial" w:hAnsi="Arial" w:cs="Arial"/>
          <w:color w:val="auto"/>
          <w:sz w:val="20"/>
          <w:szCs w:val="20"/>
        </w:rPr>
        <w:t>oznakowań</w:t>
      </w:r>
      <w:proofErr w:type="spellEnd"/>
      <w:r>
        <w:rPr>
          <w:rFonts w:ascii="Arial" w:hAnsi="Arial" w:cs="Arial"/>
          <w:color w:val="auto"/>
          <w:sz w:val="20"/>
          <w:szCs w:val="20"/>
        </w:rPr>
        <w:t xml:space="preserve"> pionowych, poziomych, barier i świateł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d. utrzymanie płynności ruchu publicznego. </w:t>
      </w:r>
    </w:p>
    <w:p w:rsidR="00FF222A" w:rsidRDefault="00FF222A" w:rsidP="002371D6">
      <w:pPr>
        <w:pStyle w:val="Default"/>
        <w:jc w:val="both"/>
        <w:rPr>
          <w:rFonts w:ascii="Arial" w:hAnsi="Arial" w:cs="Arial"/>
          <w:color w:val="auto"/>
          <w:sz w:val="20"/>
          <w:szCs w:val="20"/>
        </w:rPr>
      </w:pP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Koszt likwidacji organizacji ruchu obejmuje: </w:t>
      </w:r>
    </w:p>
    <w:p w:rsidR="00AC29E1" w:rsidRDefault="00AC29E1" w:rsidP="002371D6">
      <w:pPr>
        <w:pStyle w:val="Default"/>
        <w:spacing w:after="13"/>
        <w:jc w:val="both"/>
        <w:rPr>
          <w:rFonts w:ascii="Arial" w:hAnsi="Arial" w:cs="Arial"/>
          <w:color w:val="auto"/>
          <w:sz w:val="20"/>
          <w:szCs w:val="20"/>
        </w:rPr>
      </w:pPr>
      <w:r>
        <w:rPr>
          <w:rFonts w:ascii="Arial" w:hAnsi="Arial" w:cs="Arial"/>
          <w:color w:val="auto"/>
          <w:sz w:val="20"/>
          <w:szCs w:val="20"/>
        </w:rPr>
        <w:t xml:space="preserve">a. usunięcie wbudowanych materiałów i oznakowania, </w:t>
      </w:r>
    </w:p>
    <w:p w:rsidR="00AC29E1" w:rsidRDefault="00AC29E1" w:rsidP="002371D6">
      <w:pPr>
        <w:pStyle w:val="Default"/>
        <w:jc w:val="both"/>
        <w:rPr>
          <w:rFonts w:ascii="Arial" w:hAnsi="Arial" w:cs="Arial"/>
          <w:color w:val="auto"/>
          <w:sz w:val="20"/>
          <w:szCs w:val="20"/>
        </w:rPr>
      </w:pPr>
      <w:r>
        <w:rPr>
          <w:rFonts w:ascii="Arial" w:hAnsi="Arial" w:cs="Arial"/>
          <w:color w:val="auto"/>
          <w:sz w:val="20"/>
          <w:szCs w:val="20"/>
        </w:rPr>
        <w:t xml:space="preserve">b. doprowadzenie terenu do stanu pierwotnego. </w:t>
      </w:r>
    </w:p>
    <w:p w:rsidR="00AC29E1" w:rsidRDefault="00AC29E1" w:rsidP="002371D6">
      <w:pPr>
        <w:pStyle w:val="Default"/>
        <w:jc w:val="both"/>
        <w:rPr>
          <w:rFonts w:ascii="Arial" w:hAnsi="Arial" w:cs="Arial"/>
          <w:color w:val="auto"/>
          <w:sz w:val="20"/>
          <w:szCs w:val="20"/>
        </w:rPr>
      </w:pPr>
    </w:p>
    <w:p w:rsidR="00AC29E1" w:rsidRDefault="00AC29E1" w:rsidP="002371D6">
      <w:pPr>
        <w:pStyle w:val="Default"/>
        <w:jc w:val="both"/>
        <w:rPr>
          <w:rFonts w:ascii="Arial" w:hAnsi="Arial" w:cs="Arial"/>
          <w:color w:val="auto"/>
          <w:sz w:val="22"/>
          <w:szCs w:val="22"/>
        </w:rPr>
      </w:pPr>
      <w:r>
        <w:rPr>
          <w:rFonts w:ascii="Arial" w:hAnsi="Arial" w:cs="Arial"/>
          <w:b/>
          <w:bCs/>
          <w:color w:val="auto"/>
          <w:sz w:val="22"/>
          <w:szCs w:val="22"/>
        </w:rPr>
        <w:t xml:space="preserve">10. PRZEPISY ZWIĄZANE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10.1. Ustawy </w:t>
      </w:r>
    </w:p>
    <w:p w:rsidR="00AC29E1" w:rsidRDefault="00AC29E1" w:rsidP="002371D6">
      <w:pPr>
        <w:pStyle w:val="Default"/>
        <w:spacing w:after="13"/>
        <w:jc w:val="both"/>
        <w:rPr>
          <w:rFonts w:ascii="Arial" w:hAnsi="Arial" w:cs="Arial"/>
          <w:color w:val="auto"/>
          <w:sz w:val="20"/>
          <w:szCs w:val="20"/>
        </w:rPr>
      </w:pPr>
      <w:r>
        <w:rPr>
          <w:rFonts w:ascii="Arial" w:hAnsi="Arial" w:cs="Arial"/>
          <w:b/>
          <w:bCs/>
          <w:color w:val="auto"/>
          <w:sz w:val="20"/>
          <w:szCs w:val="20"/>
        </w:rPr>
        <w:t xml:space="preserve">1. </w:t>
      </w:r>
      <w:r>
        <w:rPr>
          <w:rFonts w:ascii="Arial" w:hAnsi="Arial" w:cs="Arial"/>
          <w:color w:val="auto"/>
          <w:sz w:val="20"/>
          <w:szCs w:val="20"/>
        </w:rPr>
        <w:t xml:space="preserve">Ustawa z dnia 7 lipca 1994 r. - Prawo budowlane (t. j. Dz. U. z 2016 r. poz. 290 z późn. zm. ) </w:t>
      </w:r>
    </w:p>
    <w:p w:rsidR="00AC29E1" w:rsidRDefault="00AC29E1" w:rsidP="002371D6">
      <w:pPr>
        <w:pStyle w:val="Default"/>
        <w:jc w:val="both"/>
        <w:rPr>
          <w:rFonts w:ascii="Arial" w:hAnsi="Arial" w:cs="Arial"/>
          <w:color w:val="auto"/>
          <w:sz w:val="20"/>
          <w:szCs w:val="20"/>
        </w:rPr>
      </w:pPr>
      <w:r>
        <w:rPr>
          <w:rFonts w:ascii="Arial" w:hAnsi="Arial" w:cs="Arial"/>
          <w:b/>
          <w:bCs/>
          <w:color w:val="auto"/>
          <w:sz w:val="20"/>
          <w:szCs w:val="20"/>
        </w:rPr>
        <w:t xml:space="preserve">2. </w:t>
      </w:r>
      <w:r>
        <w:rPr>
          <w:rFonts w:ascii="Arial" w:hAnsi="Arial" w:cs="Arial"/>
          <w:color w:val="auto"/>
          <w:sz w:val="20"/>
          <w:szCs w:val="20"/>
        </w:rPr>
        <w:t xml:space="preserve">Ustawa z dnia 21 marca 1985 r. o drogach publicznych (t. j. Dz. U. z 2016 r. poz. 1440 z późn. zm.) </w:t>
      </w:r>
    </w:p>
    <w:p w:rsidR="00AC29E1" w:rsidRDefault="00AC29E1" w:rsidP="002371D6">
      <w:pPr>
        <w:pStyle w:val="Default"/>
        <w:jc w:val="both"/>
        <w:rPr>
          <w:rFonts w:ascii="Arial" w:hAnsi="Arial" w:cs="Arial"/>
          <w:color w:val="auto"/>
          <w:sz w:val="20"/>
          <w:szCs w:val="20"/>
        </w:rPr>
      </w:pPr>
    </w:p>
    <w:p w:rsidR="00AC29E1" w:rsidRDefault="00AC29E1" w:rsidP="002371D6">
      <w:pPr>
        <w:pStyle w:val="Default"/>
        <w:jc w:val="both"/>
        <w:rPr>
          <w:color w:val="auto"/>
        </w:rPr>
      </w:pPr>
      <w:r>
        <w:rPr>
          <w:rFonts w:ascii="Arial" w:hAnsi="Arial" w:cs="Arial"/>
          <w:b/>
          <w:bCs/>
          <w:color w:val="auto"/>
          <w:sz w:val="20"/>
          <w:szCs w:val="20"/>
        </w:rPr>
        <w:t xml:space="preserve">10.2. Normy </w:t>
      </w:r>
      <w:r>
        <w:rPr>
          <w:color w:val="auto"/>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
        <w:gridCol w:w="2780"/>
        <w:gridCol w:w="2780"/>
      </w:tblGrid>
      <w:tr w:rsidR="00AC29E1" w:rsidTr="00864477">
        <w:trPr>
          <w:trHeight w:val="207"/>
        </w:trPr>
        <w:tc>
          <w:tcPr>
            <w:tcW w:w="392" w:type="dxa"/>
          </w:tcPr>
          <w:p w:rsidR="00AC29E1" w:rsidRDefault="00AC29E1" w:rsidP="002371D6">
            <w:pPr>
              <w:pStyle w:val="Default"/>
              <w:jc w:val="both"/>
              <w:rPr>
                <w:rFonts w:ascii="Arial" w:hAnsi="Arial" w:cs="Arial"/>
                <w:sz w:val="20"/>
                <w:szCs w:val="20"/>
              </w:rPr>
            </w:pPr>
            <w:r>
              <w:rPr>
                <w:rFonts w:ascii="Arial" w:hAnsi="Arial" w:cs="Arial"/>
                <w:sz w:val="20"/>
                <w:szCs w:val="20"/>
              </w:rPr>
              <w:t xml:space="preserve">1. </w:t>
            </w:r>
          </w:p>
        </w:tc>
        <w:tc>
          <w:tcPr>
            <w:tcW w:w="2780" w:type="dxa"/>
          </w:tcPr>
          <w:p w:rsidR="00AC29E1" w:rsidRDefault="00AC29E1" w:rsidP="002371D6">
            <w:pPr>
              <w:pStyle w:val="Default"/>
              <w:jc w:val="both"/>
              <w:rPr>
                <w:rFonts w:ascii="Arial" w:hAnsi="Arial" w:cs="Arial"/>
                <w:sz w:val="20"/>
                <w:szCs w:val="20"/>
              </w:rPr>
            </w:pPr>
            <w:r>
              <w:rPr>
                <w:rFonts w:ascii="Arial" w:hAnsi="Arial" w:cs="Arial"/>
                <w:sz w:val="20"/>
                <w:szCs w:val="20"/>
              </w:rPr>
              <w:t xml:space="preserve">PN-B-11112:1996 </w:t>
            </w:r>
          </w:p>
        </w:tc>
        <w:tc>
          <w:tcPr>
            <w:tcW w:w="2780" w:type="dxa"/>
          </w:tcPr>
          <w:p w:rsidR="00AC29E1" w:rsidRDefault="00AC29E1" w:rsidP="002371D6">
            <w:pPr>
              <w:pStyle w:val="Default"/>
              <w:jc w:val="both"/>
              <w:rPr>
                <w:rFonts w:ascii="Arial" w:hAnsi="Arial" w:cs="Arial"/>
                <w:sz w:val="20"/>
                <w:szCs w:val="20"/>
              </w:rPr>
            </w:pPr>
            <w:r>
              <w:rPr>
                <w:rFonts w:ascii="Arial" w:hAnsi="Arial" w:cs="Arial"/>
                <w:sz w:val="20"/>
                <w:szCs w:val="20"/>
              </w:rPr>
              <w:t xml:space="preserve">Kruszywa mineralne. Kruszywa łamane do nawierzchni drogowych </w:t>
            </w:r>
          </w:p>
        </w:tc>
      </w:tr>
      <w:tr w:rsidR="00AC29E1" w:rsidTr="00864477">
        <w:trPr>
          <w:trHeight w:val="208"/>
        </w:trPr>
        <w:tc>
          <w:tcPr>
            <w:tcW w:w="392" w:type="dxa"/>
          </w:tcPr>
          <w:p w:rsidR="00AC29E1" w:rsidRDefault="00AC29E1" w:rsidP="002371D6">
            <w:pPr>
              <w:pStyle w:val="Default"/>
              <w:jc w:val="both"/>
              <w:rPr>
                <w:rFonts w:ascii="Arial" w:hAnsi="Arial" w:cs="Arial"/>
                <w:sz w:val="20"/>
                <w:szCs w:val="20"/>
              </w:rPr>
            </w:pPr>
            <w:r>
              <w:rPr>
                <w:rFonts w:ascii="Arial" w:hAnsi="Arial" w:cs="Arial"/>
                <w:sz w:val="20"/>
                <w:szCs w:val="20"/>
              </w:rPr>
              <w:t xml:space="preserve">2. </w:t>
            </w:r>
          </w:p>
        </w:tc>
        <w:tc>
          <w:tcPr>
            <w:tcW w:w="2780" w:type="dxa"/>
          </w:tcPr>
          <w:p w:rsidR="00AC29E1" w:rsidRDefault="00AC29E1" w:rsidP="002371D6">
            <w:pPr>
              <w:pStyle w:val="Default"/>
              <w:jc w:val="both"/>
              <w:rPr>
                <w:rFonts w:ascii="Arial" w:hAnsi="Arial" w:cs="Arial"/>
                <w:sz w:val="20"/>
                <w:szCs w:val="20"/>
              </w:rPr>
            </w:pPr>
            <w:r>
              <w:rPr>
                <w:rFonts w:ascii="Arial" w:hAnsi="Arial" w:cs="Arial"/>
                <w:sz w:val="20"/>
                <w:szCs w:val="20"/>
              </w:rPr>
              <w:t xml:space="preserve">PN-S-96025:2000 </w:t>
            </w:r>
          </w:p>
        </w:tc>
        <w:tc>
          <w:tcPr>
            <w:tcW w:w="2780" w:type="dxa"/>
          </w:tcPr>
          <w:p w:rsidR="00AC29E1" w:rsidRDefault="00AC29E1" w:rsidP="002371D6">
            <w:pPr>
              <w:pStyle w:val="Default"/>
              <w:jc w:val="both"/>
              <w:rPr>
                <w:rFonts w:ascii="Arial" w:hAnsi="Arial" w:cs="Arial"/>
                <w:sz w:val="20"/>
                <w:szCs w:val="20"/>
              </w:rPr>
            </w:pPr>
            <w:r>
              <w:rPr>
                <w:rFonts w:ascii="Arial" w:hAnsi="Arial" w:cs="Arial"/>
                <w:sz w:val="20"/>
                <w:szCs w:val="20"/>
              </w:rPr>
              <w:t xml:space="preserve">Drogi samochodowe i lotniskowe. Nawierzchnie asfaltowe. Wymagania </w:t>
            </w:r>
          </w:p>
        </w:tc>
      </w:tr>
    </w:tbl>
    <w:p w:rsidR="007E69C1" w:rsidRDefault="003B0152" w:rsidP="002371D6">
      <w:pPr>
        <w:jc w:val="both"/>
      </w:pPr>
    </w:p>
    <w:sectPr w:rsidR="007E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31CEB"/>
    <w:multiLevelType w:val="hybridMultilevel"/>
    <w:tmpl w:val="4C06E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CE7F41"/>
    <w:multiLevelType w:val="hybridMultilevel"/>
    <w:tmpl w:val="14AA5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8144DF"/>
    <w:multiLevelType w:val="hybridMultilevel"/>
    <w:tmpl w:val="A7330E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CC5D83"/>
    <w:multiLevelType w:val="hybridMultilevel"/>
    <w:tmpl w:val="D3BEA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FAD839"/>
    <w:multiLevelType w:val="hybridMultilevel"/>
    <w:tmpl w:val="56E6B4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1FA181"/>
    <w:multiLevelType w:val="hybridMultilevel"/>
    <w:tmpl w:val="C2FAC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689D76"/>
    <w:multiLevelType w:val="hybridMultilevel"/>
    <w:tmpl w:val="4A8CFE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8D3725"/>
    <w:multiLevelType w:val="hybridMultilevel"/>
    <w:tmpl w:val="D9B39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22E695"/>
    <w:multiLevelType w:val="hybridMultilevel"/>
    <w:tmpl w:val="223836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B03DF82"/>
    <w:multiLevelType w:val="hybridMultilevel"/>
    <w:tmpl w:val="CBC68B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9"/>
  </w:num>
  <w:num w:numId="3">
    <w:abstractNumId w:val="1"/>
  </w:num>
  <w:num w:numId="4">
    <w:abstractNumId w:val="3"/>
  </w:num>
  <w:num w:numId="5">
    <w:abstractNumId w:val="7"/>
  </w:num>
  <w:num w:numId="6">
    <w:abstractNumId w:val="0"/>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E1"/>
    <w:rsid w:val="00000F59"/>
    <w:rsid w:val="001137AF"/>
    <w:rsid w:val="001D2433"/>
    <w:rsid w:val="002371D6"/>
    <w:rsid w:val="00252D59"/>
    <w:rsid w:val="00295132"/>
    <w:rsid w:val="003A06A5"/>
    <w:rsid w:val="003B0152"/>
    <w:rsid w:val="003C2AF1"/>
    <w:rsid w:val="00741113"/>
    <w:rsid w:val="00864477"/>
    <w:rsid w:val="00874E80"/>
    <w:rsid w:val="008A1133"/>
    <w:rsid w:val="00942843"/>
    <w:rsid w:val="00A2082A"/>
    <w:rsid w:val="00AC29E1"/>
    <w:rsid w:val="00BC6A27"/>
    <w:rsid w:val="00CA45A4"/>
    <w:rsid w:val="00D25F49"/>
    <w:rsid w:val="00D84F81"/>
    <w:rsid w:val="00FD2E5C"/>
    <w:rsid w:val="00FD6B76"/>
    <w:rsid w:val="00FF2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29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29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3211</Words>
  <Characters>19270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c:creator>
  <cp:lastModifiedBy>Adam Skrzypek</cp:lastModifiedBy>
  <cp:revision>20</cp:revision>
  <cp:lastPrinted>2021-02-22T13:12:00Z</cp:lastPrinted>
  <dcterms:created xsi:type="dcterms:W3CDTF">2018-01-04T18:08:00Z</dcterms:created>
  <dcterms:modified xsi:type="dcterms:W3CDTF">2022-03-04T10:52:00Z</dcterms:modified>
</cp:coreProperties>
</file>