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11F3D" w14:textId="7AFA34E4" w:rsidR="00B02B14" w:rsidRPr="00B02B14" w:rsidRDefault="00B02B14" w:rsidP="00B02B14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5 do SWZ</w:t>
      </w:r>
    </w:p>
    <w:p w14:paraId="7C485201" w14:textId="77777777" w:rsidR="00B02B14" w:rsidRPr="002206A6" w:rsidRDefault="00B02B14" w:rsidP="00B02B14">
      <w:pPr>
        <w:pStyle w:val="Styl2"/>
        <w:numPr>
          <w:ilvl w:val="0"/>
          <w:numId w:val="0"/>
        </w:numPr>
        <w:spacing w:after="240"/>
        <w:rPr>
          <w:b w:val="0"/>
          <w:bCs/>
        </w:rPr>
      </w:pPr>
      <w:r w:rsidRPr="002206A6">
        <w:rPr>
          <w:b w:val="0"/>
          <w:bCs/>
        </w:rPr>
        <w:t>Opis przedmiotu zamówienia</w:t>
      </w:r>
    </w:p>
    <w:p w14:paraId="77066EFE" w14:textId="77777777" w:rsidR="00B02B14" w:rsidRPr="00BF7128" w:rsidRDefault="00B02B14" w:rsidP="00B02B14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CDCF2B2" w14:textId="516581E0" w:rsidR="00B02B14" w:rsidRDefault="00B02B14" w:rsidP="00B02B14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Pr="00CC6C8E">
        <w:rPr>
          <w:rFonts w:ascii="Arial" w:hAnsi="Arial" w:cs="Arial"/>
          <w:b/>
          <w:sz w:val="20"/>
          <w:szCs w:val="20"/>
        </w:rPr>
        <w:t>„</w:t>
      </w:r>
      <w:r w:rsidR="006D7F88">
        <w:rPr>
          <w:rFonts w:ascii="Arial" w:hAnsi="Arial"/>
          <w:b/>
          <w:sz w:val="20"/>
          <w:szCs w:val="20"/>
        </w:rPr>
        <w:t>Remonty cząstkowe jezdni dróg gminnych o nawierzchni bitumicznej na terenie Miasta i Gminy Mogilno</w:t>
      </w:r>
      <w:r w:rsidRPr="00CC6C8E">
        <w:rPr>
          <w:rFonts w:ascii="Arial" w:hAnsi="Arial" w:cs="Arial"/>
          <w:b/>
          <w:sz w:val="20"/>
          <w:szCs w:val="20"/>
        </w:rPr>
        <w:t>”</w:t>
      </w:r>
    </w:p>
    <w:p w14:paraId="15FBE12D" w14:textId="77777777" w:rsidR="00B02B14" w:rsidRPr="00C25C7B" w:rsidRDefault="00B02B14" w:rsidP="00B02B14">
      <w:pPr>
        <w:widowControl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CF70222" w14:textId="77777777" w:rsidR="006D7F88" w:rsidRPr="0069011E" w:rsidRDefault="006D7F88" w:rsidP="006D7F88">
      <w:pPr>
        <w:pStyle w:val="Akapitzlist"/>
        <w:numPr>
          <w:ilvl w:val="0"/>
          <w:numId w:val="15"/>
        </w:numPr>
        <w:tabs>
          <w:tab w:val="left" w:pos="284"/>
        </w:tabs>
        <w:spacing w:before="240"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11E">
        <w:rPr>
          <w:rFonts w:ascii="Arial" w:hAnsi="Arial" w:cs="Arial"/>
          <w:sz w:val="20"/>
          <w:szCs w:val="20"/>
        </w:rPr>
        <w:t>Przedmiot zamówienia obejmuje remonty cząstkowe jezdni dróg gminnych o nawierzchni bitumicznej na terenie Miasta i Gminy Mogilno w zakresie:</w:t>
      </w:r>
    </w:p>
    <w:p w14:paraId="5B19C238" w14:textId="77777777" w:rsidR="006D7F88" w:rsidRPr="0069011E" w:rsidRDefault="006D7F88" w:rsidP="006D7F88">
      <w:pPr>
        <w:pStyle w:val="Akapitzlist"/>
        <w:numPr>
          <w:ilvl w:val="0"/>
          <w:numId w:val="30"/>
        </w:numPr>
        <w:tabs>
          <w:tab w:val="left" w:pos="284"/>
        </w:tabs>
        <w:spacing w:before="240" w:after="24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9011E">
        <w:rPr>
          <w:rFonts w:ascii="Arial" w:hAnsi="Arial" w:cs="Arial"/>
          <w:sz w:val="20"/>
          <w:szCs w:val="20"/>
        </w:rPr>
        <w:t>remonty cząstkowe nawierzchni bitumicznych przy pomocy grysów i emulsji;</w:t>
      </w:r>
    </w:p>
    <w:p w14:paraId="063CBF88" w14:textId="77777777" w:rsidR="006D7F88" w:rsidRPr="0069011E" w:rsidRDefault="006D7F88" w:rsidP="006D7F88">
      <w:pPr>
        <w:pStyle w:val="Akapitzlist"/>
        <w:numPr>
          <w:ilvl w:val="0"/>
          <w:numId w:val="30"/>
        </w:numPr>
        <w:tabs>
          <w:tab w:val="left" w:pos="284"/>
        </w:tabs>
        <w:spacing w:before="240" w:after="24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9011E">
        <w:rPr>
          <w:rFonts w:ascii="Arial" w:hAnsi="Arial" w:cs="Arial"/>
          <w:sz w:val="20"/>
          <w:szCs w:val="20"/>
        </w:rPr>
        <w:t xml:space="preserve">remonty cząstkowe nawierzchni bitumicznych mieszankami </w:t>
      </w:r>
      <w:proofErr w:type="spellStart"/>
      <w:r w:rsidRPr="0069011E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eralno</w:t>
      </w:r>
      <w:proofErr w:type="spellEnd"/>
      <w:r>
        <w:rPr>
          <w:rFonts w:ascii="Arial" w:hAnsi="Arial" w:cs="Arial"/>
          <w:sz w:val="20"/>
          <w:szCs w:val="20"/>
        </w:rPr>
        <w:t>–bitumicznymi na gorąco</w:t>
      </w:r>
      <w:r w:rsidRPr="0069011E">
        <w:rPr>
          <w:rFonts w:ascii="Arial" w:hAnsi="Arial" w:cs="Arial"/>
          <w:sz w:val="20"/>
          <w:szCs w:val="20"/>
        </w:rPr>
        <w:t xml:space="preserve">. </w:t>
      </w:r>
    </w:p>
    <w:p w14:paraId="638C6812" w14:textId="77777777" w:rsidR="006D7F88" w:rsidRDefault="006D7F88" w:rsidP="006D7F8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Szacunkowa ilość oraz rodzaj robót przewidzianych do wykonania w ramach niniejszego zamówienia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"/>
        <w:gridCol w:w="5624"/>
        <w:gridCol w:w="1418"/>
        <w:gridCol w:w="1417"/>
      </w:tblGrid>
      <w:tr w:rsidR="006D7F88" w:rsidRPr="00282907" w14:paraId="2B354064" w14:textId="77777777" w:rsidTr="004A0B03">
        <w:trPr>
          <w:trHeight w:val="452"/>
        </w:trPr>
        <w:tc>
          <w:tcPr>
            <w:tcW w:w="9072" w:type="dxa"/>
            <w:gridSpan w:val="5"/>
          </w:tcPr>
          <w:p w14:paraId="1C816610" w14:textId="77777777" w:rsidR="006D7F88" w:rsidRPr="00282907" w:rsidRDefault="006D7F88" w:rsidP="004A0B03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b/>
                <w:spacing w:val="-2"/>
                <w:sz w:val="20"/>
                <w:szCs w:val="20"/>
              </w:rPr>
              <w:t>A. Remonty cząstkowe nawierzchni bitumicznych przy użyciu grysów i emulsji asfaltowej</w:t>
            </w:r>
          </w:p>
        </w:tc>
      </w:tr>
      <w:tr w:rsidR="006D7F88" w:rsidRPr="00282907" w14:paraId="22893A2C" w14:textId="77777777" w:rsidTr="004A0B03">
        <w:tc>
          <w:tcPr>
            <w:tcW w:w="567" w:type="dxa"/>
          </w:tcPr>
          <w:p w14:paraId="34F4083B" w14:textId="77777777" w:rsidR="006D7F88" w:rsidRPr="00282907" w:rsidRDefault="006D7F88" w:rsidP="004A0B03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70" w:type="dxa"/>
            <w:gridSpan w:val="2"/>
          </w:tcPr>
          <w:p w14:paraId="10EC995A" w14:textId="77777777" w:rsidR="006D7F88" w:rsidRPr="00282907" w:rsidRDefault="006D7F88" w:rsidP="004A0B0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Opis robót</w:t>
            </w:r>
          </w:p>
        </w:tc>
        <w:tc>
          <w:tcPr>
            <w:tcW w:w="1418" w:type="dxa"/>
          </w:tcPr>
          <w:p w14:paraId="5FC3C3F8" w14:textId="77777777" w:rsidR="006D7F88" w:rsidRPr="00282907" w:rsidRDefault="006D7F88" w:rsidP="004A0B03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Jedn. miary</w:t>
            </w:r>
          </w:p>
        </w:tc>
        <w:tc>
          <w:tcPr>
            <w:tcW w:w="1417" w:type="dxa"/>
          </w:tcPr>
          <w:p w14:paraId="7441FCB9" w14:textId="77777777" w:rsidR="006D7F88" w:rsidRPr="00282907" w:rsidRDefault="006D7F88" w:rsidP="004A0B03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Ilość jedn.</w:t>
            </w:r>
          </w:p>
        </w:tc>
      </w:tr>
      <w:tr w:rsidR="003463A2" w:rsidRPr="00282907" w14:paraId="167DF69E" w14:textId="77777777" w:rsidTr="004A0B03">
        <w:trPr>
          <w:trHeight w:val="462"/>
        </w:trPr>
        <w:tc>
          <w:tcPr>
            <w:tcW w:w="567" w:type="dxa"/>
          </w:tcPr>
          <w:p w14:paraId="0589724B" w14:textId="77777777" w:rsidR="003463A2" w:rsidRPr="00282907" w:rsidRDefault="003463A2" w:rsidP="003463A2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5670" w:type="dxa"/>
            <w:gridSpan w:val="2"/>
          </w:tcPr>
          <w:p w14:paraId="04F26597" w14:textId="77777777" w:rsidR="003463A2" w:rsidRPr="00282907" w:rsidRDefault="003463A2" w:rsidP="003463A2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do 3,0 cm</w:t>
            </w:r>
          </w:p>
        </w:tc>
        <w:tc>
          <w:tcPr>
            <w:tcW w:w="1418" w:type="dxa"/>
          </w:tcPr>
          <w:p w14:paraId="62300A20" w14:textId="77777777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8015746" w14:textId="53C100BD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6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>00</w:t>
            </w:r>
          </w:p>
        </w:tc>
      </w:tr>
      <w:tr w:rsidR="003463A2" w:rsidRPr="00282907" w14:paraId="33377D59" w14:textId="77777777" w:rsidTr="004A0B03">
        <w:tc>
          <w:tcPr>
            <w:tcW w:w="567" w:type="dxa"/>
          </w:tcPr>
          <w:p w14:paraId="796ACB3C" w14:textId="77777777" w:rsidR="003463A2" w:rsidRPr="00282907" w:rsidRDefault="003463A2" w:rsidP="003463A2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5670" w:type="dxa"/>
            <w:gridSpan w:val="2"/>
          </w:tcPr>
          <w:p w14:paraId="1103B3B6" w14:textId="77777777" w:rsidR="003463A2" w:rsidRPr="00282907" w:rsidRDefault="003463A2" w:rsidP="003463A2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do 4,0 cm</w:t>
            </w:r>
          </w:p>
        </w:tc>
        <w:tc>
          <w:tcPr>
            <w:tcW w:w="1418" w:type="dxa"/>
          </w:tcPr>
          <w:p w14:paraId="56120AC8" w14:textId="77777777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D34874E" w14:textId="553CFB23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68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>0</w:t>
            </w:r>
          </w:p>
        </w:tc>
      </w:tr>
      <w:tr w:rsidR="003463A2" w:rsidRPr="00282907" w14:paraId="6A33694E" w14:textId="77777777" w:rsidTr="004A0B03">
        <w:tc>
          <w:tcPr>
            <w:tcW w:w="567" w:type="dxa"/>
          </w:tcPr>
          <w:p w14:paraId="72D09A24" w14:textId="77777777" w:rsidR="003463A2" w:rsidRPr="00282907" w:rsidRDefault="003463A2" w:rsidP="003463A2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5670" w:type="dxa"/>
            <w:gridSpan w:val="2"/>
          </w:tcPr>
          <w:p w14:paraId="47B65CFA" w14:textId="77777777" w:rsidR="003463A2" w:rsidRPr="00282907" w:rsidRDefault="003463A2" w:rsidP="003463A2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do 5,0 cm</w:t>
            </w:r>
          </w:p>
        </w:tc>
        <w:tc>
          <w:tcPr>
            <w:tcW w:w="1418" w:type="dxa"/>
          </w:tcPr>
          <w:p w14:paraId="3A19AD13" w14:textId="77777777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6118BF8" w14:textId="58329BB9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1 440</w:t>
            </w:r>
          </w:p>
        </w:tc>
      </w:tr>
      <w:tr w:rsidR="003463A2" w:rsidRPr="00282907" w14:paraId="78084E43" w14:textId="77777777" w:rsidTr="004A0B03">
        <w:tc>
          <w:tcPr>
            <w:tcW w:w="567" w:type="dxa"/>
          </w:tcPr>
          <w:p w14:paraId="515BC8BA" w14:textId="77777777" w:rsidR="003463A2" w:rsidRPr="00282907" w:rsidRDefault="003463A2" w:rsidP="003463A2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</w:tcPr>
          <w:p w14:paraId="493056EB" w14:textId="77777777" w:rsidR="003463A2" w:rsidRPr="00282907" w:rsidRDefault="003463A2" w:rsidP="003463A2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powyżej 5,0 cm</w:t>
            </w:r>
          </w:p>
        </w:tc>
        <w:tc>
          <w:tcPr>
            <w:tcW w:w="1418" w:type="dxa"/>
          </w:tcPr>
          <w:p w14:paraId="5E835CEC" w14:textId="77777777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090A49F" w14:textId="3F333EC2" w:rsidR="003463A2" w:rsidRPr="00282907" w:rsidRDefault="003463A2" w:rsidP="003463A2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675</w:t>
            </w:r>
          </w:p>
        </w:tc>
      </w:tr>
      <w:tr w:rsidR="006D7F88" w:rsidRPr="00282907" w14:paraId="6D20A862" w14:textId="77777777" w:rsidTr="004A0B03">
        <w:tc>
          <w:tcPr>
            <w:tcW w:w="9072" w:type="dxa"/>
            <w:gridSpan w:val="5"/>
          </w:tcPr>
          <w:p w14:paraId="71AF4CC2" w14:textId="77777777" w:rsidR="006D7F88" w:rsidRPr="00282907" w:rsidRDefault="006D7F88" w:rsidP="004A0B03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B. Remonty cząstkowe nawierzchni bitumicznych przy użyciu mieszanek </w:t>
            </w:r>
            <w:proofErr w:type="spellStart"/>
            <w:r w:rsidRPr="00282907">
              <w:rPr>
                <w:rFonts w:ascii="Arial" w:hAnsi="Arial"/>
                <w:b/>
                <w:spacing w:val="-2"/>
                <w:sz w:val="20"/>
                <w:szCs w:val="20"/>
              </w:rPr>
              <w:t>mineralno</w:t>
            </w:r>
            <w:proofErr w:type="spellEnd"/>
            <w:r w:rsidRPr="00282907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- asfaltowych</w:t>
            </w:r>
          </w:p>
        </w:tc>
      </w:tr>
      <w:tr w:rsidR="006D7F88" w:rsidRPr="00282907" w14:paraId="1588A799" w14:textId="77777777" w:rsidTr="004A0B03">
        <w:tc>
          <w:tcPr>
            <w:tcW w:w="613" w:type="dxa"/>
            <w:gridSpan w:val="2"/>
          </w:tcPr>
          <w:p w14:paraId="18E8A5D3" w14:textId="77777777" w:rsidR="006D7F88" w:rsidRPr="00282907" w:rsidRDefault="006D7F88" w:rsidP="004A0B03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L.p.</w:t>
            </w:r>
          </w:p>
        </w:tc>
        <w:tc>
          <w:tcPr>
            <w:tcW w:w="5624" w:type="dxa"/>
          </w:tcPr>
          <w:p w14:paraId="302E4A9F" w14:textId="77777777" w:rsidR="006D7F88" w:rsidRPr="00282907" w:rsidRDefault="006D7F88" w:rsidP="004A0B0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Opis robót</w:t>
            </w:r>
          </w:p>
        </w:tc>
        <w:tc>
          <w:tcPr>
            <w:tcW w:w="1418" w:type="dxa"/>
          </w:tcPr>
          <w:p w14:paraId="7AF18DB9" w14:textId="77777777" w:rsidR="006D7F88" w:rsidRPr="00282907" w:rsidRDefault="006D7F88" w:rsidP="004A0B03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Jedn. miary</w:t>
            </w:r>
          </w:p>
        </w:tc>
        <w:tc>
          <w:tcPr>
            <w:tcW w:w="1417" w:type="dxa"/>
          </w:tcPr>
          <w:p w14:paraId="1FD6FBDA" w14:textId="77777777" w:rsidR="006D7F88" w:rsidRPr="00282907" w:rsidRDefault="006D7F88" w:rsidP="004A0B03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Ilość jedn.</w:t>
            </w:r>
          </w:p>
        </w:tc>
      </w:tr>
      <w:tr w:rsidR="006D7F88" w:rsidRPr="00282907" w14:paraId="170B97E9" w14:textId="77777777" w:rsidTr="004A0B03">
        <w:tc>
          <w:tcPr>
            <w:tcW w:w="613" w:type="dxa"/>
            <w:gridSpan w:val="2"/>
          </w:tcPr>
          <w:p w14:paraId="36926469" w14:textId="77777777" w:rsidR="006D7F88" w:rsidRPr="00282907" w:rsidRDefault="006D7F88" w:rsidP="004A0B03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5624" w:type="dxa"/>
          </w:tcPr>
          <w:p w14:paraId="2922E318" w14:textId="77777777" w:rsidR="006D7F88" w:rsidRPr="00282907" w:rsidRDefault="006D7F88" w:rsidP="004A0B03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Remonty cząstkowe nawierzchni bitumicznych mieszankami </w:t>
            </w:r>
            <w:proofErr w:type="spellStart"/>
            <w:r w:rsidRPr="00282907">
              <w:rPr>
                <w:rFonts w:ascii="Arial" w:hAnsi="Arial"/>
                <w:spacing w:val="-2"/>
                <w:sz w:val="20"/>
                <w:szCs w:val="20"/>
              </w:rPr>
              <w:t>mineralno</w:t>
            </w:r>
            <w:proofErr w:type="spellEnd"/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 – bitumicznymi na gorąco. Rodzaj lepiszcza – asfalt. Sposób obcinania krawędzi mechanicznie.</w:t>
            </w:r>
          </w:p>
        </w:tc>
        <w:tc>
          <w:tcPr>
            <w:tcW w:w="1418" w:type="dxa"/>
          </w:tcPr>
          <w:p w14:paraId="3A6EC61E" w14:textId="77777777" w:rsidR="006D7F88" w:rsidRPr="00282907" w:rsidRDefault="006D7F88" w:rsidP="004A0B0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46B341CB" w14:textId="77777777" w:rsidR="006D7F88" w:rsidRPr="00282907" w:rsidRDefault="006D7F88" w:rsidP="004A0B03">
            <w:pPr>
              <w:jc w:val="center"/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mg</w:t>
            </w:r>
          </w:p>
        </w:tc>
        <w:tc>
          <w:tcPr>
            <w:tcW w:w="1417" w:type="dxa"/>
          </w:tcPr>
          <w:p w14:paraId="65EFDADE" w14:textId="77777777" w:rsidR="006D7F88" w:rsidRPr="00282907" w:rsidRDefault="006D7F88" w:rsidP="004A0B0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3DAC537C" w14:textId="126EAC99" w:rsidR="006D7F88" w:rsidRPr="00282907" w:rsidRDefault="003463A2" w:rsidP="004A0B0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9</w:t>
            </w:r>
            <w:r w:rsidR="006D7F88" w:rsidRPr="00282907">
              <w:rPr>
                <w:rFonts w:ascii="Arial" w:hAnsi="Arial"/>
                <w:spacing w:val="-2"/>
                <w:sz w:val="20"/>
                <w:szCs w:val="20"/>
              </w:rPr>
              <w:t>0</w:t>
            </w:r>
          </w:p>
        </w:tc>
      </w:tr>
    </w:tbl>
    <w:p w14:paraId="32CF93A5" w14:textId="77777777" w:rsidR="006D7F88" w:rsidRDefault="006D7F88" w:rsidP="006D7F88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5FFE27" w14:textId="184656F0" w:rsidR="006D7F88" w:rsidRPr="00295134" w:rsidRDefault="006D7F88" w:rsidP="006D7F88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Szczegółowy opis przedmiotu za</w:t>
      </w:r>
      <w:r>
        <w:rPr>
          <w:rFonts w:ascii="Arial" w:hAnsi="Arial" w:cs="Arial"/>
          <w:sz w:val="20"/>
          <w:szCs w:val="20"/>
        </w:rPr>
        <w:t xml:space="preserve">mówienia zawiera </w:t>
      </w:r>
      <w:r w:rsidRPr="00C92ABB">
        <w:rPr>
          <w:rFonts w:ascii="Arial" w:hAnsi="Arial" w:cs="Arial"/>
          <w:b/>
          <w:sz w:val="20"/>
          <w:szCs w:val="20"/>
        </w:rPr>
        <w:t>załącznik nr 7</w:t>
      </w:r>
      <w:r>
        <w:rPr>
          <w:rFonts w:ascii="Arial" w:hAnsi="Arial" w:cs="Arial"/>
          <w:sz w:val="20"/>
          <w:szCs w:val="20"/>
        </w:rPr>
        <w:t xml:space="preserve"> </w:t>
      </w:r>
      <w:r w:rsidRPr="00295134">
        <w:rPr>
          <w:rFonts w:ascii="Arial" w:hAnsi="Arial" w:cs="Arial"/>
          <w:sz w:val="20"/>
          <w:szCs w:val="20"/>
        </w:rPr>
        <w:t>–  Szczegółowe Specyfikacje Techniczne.</w:t>
      </w:r>
    </w:p>
    <w:p w14:paraId="5DA5F682" w14:textId="77777777" w:rsidR="006D7F88" w:rsidRPr="00295134" w:rsidRDefault="006D7F88" w:rsidP="006D7F88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Miejsca wykonania zamówienia zostaną wskazane w terenie przez Zamawiającego.</w:t>
      </w:r>
    </w:p>
    <w:p w14:paraId="42EEB8FC" w14:textId="77777777" w:rsidR="006D7F88" w:rsidRPr="00D17036" w:rsidRDefault="006D7F88" w:rsidP="006D7F88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</w:t>
      </w:r>
      <w:r>
        <w:rPr>
          <w:rFonts w:ascii="Arial" w:hAnsi="Arial" w:cs="Arial"/>
          <w:sz w:val="20"/>
          <w:szCs w:val="20"/>
          <w:lang w:eastAsia="zh-CN"/>
        </w:rPr>
        <w:t xml:space="preserve">ia stawiane przez Zamawiającego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i stanowią wyłącznie wzorzec jakościowy przedmiotu zamówienia. Poprzez zapis dotyczący minimalnych wymagań parametrów jakościowych, Zamawiający rozumie wymagania towarów zawarte w ogólnie dostępnych źródłach, katalogach, stronach internetowych </w:t>
      </w:r>
      <w:r w:rsidRPr="00D17036">
        <w:rPr>
          <w:rFonts w:ascii="Arial" w:hAnsi="Arial" w:cs="Arial"/>
          <w:sz w:val="20"/>
          <w:szCs w:val="20"/>
          <w:lang w:eastAsia="zh-CN"/>
        </w:rPr>
        <w:lastRenderedPageBreak/>
        <w:t>producentów. Operowanie p</w:t>
      </w:r>
      <w:r>
        <w:rPr>
          <w:rFonts w:ascii="Arial" w:hAnsi="Arial" w:cs="Arial"/>
          <w:sz w:val="20"/>
          <w:szCs w:val="20"/>
          <w:lang w:eastAsia="zh-CN"/>
        </w:rPr>
        <w:t xml:space="preserve">rzykładowymi nazwami producenta </w:t>
      </w:r>
      <w:r w:rsidRPr="00D17036">
        <w:rPr>
          <w:rFonts w:ascii="Arial" w:hAnsi="Arial" w:cs="Arial"/>
          <w:sz w:val="20"/>
          <w:szCs w:val="20"/>
          <w:lang w:eastAsia="zh-CN"/>
        </w:rPr>
        <w:t>ma jedynie na celu doprecyzowanie poziomu ocz</w:t>
      </w:r>
      <w:r>
        <w:rPr>
          <w:rFonts w:ascii="Arial" w:hAnsi="Arial" w:cs="Arial"/>
          <w:sz w:val="20"/>
          <w:szCs w:val="20"/>
          <w:lang w:eastAsia="zh-CN"/>
        </w:rPr>
        <w:t xml:space="preserve">ekiwań Zamawiającego w stosunku </w:t>
      </w:r>
      <w:r w:rsidRPr="00D17036">
        <w:rPr>
          <w:rFonts w:ascii="Arial" w:hAnsi="Arial" w:cs="Arial"/>
          <w:sz w:val="20"/>
          <w:szCs w:val="20"/>
          <w:lang w:eastAsia="zh-CN"/>
        </w:rPr>
        <w:t>do określonego rozwiązania. Posługiwanie si</w:t>
      </w:r>
      <w:r>
        <w:rPr>
          <w:rFonts w:ascii="Arial" w:hAnsi="Arial" w:cs="Arial"/>
          <w:sz w:val="20"/>
          <w:szCs w:val="20"/>
          <w:lang w:eastAsia="zh-CN"/>
        </w:rPr>
        <w:t xml:space="preserve">ę nazwami producentów/produktów </w:t>
      </w:r>
      <w:r w:rsidRPr="00D17036">
        <w:rPr>
          <w:rFonts w:ascii="Arial" w:hAnsi="Arial" w:cs="Arial"/>
          <w:sz w:val="20"/>
          <w:szCs w:val="20"/>
          <w:lang w:eastAsia="zh-CN"/>
        </w:rPr>
        <w:t>ma wyłącznie charakter przykładowy. Zamawiający przy opisie przedmiotu zamówienia, wskazując oznaczenie konkretnego producenta (dostawcy) lub konkretny produkt, dopuszcza jednocześnie produkty równoważne o parametrach jakościowych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17036">
        <w:rPr>
          <w:rFonts w:ascii="Arial" w:hAnsi="Arial" w:cs="Arial"/>
          <w:sz w:val="20"/>
          <w:szCs w:val="20"/>
          <w:lang w:eastAsia="zh-CN"/>
        </w:rPr>
        <w:t>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</w:t>
      </w:r>
      <w:r>
        <w:rPr>
          <w:rFonts w:ascii="Arial" w:hAnsi="Arial" w:cs="Arial"/>
          <w:sz w:val="20"/>
          <w:szCs w:val="20"/>
          <w:lang w:eastAsia="zh-CN"/>
        </w:rPr>
        <w:t xml:space="preserve">ez Zamawiającego decyzji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o akceptacji materiałów równoważnych. </w:t>
      </w:r>
    </w:p>
    <w:p w14:paraId="5B3B7AA1" w14:textId="77777777" w:rsidR="006D7F88" w:rsidRPr="00D17036" w:rsidRDefault="006D7F88" w:rsidP="006D7F88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 xml:space="preserve">Wykonawca zobowiązany jest wykonać przedmiot zamówienia zgodnie ze sztuką budowlaną  i obowiązującymi przepisami prawa, </w:t>
      </w:r>
      <w:r>
        <w:rPr>
          <w:rFonts w:ascii="Arial" w:hAnsi="Arial" w:cs="Arial"/>
          <w:sz w:val="20"/>
          <w:szCs w:val="20"/>
          <w:lang w:eastAsia="zh-CN"/>
        </w:rPr>
        <w:t xml:space="preserve">a w szczególności ustawą z dnia </w:t>
      </w:r>
      <w:r w:rsidRPr="00D17036">
        <w:rPr>
          <w:rFonts w:ascii="Arial" w:hAnsi="Arial" w:cs="Arial"/>
          <w:sz w:val="20"/>
          <w:szCs w:val="20"/>
          <w:lang w:eastAsia="zh-CN"/>
        </w:rPr>
        <w:t>07 lipca 1994 roku Prawo budowlane (Dz. U. z 2020 r., poz. 1333). Prace muszą być wykonane zgodnie z warunkami technicznymi i wymogami oraz normami przy tego typu robotach. Wszystkie materiały wykorzystane do wykonania przedmiotu zamówienia muszą być dopuszczone do stosowania zgodnie z obowiązującymi przepisami.</w:t>
      </w:r>
    </w:p>
    <w:p w14:paraId="13DC5F96" w14:textId="77777777" w:rsidR="006D7F88" w:rsidRPr="00D17036" w:rsidRDefault="006D7F88" w:rsidP="006D7F88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084BC2F4" w14:textId="77777777" w:rsidR="006D7F88" w:rsidRPr="00D17036" w:rsidRDefault="006D7F88" w:rsidP="006D7F88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Do Wykonawcy należeć będzie </w:t>
      </w:r>
      <w:r>
        <w:rPr>
          <w:rFonts w:ascii="Arial" w:hAnsi="Arial" w:cs="Arial"/>
          <w:sz w:val="20"/>
          <w:szCs w:val="20"/>
        </w:rPr>
        <w:t xml:space="preserve">odtworzenie zniszczonych </w:t>
      </w:r>
      <w:r w:rsidRPr="00D17036">
        <w:rPr>
          <w:rFonts w:ascii="Arial" w:hAnsi="Arial" w:cs="Arial"/>
          <w:sz w:val="20"/>
          <w:szCs w:val="20"/>
        </w:rPr>
        <w:t>lub  zdewastowanych  nawierzchni  utwardzony</w:t>
      </w:r>
      <w:r>
        <w:rPr>
          <w:rFonts w:ascii="Arial" w:hAnsi="Arial" w:cs="Arial"/>
          <w:sz w:val="20"/>
          <w:szCs w:val="20"/>
        </w:rPr>
        <w:t>ch  i  terenów  zielonych</w:t>
      </w:r>
      <w:r w:rsidRPr="00D17036">
        <w:rPr>
          <w:rFonts w:ascii="Arial" w:hAnsi="Arial" w:cs="Arial"/>
          <w:sz w:val="20"/>
          <w:szCs w:val="20"/>
        </w:rPr>
        <w:t xml:space="preserve"> po prowadzonych pracach budowlanych do stanu pierwotnego.</w:t>
      </w:r>
    </w:p>
    <w:p w14:paraId="5D82CCBA" w14:textId="77777777" w:rsidR="006D7F88" w:rsidRDefault="006D7F88" w:rsidP="006D7F88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Wykonawca jest obowiązany do śc</w:t>
      </w:r>
      <w:r>
        <w:rPr>
          <w:rFonts w:ascii="Arial" w:hAnsi="Arial" w:cs="Arial"/>
          <w:sz w:val="20"/>
          <w:szCs w:val="20"/>
        </w:rPr>
        <w:t>isłej współpracy z Zamawiającym</w:t>
      </w:r>
      <w:r w:rsidRPr="00D17036">
        <w:rPr>
          <w:rFonts w:ascii="Arial" w:hAnsi="Arial" w:cs="Arial"/>
          <w:sz w:val="20"/>
          <w:szCs w:val="20"/>
        </w:rPr>
        <w:t>.</w:t>
      </w:r>
    </w:p>
    <w:p w14:paraId="7DF4DD59" w14:textId="77777777" w:rsidR="006D7F88" w:rsidRPr="00F7306A" w:rsidRDefault="006D7F88" w:rsidP="006D7F88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35DCA11C" w14:textId="77777777" w:rsidR="006D7F88" w:rsidRPr="00F7306A" w:rsidRDefault="006D7F88" w:rsidP="006D7F88">
      <w:pPr>
        <w:pStyle w:val="Default"/>
        <w:numPr>
          <w:ilvl w:val="0"/>
          <w:numId w:val="21"/>
        </w:numPr>
        <w:spacing w:line="360" w:lineRule="auto"/>
        <w:ind w:left="567" w:hanging="283"/>
        <w:jc w:val="both"/>
        <w:rPr>
          <w:bCs/>
          <w:color w:val="auto"/>
          <w:sz w:val="20"/>
          <w:szCs w:val="20"/>
          <w:lang w:eastAsia="pl-PL"/>
        </w:rPr>
      </w:pPr>
      <w:r w:rsidRPr="00F7306A">
        <w:rPr>
          <w:bCs/>
          <w:color w:val="auto"/>
          <w:sz w:val="20"/>
          <w:szCs w:val="20"/>
          <w:lang w:eastAsia="pl-PL"/>
        </w:rPr>
        <w:t xml:space="preserve">W oparciu o art. </w:t>
      </w:r>
      <w:r>
        <w:rPr>
          <w:bCs/>
          <w:color w:val="auto"/>
          <w:sz w:val="20"/>
          <w:szCs w:val="20"/>
          <w:lang w:eastAsia="pl-PL"/>
        </w:rPr>
        <w:t>95</w:t>
      </w:r>
      <w:r w:rsidRPr="00F7306A">
        <w:rPr>
          <w:bCs/>
          <w:color w:val="auto"/>
          <w:sz w:val="20"/>
          <w:szCs w:val="20"/>
          <w:lang w:eastAsia="pl-PL"/>
        </w:rPr>
        <w:t xml:space="preserve"> ust. </w:t>
      </w:r>
      <w:r>
        <w:rPr>
          <w:bCs/>
          <w:color w:val="auto"/>
          <w:sz w:val="20"/>
          <w:szCs w:val="20"/>
          <w:lang w:eastAsia="pl-PL"/>
        </w:rPr>
        <w:t xml:space="preserve">1 </w:t>
      </w:r>
      <w:proofErr w:type="spellStart"/>
      <w:r>
        <w:rPr>
          <w:bCs/>
          <w:color w:val="auto"/>
          <w:sz w:val="20"/>
          <w:szCs w:val="20"/>
          <w:lang w:eastAsia="pl-PL"/>
        </w:rPr>
        <w:t>p.z.p</w:t>
      </w:r>
      <w:proofErr w:type="spellEnd"/>
      <w:r>
        <w:rPr>
          <w:bCs/>
          <w:color w:val="auto"/>
          <w:sz w:val="20"/>
          <w:szCs w:val="20"/>
          <w:lang w:eastAsia="pl-PL"/>
        </w:rPr>
        <w:t>.</w:t>
      </w:r>
      <w:r w:rsidRPr="00F7306A">
        <w:rPr>
          <w:bCs/>
          <w:color w:val="auto"/>
          <w:sz w:val="20"/>
          <w:szCs w:val="20"/>
          <w:lang w:eastAsia="pl-PL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6C1D79B9" w14:textId="77777777" w:rsidR="006D7F88" w:rsidRPr="00F7306A" w:rsidRDefault="006D7F88" w:rsidP="006D7F88">
      <w:pPr>
        <w:pStyle w:val="Default"/>
        <w:numPr>
          <w:ilvl w:val="0"/>
          <w:numId w:val="20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przygotowawcze,</w:t>
      </w:r>
    </w:p>
    <w:p w14:paraId="41D3A425" w14:textId="77777777" w:rsidR="006D7F88" w:rsidRPr="00F7306A" w:rsidRDefault="006D7F88" w:rsidP="006D7F88">
      <w:pPr>
        <w:pStyle w:val="Default"/>
        <w:numPr>
          <w:ilvl w:val="0"/>
          <w:numId w:val="20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</w:t>
      </w:r>
      <w:r>
        <w:rPr>
          <w:bCs/>
          <w:color w:val="auto"/>
          <w:sz w:val="20"/>
          <w:szCs w:val="20"/>
        </w:rPr>
        <w:t>ziemne</w:t>
      </w:r>
      <w:r w:rsidRPr="00F7306A">
        <w:rPr>
          <w:bCs/>
          <w:color w:val="auto"/>
          <w:sz w:val="20"/>
          <w:szCs w:val="20"/>
        </w:rPr>
        <w:t>,</w:t>
      </w:r>
    </w:p>
    <w:p w14:paraId="6F4CF5AE" w14:textId="77777777" w:rsidR="006D7F88" w:rsidRPr="00295134" w:rsidRDefault="006D7F88" w:rsidP="006D7F88">
      <w:pPr>
        <w:pStyle w:val="Default"/>
        <w:numPr>
          <w:ilvl w:val="0"/>
          <w:numId w:val="20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drogowe,</w:t>
      </w:r>
    </w:p>
    <w:p w14:paraId="767A1708" w14:textId="77777777" w:rsidR="006D7F88" w:rsidRPr="00F7306A" w:rsidRDefault="006D7F88" w:rsidP="006D7F88">
      <w:pPr>
        <w:pStyle w:val="Default"/>
        <w:numPr>
          <w:ilvl w:val="0"/>
          <w:numId w:val="20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obsługa maszyn i urządzeń budowlanych.</w:t>
      </w:r>
    </w:p>
    <w:p w14:paraId="44D293CE" w14:textId="77777777" w:rsidR="006D7F88" w:rsidRDefault="006D7F88" w:rsidP="006D7F88">
      <w:pPr>
        <w:pStyle w:val="Default"/>
        <w:spacing w:line="360" w:lineRule="auto"/>
        <w:ind w:left="284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F7306A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F7306A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F7306A">
        <w:rPr>
          <w:color w:val="auto"/>
          <w:sz w:val="20"/>
          <w:szCs w:val="20"/>
          <w:lang w:eastAsia="ar-SA"/>
        </w:rPr>
        <w:t>. Zmiany te nie stanowią zmian umowy.</w:t>
      </w:r>
    </w:p>
    <w:p w14:paraId="5D7D1017" w14:textId="77777777" w:rsidR="006D7F88" w:rsidRPr="00F7306A" w:rsidRDefault="006D7F88" w:rsidP="006D7F88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auto"/>
          <w:sz w:val="20"/>
          <w:szCs w:val="20"/>
        </w:rPr>
        <w:t>ust. 10 pkt 1)</w:t>
      </w:r>
      <w:r w:rsidRPr="00F7306A">
        <w:rPr>
          <w:color w:val="auto"/>
          <w:sz w:val="20"/>
          <w:szCs w:val="20"/>
        </w:rPr>
        <w:t xml:space="preserve"> czynności. Zamawiający uprawniony jest w szczególności do: </w:t>
      </w:r>
    </w:p>
    <w:p w14:paraId="21DF1C6C" w14:textId="77777777" w:rsidR="006D7F88" w:rsidRPr="00F7306A" w:rsidRDefault="006D7F88" w:rsidP="006D7F88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lastRenderedPageBreak/>
        <w:t>żądania oświadczeń i dokumentów w zakresie potwierdzenia spełniania ww. wymogów i dokonywania ich oceny,</w:t>
      </w:r>
    </w:p>
    <w:p w14:paraId="07521B74" w14:textId="77777777" w:rsidR="006D7F88" w:rsidRPr="00F7306A" w:rsidRDefault="006D7F88" w:rsidP="006D7F88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3F3D7CD" w14:textId="77777777" w:rsidR="006D7F88" w:rsidRPr="00F7306A" w:rsidRDefault="006D7F88" w:rsidP="006D7F88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6CAAC92F" w14:textId="77777777" w:rsidR="006D7F88" w:rsidRPr="00F7306A" w:rsidRDefault="006D7F88" w:rsidP="006D7F88">
      <w:pPr>
        <w:pStyle w:val="Default"/>
        <w:numPr>
          <w:ilvl w:val="0"/>
          <w:numId w:val="21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F7306A">
        <w:rPr>
          <w:color w:val="auto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</w:t>
      </w:r>
      <w:r>
        <w:rPr>
          <w:color w:val="auto"/>
          <w:sz w:val="20"/>
          <w:szCs w:val="20"/>
        </w:rPr>
        <w:t>0</w:t>
      </w:r>
      <w:r w:rsidRPr="00F7306A">
        <w:rPr>
          <w:color w:val="auto"/>
          <w:sz w:val="20"/>
          <w:szCs w:val="20"/>
        </w:rPr>
        <w:t xml:space="preserve"> pkt 1 czynności w trakcie realizacji zamówienia:</w:t>
      </w:r>
    </w:p>
    <w:p w14:paraId="6EF4F7B3" w14:textId="77777777" w:rsidR="006D7F88" w:rsidRPr="00F7306A" w:rsidRDefault="006D7F88" w:rsidP="006D7F88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F7306A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306A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46CF6FF5" w14:textId="77777777" w:rsidR="006D7F88" w:rsidRPr="00F7306A" w:rsidRDefault="006D7F88" w:rsidP="006D7F88">
      <w:pPr>
        <w:numPr>
          <w:ilvl w:val="0"/>
          <w:numId w:val="19"/>
        </w:numPr>
        <w:tabs>
          <w:tab w:val="left" w:pos="426"/>
          <w:tab w:val="left" w:pos="993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F7306A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1F06F36E" w14:textId="77777777" w:rsidR="006D7F88" w:rsidRPr="00F7306A" w:rsidRDefault="006D7F88" w:rsidP="006D7F88">
      <w:pPr>
        <w:numPr>
          <w:ilvl w:val="0"/>
          <w:numId w:val="19"/>
        </w:numPr>
        <w:tabs>
          <w:tab w:val="left" w:pos="426"/>
          <w:tab w:val="left" w:pos="993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F7306A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68B58C3D" w14:textId="77777777" w:rsidR="006D7F88" w:rsidRPr="00F7306A" w:rsidRDefault="006D7F88" w:rsidP="006D7F88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F7306A">
        <w:rPr>
          <w:rFonts w:ascii="Arial" w:hAnsi="Arial" w:cs="Arial"/>
          <w:bCs/>
          <w:sz w:val="20"/>
          <w:szCs w:val="20"/>
        </w:rPr>
        <w:t>, zanonimizowaną w sposób zapewniający ochronę danych osobowych pracowników, zgodnie z przepisami ustawy o ochronie danych osobowych, z zastrzeżeniem z ust. 1</w:t>
      </w:r>
      <w:r>
        <w:rPr>
          <w:rFonts w:ascii="Arial" w:hAnsi="Arial" w:cs="Arial"/>
          <w:bCs/>
          <w:sz w:val="20"/>
          <w:szCs w:val="20"/>
        </w:rPr>
        <w:t>0</w:t>
      </w:r>
      <w:r w:rsidRPr="00F7306A">
        <w:rPr>
          <w:rFonts w:ascii="Arial" w:hAnsi="Arial" w:cs="Arial"/>
          <w:bCs/>
          <w:sz w:val="20"/>
          <w:szCs w:val="20"/>
        </w:rPr>
        <w:t xml:space="preserve"> pkt </w:t>
      </w:r>
      <w:r>
        <w:rPr>
          <w:rFonts w:ascii="Arial" w:hAnsi="Arial" w:cs="Arial"/>
          <w:bCs/>
          <w:sz w:val="20"/>
          <w:szCs w:val="20"/>
        </w:rPr>
        <w:t>3</w:t>
      </w:r>
      <w:r w:rsidRPr="00F7306A">
        <w:rPr>
          <w:rFonts w:ascii="Arial" w:hAnsi="Arial" w:cs="Arial"/>
          <w:bCs/>
          <w:sz w:val="20"/>
          <w:szCs w:val="20"/>
        </w:rPr>
        <w:t>, lit. b).</w:t>
      </w:r>
    </w:p>
    <w:p w14:paraId="17D1F2BA" w14:textId="77777777" w:rsidR="006D7F88" w:rsidRPr="00F7306A" w:rsidRDefault="006D7F88" w:rsidP="006D7F88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wskazane w ust. 1</w:t>
      </w:r>
      <w:r>
        <w:rPr>
          <w:rFonts w:ascii="Arial" w:hAnsi="Arial" w:cs="Arial"/>
          <w:sz w:val="20"/>
          <w:szCs w:val="20"/>
        </w:rPr>
        <w:t xml:space="preserve">0 </w:t>
      </w:r>
      <w:r w:rsidRPr="00F7306A">
        <w:rPr>
          <w:rFonts w:ascii="Arial" w:hAnsi="Arial" w:cs="Arial"/>
          <w:sz w:val="20"/>
          <w:szCs w:val="20"/>
        </w:rPr>
        <w:t xml:space="preserve">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</w:t>
      </w:r>
      <w:r w:rsidRPr="00F7306A">
        <w:rPr>
          <w:rFonts w:ascii="Arial" w:hAnsi="Arial" w:cs="Arial"/>
          <w:sz w:val="20"/>
          <w:szCs w:val="20"/>
        </w:rPr>
        <w:lastRenderedPageBreak/>
        <w:t>zatrudnienia na podstawie umowy o pracę traktowane będzie jako niespełnienie przez Wykonawcę lub podwykonawcę wymogu zatrudnienia na podstawie umowy o pracę osób wykonujących wskazane w ust. 1</w:t>
      </w:r>
      <w:r>
        <w:rPr>
          <w:rFonts w:ascii="Arial" w:hAnsi="Arial" w:cs="Arial"/>
          <w:sz w:val="20"/>
          <w:szCs w:val="20"/>
        </w:rPr>
        <w:t>0</w:t>
      </w:r>
      <w:r w:rsidRPr="00F7306A">
        <w:rPr>
          <w:rFonts w:ascii="Arial" w:hAnsi="Arial" w:cs="Arial"/>
          <w:sz w:val="20"/>
          <w:szCs w:val="20"/>
        </w:rPr>
        <w:t xml:space="preserve"> pkt 1 czynności. </w:t>
      </w:r>
    </w:p>
    <w:p w14:paraId="6A9E40B7" w14:textId="5A11DC68" w:rsidR="006D3F2C" w:rsidRPr="006D7F88" w:rsidRDefault="006D7F88" w:rsidP="006D7F88">
      <w:pPr>
        <w:pStyle w:val="Akapitzlist"/>
        <w:numPr>
          <w:ilvl w:val="0"/>
          <w:numId w:val="21"/>
        </w:numPr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sectPr w:rsidR="006D3F2C" w:rsidRPr="006D7F88" w:rsidSect="00295134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5FA9F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071CAA3F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624737442"/>
      <w:docPartObj>
        <w:docPartGallery w:val="Page Numbers (Top of Page)"/>
        <w:docPartUnique/>
      </w:docPartObj>
    </w:sdtPr>
    <w:sdtEndPr/>
    <w:sdtContent>
      <w:p w14:paraId="30277647" w14:textId="77777777" w:rsidR="006D3F2C" w:rsidRPr="00D17036" w:rsidRDefault="00533935" w:rsidP="00D170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17036">
          <w:rPr>
            <w:rFonts w:ascii="Arial" w:hAnsi="Arial" w:cs="Arial"/>
            <w:sz w:val="20"/>
            <w:szCs w:val="20"/>
          </w:rPr>
          <w:t xml:space="preserve">Strona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D6E67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D17036">
          <w:rPr>
            <w:rFonts w:ascii="Arial" w:hAnsi="Arial" w:cs="Arial"/>
            <w:sz w:val="20"/>
            <w:szCs w:val="20"/>
          </w:rPr>
          <w:t xml:space="preserve"> z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D6E67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4F14AC5" w14:textId="77777777" w:rsidR="006D3F2C" w:rsidRDefault="006D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597C7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4AB9EDC8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894E3" w14:textId="77777777" w:rsidR="006D3F2C" w:rsidRDefault="006D3F2C">
    <w:pPr>
      <w:pStyle w:val="Nagwek"/>
      <w:jc w:val="center"/>
    </w:pPr>
  </w:p>
  <w:p w14:paraId="7444B57C" w14:textId="4344B9E4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295134">
      <w:rPr>
        <w:rFonts w:ascii="Arial" w:hAnsi="Arial"/>
        <w:sz w:val="16"/>
        <w:szCs w:val="16"/>
      </w:rPr>
      <w:t>W</w:t>
    </w:r>
    <w:r w:rsidR="007D6E67">
      <w:rPr>
        <w:rFonts w:ascii="Arial" w:hAnsi="Arial"/>
        <w:sz w:val="16"/>
        <w:szCs w:val="16"/>
      </w:rPr>
      <w:t>FE</w:t>
    </w:r>
    <w:r w:rsidR="00295134">
      <w:rPr>
        <w:rFonts w:ascii="Arial" w:hAnsi="Arial"/>
        <w:sz w:val="16"/>
        <w:szCs w:val="16"/>
      </w:rPr>
      <w:t>.271.</w:t>
    </w:r>
    <w:r w:rsidR="006D7F88">
      <w:rPr>
        <w:rFonts w:ascii="Arial" w:hAnsi="Arial"/>
        <w:sz w:val="16"/>
        <w:szCs w:val="16"/>
      </w:rPr>
      <w:t>5</w:t>
    </w:r>
    <w:r w:rsidR="00FB2125">
      <w:rPr>
        <w:rFonts w:ascii="Arial" w:hAnsi="Arial"/>
        <w:sz w:val="16"/>
        <w:szCs w:val="16"/>
      </w:rPr>
      <w:t>.</w:t>
    </w:r>
    <w:r w:rsidR="00295134">
      <w:rPr>
        <w:rFonts w:ascii="Arial" w:hAnsi="Arial"/>
        <w:sz w:val="16"/>
        <w:szCs w:val="16"/>
      </w:rPr>
      <w:t>202</w:t>
    </w:r>
    <w:r w:rsidR="00B02B14">
      <w:rPr>
        <w:rFonts w:ascii="Arial" w:hAnsi="Arial"/>
        <w:sz w:val="16"/>
        <w:szCs w:val="16"/>
      </w:rPr>
      <w:t>4</w:t>
    </w:r>
    <w:r w:rsidR="00295134">
      <w:rPr>
        <w:rFonts w:ascii="Arial" w:hAnsi="Arial"/>
        <w:sz w:val="16"/>
        <w:szCs w:val="16"/>
      </w:rPr>
      <w:t>.WGS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BD760198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0A2E338F"/>
    <w:multiLevelType w:val="hybridMultilevel"/>
    <w:tmpl w:val="A98CCB72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7011"/>
    <w:multiLevelType w:val="multilevel"/>
    <w:tmpl w:val="66DC78A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DB692A"/>
    <w:multiLevelType w:val="multilevel"/>
    <w:tmpl w:val="0B528318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67882033">
    <w:abstractNumId w:val="19"/>
  </w:num>
  <w:num w:numId="2" w16cid:durableId="583953403">
    <w:abstractNumId w:val="5"/>
  </w:num>
  <w:num w:numId="3" w16cid:durableId="1970435066">
    <w:abstractNumId w:val="25"/>
  </w:num>
  <w:num w:numId="4" w16cid:durableId="1916357185">
    <w:abstractNumId w:val="7"/>
  </w:num>
  <w:num w:numId="5" w16cid:durableId="169225806">
    <w:abstractNumId w:val="2"/>
  </w:num>
  <w:num w:numId="6" w16cid:durableId="355157">
    <w:abstractNumId w:val="22"/>
  </w:num>
  <w:num w:numId="7" w16cid:durableId="531500237">
    <w:abstractNumId w:val="28"/>
  </w:num>
  <w:num w:numId="8" w16cid:durableId="340398897">
    <w:abstractNumId w:val="1"/>
  </w:num>
  <w:num w:numId="9" w16cid:durableId="1876769912">
    <w:abstractNumId w:val="11"/>
  </w:num>
  <w:num w:numId="10" w16cid:durableId="1871793818">
    <w:abstractNumId w:val="6"/>
  </w:num>
  <w:num w:numId="11" w16cid:durableId="429619333">
    <w:abstractNumId w:val="8"/>
  </w:num>
  <w:num w:numId="12" w16cid:durableId="1957524108">
    <w:abstractNumId w:val="21"/>
  </w:num>
  <w:num w:numId="13" w16cid:durableId="1733579311">
    <w:abstractNumId w:val="14"/>
  </w:num>
  <w:num w:numId="14" w16cid:durableId="1080568113">
    <w:abstractNumId w:val="10"/>
  </w:num>
  <w:num w:numId="15" w16cid:durableId="1310405895">
    <w:abstractNumId w:val="4"/>
  </w:num>
  <w:num w:numId="16" w16cid:durableId="1028524530">
    <w:abstractNumId w:val="18"/>
  </w:num>
  <w:num w:numId="17" w16cid:durableId="659652075">
    <w:abstractNumId w:val="24"/>
  </w:num>
  <w:num w:numId="18" w16cid:durableId="669062747">
    <w:abstractNumId w:val="12"/>
  </w:num>
  <w:num w:numId="19" w16cid:durableId="1671180923">
    <w:abstractNumId w:val="3"/>
  </w:num>
  <w:num w:numId="20" w16cid:durableId="1621181976">
    <w:abstractNumId w:val="15"/>
  </w:num>
  <w:num w:numId="21" w16cid:durableId="1498839474">
    <w:abstractNumId w:val="23"/>
  </w:num>
  <w:num w:numId="22" w16cid:durableId="1210528152">
    <w:abstractNumId w:val="17"/>
  </w:num>
  <w:num w:numId="23" w16cid:durableId="680931220">
    <w:abstractNumId w:val="0"/>
  </w:num>
  <w:num w:numId="24" w16cid:durableId="654645237">
    <w:abstractNumId w:val="27"/>
  </w:num>
  <w:num w:numId="25" w16cid:durableId="1457069145">
    <w:abstractNumId w:val="16"/>
  </w:num>
  <w:num w:numId="26" w16cid:durableId="1406610782">
    <w:abstractNumId w:val="20"/>
  </w:num>
  <w:num w:numId="27" w16cid:durableId="1503396980">
    <w:abstractNumId w:val="9"/>
  </w:num>
  <w:num w:numId="28" w16cid:durableId="871645902">
    <w:abstractNumId w:val="29"/>
  </w:num>
  <w:num w:numId="29" w16cid:durableId="1214806118">
    <w:abstractNumId w:val="26"/>
  </w:num>
  <w:num w:numId="30" w16cid:durableId="2546282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2755C7"/>
    <w:rsid w:val="00295134"/>
    <w:rsid w:val="002F247D"/>
    <w:rsid w:val="003463A2"/>
    <w:rsid w:val="004848C2"/>
    <w:rsid w:val="00533935"/>
    <w:rsid w:val="006D3F2C"/>
    <w:rsid w:val="006D7F88"/>
    <w:rsid w:val="007D6E67"/>
    <w:rsid w:val="007E17E8"/>
    <w:rsid w:val="0083176B"/>
    <w:rsid w:val="008A1529"/>
    <w:rsid w:val="009B2E36"/>
    <w:rsid w:val="00B02B14"/>
    <w:rsid w:val="00C51BCB"/>
    <w:rsid w:val="00C92ABB"/>
    <w:rsid w:val="00CD0F8C"/>
    <w:rsid w:val="00D17036"/>
    <w:rsid w:val="00E57C83"/>
    <w:rsid w:val="00E651B3"/>
    <w:rsid w:val="00F21652"/>
    <w:rsid w:val="00F7306A"/>
    <w:rsid w:val="00FB2125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676BD2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D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16</cp:revision>
  <cp:lastPrinted>2024-02-28T08:39:00Z</cp:lastPrinted>
  <dcterms:created xsi:type="dcterms:W3CDTF">2021-01-08T07:41:00Z</dcterms:created>
  <dcterms:modified xsi:type="dcterms:W3CDTF">2024-02-28T08:44:00Z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