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03" w:rsidRDefault="00F77025" w:rsidP="00F77025">
      <w:pPr>
        <w:jc w:val="center"/>
        <w:rPr>
          <w:b/>
          <w:sz w:val="32"/>
          <w:szCs w:val="32"/>
        </w:rPr>
      </w:pPr>
      <w:r w:rsidRPr="00F77025">
        <w:rPr>
          <w:b/>
          <w:sz w:val="32"/>
          <w:szCs w:val="32"/>
        </w:rPr>
        <w:t>Radiotelefon przenośny</w:t>
      </w:r>
      <w:r w:rsidR="000D60A1">
        <w:rPr>
          <w:b/>
          <w:sz w:val="32"/>
          <w:szCs w:val="32"/>
        </w:rPr>
        <w:t xml:space="preserve"> - zestaw</w:t>
      </w:r>
    </w:p>
    <w:p w:rsidR="00F77025" w:rsidRDefault="00F77025" w:rsidP="00F77025">
      <w:pPr>
        <w:jc w:val="both"/>
        <w:rPr>
          <w:b/>
        </w:rPr>
      </w:pPr>
      <w:r>
        <w:rPr>
          <w:b/>
        </w:rPr>
        <w:t>Przeznaczenie:</w:t>
      </w:r>
    </w:p>
    <w:p w:rsidR="00F77025" w:rsidRDefault="00F77025" w:rsidP="00F77025">
      <w:pPr>
        <w:jc w:val="both"/>
      </w:pPr>
      <w:r w:rsidRPr="00F77025">
        <w:t>Radiotel</w:t>
      </w:r>
      <w:r>
        <w:t>e</w:t>
      </w:r>
      <w:r w:rsidRPr="00F77025">
        <w:t>fon</w:t>
      </w:r>
      <w:r>
        <w:t xml:space="preserve"> jest przeznaczony dla pracowników drużyn konduktorskich do łączności pociągowych i </w:t>
      </w:r>
      <w:proofErr w:type="spellStart"/>
      <w:r>
        <w:t>pozapociągowych</w:t>
      </w:r>
      <w:proofErr w:type="spellEnd"/>
      <w:r>
        <w:t xml:space="preserve"> w trakcie wykonywania zadań służbowych. Radiotelefon powinien posiadać bezterminowe świadectwo dopuszczenia UTK. Urządzenie powinno posiadać niewielkie rozmiary oraz wagę ze względu na możliwość przypięcia do paska umundurowania. Radiotelefon powinien posiadać </w:t>
      </w:r>
      <w:r w:rsidR="000D60A1">
        <w:t xml:space="preserve">kolejowe </w:t>
      </w:r>
      <w:r>
        <w:t>selektywne wywołanie grupowe oraz zaprogramowane na określone częstotliwości pracy dla obszaru działania pracowników (dane linie kolejowe).</w:t>
      </w:r>
      <w:r w:rsidR="000D60A1">
        <w:t xml:space="preserve"> Ponadto urządzenie powinno odznaczać się spełnieniem normy IP67.</w:t>
      </w:r>
    </w:p>
    <w:p w:rsidR="00F67899" w:rsidRPr="00F67899" w:rsidRDefault="00F67899" w:rsidP="00F77025">
      <w:pPr>
        <w:jc w:val="both"/>
        <w:rPr>
          <w:b/>
        </w:rPr>
      </w:pPr>
      <w:r w:rsidRPr="00F67899">
        <w:rPr>
          <w:b/>
        </w:rPr>
        <w:t>Podstawowe parametry techniczne:</w:t>
      </w:r>
    </w:p>
    <w:p w:rsidR="00F67899" w:rsidRDefault="00F67899" w:rsidP="00F67899">
      <w:pPr>
        <w:pStyle w:val="Akapitzlist"/>
        <w:numPr>
          <w:ilvl w:val="0"/>
          <w:numId w:val="4"/>
        </w:numPr>
        <w:jc w:val="both"/>
      </w:pPr>
      <w:r>
        <w:t>Ilość kanałów: 48 (w trzech grupach po 16)</w:t>
      </w:r>
    </w:p>
    <w:p w:rsidR="00F67899" w:rsidRDefault="00F67899" w:rsidP="00F67899">
      <w:pPr>
        <w:pStyle w:val="Akapitzlist"/>
        <w:numPr>
          <w:ilvl w:val="0"/>
          <w:numId w:val="4"/>
        </w:numPr>
        <w:jc w:val="both"/>
      </w:pPr>
      <w:r>
        <w:t>Zakres częstotliwości: VHF (136-174 MHz)</w:t>
      </w:r>
    </w:p>
    <w:p w:rsidR="00F67899" w:rsidRDefault="00F67899" w:rsidP="00F67899">
      <w:pPr>
        <w:pStyle w:val="Akapitzlist"/>
        <w:numPr>
          <w:ilvl w:val="0"/>
          <w:numId w:val="4"/>
        </w:numPr>
        <w:jc w:val="both"/>
      </w:pPr>
      <w:r>
        <w:t>Odstęp międzykanałowy: 12,5 kHz/25kHz</w:t>
      </w:r>
    </w:p>
    <w:p w:rsidR="00F67899" w:rsidRDefault="00F67899" w:rsidP="00F67899">
      <w:pPr>
        <w:pStyle w:val="Akapitzlist"/>
        <w:numPr>
          <w:ilvl w:val="0"/>
          <w:numId w:val="4"/>
        </w:numPr>
        <w:jc w:val="both"/>
      </w:pPr>
      <w:r>
        <w:t>Moc nadajnika VHF: 1-5 W</w:t>
      </w:r>
    </w:p>
    <w:p w:rsidR="00F67899" w:rsidRDefault="00F67899" w:rsidP="00F67899">
      <w:pPr>
        <w:pStyle w:val="Akapitzlist"/>
        <w:numPr>
          <w:ilvl w:val="0"/>
          <w:numId w:val="4"/>
        </w:numPr>
        <w:jc w:val="both"/>
      </w:pPr>
      <w:r>
        <w:t>Praca urządzenia w zakresie temperatur -25</w:t>
      </w:r>
      <w:r>
        <w:rPr>
          <w:vertAlign w:val="superscript"/>
        </w:rPr>
        <w:t>o</w:t>
      </w:r>
      <w:r>
        <w:t>C – 50</w:t>
      </w:r>
      <w:r>
        <w:rPr>
          <w:vertAlign w:val="superscript"/>
        </w:rPr>
        <w:t>o</w:t>
      </w:r>
      <w:r>
        <w:t>C</w:t>
      </w:r>
    </w:p>
    <w:p w:rsidR="00F67899" w:rsidRDefault="00F67899" w:rsidP="00F67899">
      <w:pPr>
        <w:pStyle w:val="Akapitzlist"/>
        <w:numPr>
          <w:ilvl w:val="0"/>
          <w:numId w:val="2"/>
        </w:numPr>
        <w:jc w:val="both"/>
      </w:pPr>
      <w:r>
        <w:t xml:space="preserve">Typ akumulatora: </w:t>
      </w:r>
      <w:r>
        <w:t xml:space="preserve">Li-lon o pojemności nie mniejszej niż 1400 </w:t>
      </w:r>
      <w:proofErr w:type="spellStart"/>
      <w:r>
        <w:t>mAh</w:t>
      </w:r>
      <w:proofErr w:type="spellEnd"/>
    </w:p>
    <w:p w:rsidR="00F67899" w:rsidRDefault="00F67899" w:rsidP="00F67899">
      <w:pPr>
        <w:ind w:left="360"/>
        <w:jc w:val="both"/>
      </w:pPr>
      <w:bookmarkStart w:id="0" w:name="_GoBack"/>
      <w:bookmarkEnd w:id="0"/>
    </w:p>
    <w:p w:rsidR="006162CE" w:rsidRPr="006162CE" w:rsidRDefault="006162CE" w:rsidP="00F77025">
      <w:pPr>
        <w:jc w:val="both"/>
        <w:rPr>
          <w:b/>
        </w:rPr>
      </w:pPr>
      <w:r w:rsidRPr="006162CE">
        <w:rPr>
          <w:b/>
        </w:rPr>
        <w:t>Cechy funkcjonalne:</w:t>
      </w:r>
    </w:p>
    <w:p w:rsidR="006162CE" w:rsidRDefault="006162CE" w:rsidP="006162CE">
      <w:pPr>
        <w:pStyle w:val="Akapitzlist"/>
        <w:numPr>
          <w:ilvl w:val="0"/>
          <w:numId w:val="3"/>
        </w:numPr>
        <w:jc w:val="both"/>
      </w:pPr>
      <w:r>
        <w:t>Zmiana parametrów eksploatacyjnych urządzenia za pomocą komputera PC</w:t>
      </w:r>
    </w:p>
    <w:p w:rsidR="006162CE" w:rsidRDefault="006162CE" w:rsidP="006162CE">
      <w:pPr>
        <w:pStyle w:val="Akapitzlist"/>
        <w:numPr>
          <w:ilvl w:val="0"/>
          <w:numId w:val="3"/>
        </w:numPr>
        <w:jc w:val="both"/>
      </w:pPr>
      <w:r>
        <w:t>Możliwość wyboru zaprogramowanego kanału</w:t>
      </w:r>
    </w:p>
    <w:p w:rsidR="006162CE" w:rsidRDefault="006162CE" w:rsidP="006162CE">
      <w:pPr>
        <w:pStyle w:val="Akapitzlist"/>
        <w:numPr>
          <w:ilvl w:val="0"/>
          <w:numId w:val="3"/>
        </w:numPr>
        <w:jc w:val="both"/>
      </w:pPr>
      <w:r>
        <w:t>Regulację wzmocnienia</w:t>
      </w:r>
    </w:p>
    <w:p w:rsidR="006162CE" w:rsidRDefault="006162CE" w:rsidP="006162CE">
      <w:pPr>
        <w:pStyle w:val="Akapitzlist"/>
        <w:numPr>
          <w:ilvl w:val="0"/>
          <w:numId w:val="3"/>
        </w:numPr>
        <w:jc w:val="both"/>
      </w:pPr>
      <w:r>
        <w:t>Wysyłania selektywnego wywoływania</w:t>
      </w:r>
    </w:p>
    <w:p w:rsidR="006162CE" w:rsidRDefault="006162CE" w:rsidP="006162CE">
      <w:pPr>
        <w:pStyle w:val="Akapitzlist"/>
        <w:numPr>
          <w:ilvl w:val="0"/>
          <w:numId w:val="3"/>
        </w:numPr>
        <w:jc w:val="both"/>
      </w:pPr>
      <w:r>
        <w:t xml:space="preserve">Sygnalizacja stanu rozładowania akumulatora (niezwykle ważne w trakcie eksploatacji) oraz włączenia i wykonania </w:t>
      </w:r>
      <w:proofErr w:type="spellStart"/>
      <w:r>
        <w:t>autotestu</w:t>
      </w:r>
      <w:proofErr w:type="spellEnd"/>
    </w:p>
    <w:p w:rsidR="006162CE" w:rsidRDefault="006162CE" w:rsidP="006162CE">
      <w:pPr>
        <w:pStyle w:val="Akapitzlist"/>
        <w:numPr>
          <w:ilvl w:val="0"/>
          <w:numId w:val="3"/>
        </w:numPr>
        <w:jc w:val="both"/>
      </w:pPr>
      <w:r>
        <w:t xml:space="preserve">Budowa urządzenia ma umożliwiać obsługę urządzenia za pomocą jednej ręki i wykluczać przypadkową zmianę ustawień w trakcie pracy oraz zabezpieczenia przed </w:t>
      </w:r>
      <w:r w:rsidR="00F67899">
        <w:t>przypadkowym odłączeniem akumulatora</w:t>
      </w:r>
    </w:p>
    <w:p w:rsidR="006162CE" w:rsidRDefault="006162CE" w:rsidP="006162CE">
      <w:pPr>
        <w:pStyle w:val="Akapitzlist"/>
        <w:numPr>
          <w:ilvl w:val="0"/>
          <w:numId w:val="3"/>
        </w:numPr>
        <w:jc w:val="both"/>
      </w:pPr>
      <w:r>
        <w:t>Zabezpieczenia gniazd i pół stykowych przed uszkodzeniami i zanieczyszczeniami</w:t>
      </w:r>
    </w:p>
    <w:p w:rsidR="006162CE" w:rsidRDefault="006162CE" w:rsidP="00F77025">
      <w:pPr>
        <w:jc w:val="both"/>
      </w:pPr>
    </w:p>
    <w:p w:rsidR="000D60A1" w:rsidRPr="000D60A1" w:rsidRDefault="000D60A1" w:rsidP="00F77025">
      <w:pPr>
        <w:jc w:val="both"/>
        <w:rPr>
          <w:b/>
        </w:rPr>
      </w:pPr>
      <w:r w:rsidRPr="000D60A1">
        <w:rPr>
          <w:b/>
        </w:rPr>
        <w:t>Wyposażenie zestawu:</w:t>
      </w:r>
    </w:p>
    <w:p w:rsidR="000D60A1" w:rsidRDefault="000D60A1" w:rsidP="000D60A1">
      <w:pPr>
        <w:pStyle w:val="Akapitzlist"/>
        <w:numPr>
          <w:ilvl w:val="0"/>
          <w:numId w:val="2"/>
        </w:numPr>
        <w:jc w:val="both"/>
      </w:pPr>
      <w:r>
        <w:t>Radiotelefon (zespół n-o)</w:t>
      </w:r>
    </w:p>
    <w:p w:rsidR="000D60A1" w:rsidRDefault="000D60A1" w:rsidP="000D60A1">
      <w:pPr>
        <w:pStyle w:val="Akapitzlist"/>
        <w:numPr>
          <w:ilvl w:val="0"/>
          <w:numId w:val="2"/>
        </w:numPr>
        <w:jc w:val="both"/>
      </w:pPr>
      <w:r>
        <w:t xml:space="preserve">Akumulator Li-lon o pojemności nie mniejszej niż 1400 </w:t>
      </w:r>
      <w:proofErr w:type="spellStart"/>
      <w:r>
        <w:t>mAh</w:t>
      </w:r>
      <w:proofErr w:type="spellEnd"/>
    </w:p>
    <w:p w:rsidR="000D60A1" w:rsidRDefault="000D60A1" w:rsidP="000D60A1">
      <w:pPr>
        <w:pStyle w:val="Akapitzlist"/>
        <w:numPr>
          <w:ilvl w:val="0"/>
          <w:numId w:val="2"/>
        </w:numPr>
        <w:jc w:val="both"/>
      </w:pPr>
      <w:r>
        <w:t>Antena</w:t>
      </w:r>
    </w:p>
    <w:p w:rsidR="000D60A1" w:rsidRDefault="000D60A1" w:rsidP="000D60A1">
      <w:pPr>
        <w:pStyle w:val="Akapitzlist"/>
        <w:numPr>
          <w:ilvl w:val="0"/>
          <w:numId w:val="2"/>
        </w:numPr>
        <w:jc w:val="both"/>
      </w:pPr>
      <w:r>
        <w:t>Klips na pas</w:t>
      </w:r>
    </w:p>
    <w:p w:rsidR="000D60A1" w:rsidRDefault="000D60A1" w:rsidP="000D60A1">
      <w:pPr>
        <w:pStyle w:val="Akapitzlist"/>
        <w:numPr>
          <w:ilvl w:val="0"/>
          <w:numId w:val="2"/>
        </w:numPr>
        <w:jc w:val="both"/>
      </w:pPr>
      <w:r>
        <w:t>Ładowarka biurkowa</w:t>
      </w:r>
    </w:p>
    <w:p w:rsidR="000D60A1" w:rsidRDefault="000D60A1" w:rsidP="000D60A1">
      <w:pPr>
        <w:pStyle w:val="Akapitzlist"/>
        <w:numPr>
          <w:ilvl w:val="0"/>
          <w:numId w:val="2"/>
        </w:numPr>
        <w:jc w:val="both"/>
      </w:pPr>
      <w:r>
        <w:t xml:space="preserve">Zapasowy akumulator </w:t>
      </w:r>
      <w:r>
        <w:t xml:space="preserve">Li-lon o pojemności nie mniejszej niż 1400 </w:t>
      </w:r>
      <w:proofErr w:type="spellStart"/>
      <w:r>
        <w:t>mAh</w:t>
      </w:r>
      <w:proofErr w:type="spellEnd"/>
    </w:p>
    <w:p w:rsidR="000D60A1" w:rsidRDefault="000D60A1" w:rsidP="000D60A1">
      <w:pPr>
        <w:pStyle w:val="Akapitzlist"/>
        <w:numPr>
          <w:ilvl w:val="0"/>
          <w:numId w:val="2"/>
        </w:numPr>
        <w:jc w:val="both"/>
      </w:pPr>
      <w:r>
        <w:t>Futerał skurzany z paskiem</w:t>
      </w:r>
    </w:p>
    <w:p w:rsidR="000D60A1" w:rsidRDefault="000D60A1" w:rsidP="000D60A1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Standardowy </w:t>
      </w:r>
      <w:proofErr w:type="spellStart"/>
      <w:r>
        <w:t>mikrogłośnik</w:t>
      </w:r>
      <w:proofErr w:type="spellEnd"/>
    </w:p>
    <w:p w:rsidR="00F77025" w:rsidRPr="000D60A1" w:rsidRDefault="000D60A1" w:rsidP="00F77025">
      <w:pPr>
        <w:jc w:val="both"/>
        <w:rPr>
          <w:b/>
        </w:rPr>
      </w:pPr>
      <w:r w:rsidRPr="000D60A1">
        <w:rPr>
          <w:b/>
        </w:rPr>
        <w:t>Dokumentacja:</w:t>
      </w:r>
    </w:p>
    <w:p w:rsidR="000D60A1" w:rsidRDefault="000D60A1" w:rsidP="000D60A1">
      <w:pPr>
        <w:pStyle w:val="Akapitzlist"/>
        <w:numPr>
          <w:ilvl w:val="0"/>
          <w:numId w:val="1"/>
        </w:numPr>
        <w:jc w:val="both"/>
      </w:pPr>
      <w:r>
        <w:t>Bezterminowe „Świadectwo dopuszczenia do eksploatacji urządzenia przeznaczonego do prowadzenia ruchu pociągów” wydane przez Urząd Transportu Kolejowego</w:t>
      </w:r>
    </w:p>
    <w:p w:rsidR="000D60A1" w:rsidRDefault="000D60A1" w:rsidP="000D60A1">
      <w:pPr>
        <w:pStyle w:val="Akapitzlist"/>
        <w:numPr>
          <w:ilvl w:val="0"/>
          <w:numId w:val="1"/>
        </w:numPr>
        <w:jc w:val="both"/>
      </w:pPr>
      <w:r>
        <w:t>Deklaracja zgodności</w:t>
      </w:r>
    </w:p>
    <w:p w:rsidR="000D60A1" w:rsidRDefault="000D60A1" w:rsidP="000D60A1">
      <w:pPr>
        <w:pStyle w:val="Akapitzlist"/>
        <w:numPr>
          <w:ilvl w:val="0"/>
          <w:numId w:val="1"/>
        </w:numPr>
        <w:jc w:val="both"/>
      </w:pPr>
      <w:r>
        <w:t>Kary gwarancyjne</w:t>
      </w:r>
    </w:p>
    <w:p w:rsidR="00F77025" w:rsidRPr="000D60A1" w:rsidRDefault="00F77025" w:rsidP="00F77025">
      <w:pPr>
        <w:jc w:val="both"/>
        <w:rPr>
          <w:b/>
        </w:rPr>
      </w:pPr>
      <w:r w:rsidRPr="000D60A1">
        <w:rPr>
          <w:b/>
        </w:rPr>
        <w:t>Gwarancja:</w:t>
      </w:r>
      <w:r>
        <w:t xml:space="preserve"> na radiotelefon (zespół n-o) – </w:t>
      </w:r>
      <w:r>
        <w:rPr>
          <w:b/>
        </w:rPr>
        <w:t>36 miesięcy</w:t>
      </w:r>
      <w:r>
        <w:t>, na akcesoria – 12 miesięcy</w:t>
      </w:r>
      <w:r w:rsidR="000D60A1">
        <w:t xml:space="preserve"> </w:t>
      </w:r>
      <w:r w:rsidR="000D60A1">
        <w:rPr>
          <w:b/>
        </w:rPr>
        <w:t>(załączona do oferty autoryzacja producenta w zakresie sprzedaży i serwisu)</w:t>
      </w:r>
    </w:p>
    <w:p w:rsidR="00F77025" w:rsidRDefault="00F77025" w:rsidP="00F77025">
      <w:pPr>
        <w:jc w:val="both"/>
      </w:pPr>
      <w:r w:rsidRPr="000D60A1">
        <w:rPr>
          <w:b/>
        </w:rPr>
        <w:t>Termin realizacji:</w:t>
      </w:r>
      <w:r>
        <w:t xml:space="preserve"> </w:t>
      </w:r>
      <w:r w:rsidRPr="000D60A1">
        <w:t>do 7 dni kalendarzowych</w:t>
      </w:r>
    </w:p>
    <w:p w:rsidR="00F77025" w:rsidRPr="00F77025" w:rsidRDefault="00F77025" w:rsidP="00F77025">
      <w:pPr>
        <w:jc w:val="both"/>
      </w:pPr>
    </w:p>
    <w:sectPr w:rsidR="00F77025" w:rsidRPr="00F7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CA8"/>
    <w:multiLevelType w:val="hybridMultilevel"/>
    <w:tmpl w:val="28245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4E53"/>
    <w:multiLevelType w:val="hybridMultilevel"/>
    <w:tmpl w:val="093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25709"/>
    <w:multiLevelType w:val="hybridMultilevel"/>
    <w:tmpl w:val="6E201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F05DB"/>
    <w:multiLevelType w:val="hybridMultilevel"/>
    <w:tmpl w:val="8F1E0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06"/>
    <w:rsid w:val="000D60A1"/>
    <w:rsid w:val="00577A06"/>
    <w:rsid w:val="006162CE"/>
    <w:rsid w:val="00AF5E03"/>
    <w:rsid w:val="00F67899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Hendzel</dc:creator>
  <cp:keywords/>
  <dc:description/>
  <cp:lastModifiedBy>Piotr Hendzel</cp:lastModifiedBy>
  <cp:revision>2</cp:revision>
  <dcterms:created xsi:type="dcterms:W3CDTF">2019-02-18T09:11:00Z</dcterms:created>
  <dcterms:modified xsi:type="dcterms:W3CDTF">2019-02-18T09:49:00Z</dcterms:modified>
</cp:coreProperties>
</file>