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6F5121">
        <w:rPr>
          <w:rFonts w:cs="Calibri"/>
          <w:b/>
        </w:rPr>
        <w:t>3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6F5121" w:rsidRDefault="00206A39" w:rsidP="006F5121">
      <w:pPr>
        <w:rPr>
          <w:rFonts w:ascii="Calibri" w:hAnsi="Calibri"/>
          <w:b/>
        </w:rPr>
      </w:pPr>
      <w:r w:rsidRPr="004D1D53">
        <w:rPr>
          <w:b/>
        </w:rPr>
        <w:t>,,</w:t>
      </w:r>
      <w:r w:rsidR="004D1D53" w:rsidRPr="004D1D53">
        <w:rPr>
          <w:b/>
        </w:rPr>
        <w:t xml:space="preserve">Dostawa </w:t>
      </w:r>
      <w:r w:rsidR="006F5121" w:rsidRPr="00864737">
        <w:rPr>
          <w:rFonts w:ascii="Calibri" w:hAnsi="Calibri"/>
          <w:b/>
        </w:rPr>
        <w:t xml:space="preserve">odczynników do równowagi kwasowo-zasadowej wraz z dzierżawą analizatora oraz szybkich testów i testów </w:t>
      </w:r>
      <w:proofErr w:type="spellStart"/>
      <w:r w:rsidR="006F5121" w:rsidRPr="00864737">
        <w:rPr>
          <w:rFonts w:ascii="Calibri" w:hAnsi="Calibri"/>
          <w:b/>
        </w:rPr>
        <w:t>ureazowych</w:t>
      </w:r>
      <w:proofErr w:type="spellEnd"/>
      <w:r w:rsidR="006F5121">
        <w:rPr>
          <w:rFonts w:ascii="Calibri" w:hAnsi="Calibri"/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="00C84751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6F5121" w:rsidRDefault="006F5121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53F75" w:rsidRPr="00C84751" w:rsidRDefault="006F5121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  <w:sectPr w:rsidR="00453F75" w:rsidRPr="00C84751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 xml:space="preserve">196.309,20 </w:t>
      </w:r>
      <w:r w:rsidR="00C5129A" w:rsidRPr="00C84751">
        <w:rPr>
          <w:rFonts w:eastAsia="Times New Roman" w:cs="Times New Roman"/>
          <w:b/>
          <w:lang w:eastAsia="pl-PL"/>
        </w:rPr>
        <w:t xml:space="preserve">PLN </w:t>
      </w:r>
      <w:r w:rsidR="00D55D41" w:rsidRPr="00C84751">
        <w:rPr>
          <w:rFonts w:eastAsia="Times New Roman" w:cs="Times New Roman"/>
          <w:b/>
          <w:lang w:eastAsia="pl-PL"/>
        </w:rPr>
        <w:t xml:space="preserve">brutto </w:t>
      </w:r>
      <w:r w:rsidR="00C5129A" w:rsidRPr="00C84751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 xml:space="preserve">sto dziewięćdziesiąt sześć tysięcy trzysta dziewięć </w:t>
      </w:r>
      <w:bookmarkStart w:id="0" w:name="_GoBack"/>
      <w:bookmarkEnd w:id="0"/>
      <w:r w:rsidR="00C5129A" w:rsidRPr="00C84751">
        <w:rPr>
          <w:rFonts w:eastAsia="Times New Roman" w:cs="Times New Roman"/>
          <w:b/>
          <w:lang w:eastAsia="pl-PL"/>
        </w:rPr>
        <w:t>złot</w:t>
      </w:r>
      <w:r w:rsidR="004D1D53" w:rsidRPr="00C84751">
        <w:rPr>
          <w:rFonts w:eastAsia="Times New Roman" w:cs="Times New Roman"/>
          <w:b/>
          <w:lang w:eastAsia="pl-PL"/>
        </w:rPr>
        <w:t>ych</w:t>
      </w:r>
      <w:r w:rsidR="00946909" w:rsidRPr="00C84751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20</w:t>
      </w:r>
      <w:r w:rsidR="00946909" w:rsidRPr="00C84751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6F5121" w:rsidTr="006F5121">
        <w:tc>
          <w:tcPr>
            <w:tcW w:w="1696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1</w:t>
            </w:r>
          </w:p>
        </w:tc>
        <w:tc>
          <w:tcPr>
            <w:tcW w:w="1701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171.609,60</w:t>
            </w:r>
          </w:p>
        </w:tc>
      </w:tr>
      <w:tr w:rsidR="006F5121" w:rsidTr="006F5121">
        <w:tc>
          <w:tcPr>
            <w:tcW w:w="1696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2</w:t>
            </w:r>
          </w:p>
        </w:tc>
        <w:tc>
          <w:tcPr>
            <w:tcW w:w="1701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22.690,80</w:t>
            </w:r>
          </w:p>
        </w:tc>
      </w:tr>
      <w:tr w:rsidR="006F5121" w:rsidTr="006F5121">
        <w:tc>
          <w:tcPr>
            <w:tcW w:w="1696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3</w:t>
            </w:r>
          </w:p>
        </w:tc>
        <w:tc>
          <w:tcPr>
            <w:tcW w:w="1701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2.008,80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6F5121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2023-03-28T09:45:00Z</dcterms:created>
  <dcterms:modified xsi:type="dcterms:W3CDTF">2023-03-28T09:45:00Z</dcterms:modified>
</cp:coreProperties>
</file>