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DFDBA" w14:textId="522189F5" w:rsidR="00465D04" w:rsidRPr="001C2DC9" w:rsidRDefault="001C2DC9" w:rsidP="00465D04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Załącznik </w:t>
      </w:r>
      <w:r w:rsidR="0026276F">
        <w:rPr>
          <w:rFonts w:ascii="Calibri" w:hAnsi="Calibri" w:cs="Calibri"/>
          <w:b/>
          <w:sz w:val="22"/>
          <w:szCs w:val="22"/>
        </w:rPr>
        <w:t xml:space="preserve">nr 1a </w:t>
      </w:r>
      <w:r w:rsidR="00F447ED">
        <w:rPr>
          <w:rFonts w:ascii="Calibri" w:hAnsi="Calibri" w:cs="Calibri"/>
          <w:b/>
          <w:sz w:val="22"/>
          <w:szCs w:val="22"/>
        </w:rPr>
        <w:t>do SWZ</w:t>
      </w:r>
    </w:p>
    <w:p w14:paraId="20C2A138" w14:textId="77777777" w:rsidR="004275F9" w:rsidRPr="001C2DC9" w:rsidRDefault="004275F9">
      <w:pPr>
        <w:rPr>
          <w:rFonts w:ascii="Calibri" w:hAnsi="Calibri" w:cs="Calibri"/>
          <w:b/>
          <w:sz w:val="22"/>
          <w:szCs w:val="22"/>
        </w:rPr>
      </w:pPr>
    </w:p>
    <w:p w14:paraId="65AFA4DA" w14:textId="77777777" w:rsidR="009A68BC" w:rsidRPr="001C2DC9" w:rsidRDefault="009A68BC" w:rsidP="00385802">
      <w:pPr>
        <w:rPr>
          <w:rFonts w:ascii="Calibri" w:hAnsi="Calibri" w:cs="Calibri"/>
          <w:b/>
          <w:sz w:val="22"/>
          <w:szCs w:val="22"/>
        </w:rPr>
      </w:pP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8222"/>
      </w:tblGrid>
      <w:tr w:rsidR="00F447ED" w14:paraId="41C03F18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1E54324A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8222" w:type="dxa"/>
          </w:tcPr>
          <w:p w14:paraId="1F19F45C" w14:textId="77777777" w:rsidR="00F447ED" w:rsidRPr="001A21EA" w:rsidRDefault="00F447ED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1A21EA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Zakres </w:t>
            </w:r>
            <w:r w:rsidRPr="001A21E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działania</w:t>
            </w:r>
            <w:r w:rsidRPr="001A21EA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 integracji i wymiany danych </w:t>
            </w:r>
            <w:r w:rsidRPr="001A21E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urządzeń do dystrybucji i przechowywania leków</w:t>
            </w:r>
            <w:r w:rsidR="6D9B2382" w:rsidRPr="001A21E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/wyrobów medycznych</w:t>
            </w:r>
            <w:r w:rsidRPr="001A21E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a systemem AMMS</w:t>
            </w:r>
            <w:r w:rsidRPr="001A21EA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 -HIS</w:t>
            </w:r>
          </w:p>
        </w:tc>
      </w:tr>
      <w:tr w:rsidR="00F447ED" w14:paraId="4F55D1CE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0741551D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14:paraId="706AE16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Dane pacjenta w systemie AMMS.</w:t>
            </w:r>
          </w:p>
        </w:tc>
      </w:tr>
      <w:tr w:rsidR="00F447ED" w14:paraId="41C006D8" w14:textId="77777777" w:rsidTr="0C23E2E2">
        <w:trPr>
          <w:cantSplit/>
          <w:trHeight w:val="286"/>
          <w:tblHeader/>
        </w:trPr>
        <w:tc>
          <w:tcPr>
            <w:tcW w:w="840" w:type="dxa"/>
            <w:vMerge/>
          </w:tcPr>
          <w:p w14:paraId="2A5EBE41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FB5851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pacjenta + dane adresowe.</w:t>
            </w:r>
          </w:p>
        </w:tc>
      </w:tr>
      <w:tr w:rsidR="00F447ED" w14:paraId="64421B8D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ED3627C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E761CF8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danych pacjenta.</w:t>
            </w:r>
          </w:p>
        </w:tc>
      </w:tr>
      <w:tr w:rsidR="00F447ED" w14:paraId="35D2AC1E" w14:textId="77777777" w:rsidTr="0C23E2E2">
        <w:trPr>
          <w:cantSplit/>
          <w:trHeight w:val="326"/>
          <w:tblHeader/>
        </w:trPr>
        <w:tc>
          <w:tcPr>
            <w:tcW w:w="840" w:type="dxa"/>
            <w:vMerge/>
          </w:tcPr>
          <w:p w14:paraId="5727D8AC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EB02044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pacjenta.</w:t>
            </w:r>
          </w:p>
        </w:tc>
      </w:tr>
      <w:tr w:rsidR="00F447ED" w14:paraId="525ABCB9" w14:textId="77777777" w:rsidTr="0C23E2E2">
        <w:trPr>
          <w:cantSplit/>
          <w:trHeight w:val="384"/>
          <w:tblHeader/>
        </w:trPr>
        <w:tc>
          <w:tcPr>
            <w:tcW w:w="840" w:type="dxa"/>
            <w:vMerge/>
          </w:tcPr>
          <w:p w14:paraId="6E21C57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0A0C2B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pobytu pacjenta.</w:t>
            </w:r>
          </w:p>
        </w:tc>
      </w:tr>
      <w:tr w:rsidR="00F447ED" w14:paraId="157A038C" w14:textId="77777777" w:rsidTr="0C23E2E2">
        <w:trPr>
          <w:cantSplit/>
          <w:trHeight w:val="404"/>
          <w:tblHeader/>
        </w:trPr>
        <w:tc>
          <w:tcPr>
            <w:tcW w:w="840" w:type="dxa"/>
            <w:vMerge/>
          </w:tcPr>
          <w:p w14:paraId="7E06E1A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90C3C8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Edytowanie danych pobytu.</w:t>
            </w:r>
          </w:p>
        </w:tc>
      </w:tr>
      <w:tr w:rsidR="00F447ED" w14:paraId="24F4B90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4E6CDC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572174D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Zakończenie pobytu pacjenta.</w:t>
            </w:r>
          </w:p>
        </w:tc>
      </w:tr>
      <w:tr w:rsidR="00F447ED" w14:paraId="4B83560D" w14:textId="77777777" w:rsidTr="0C23E2E2">
        <w:trPr>
          <w:cantSplit/>
          <w:trHeight w:val="272"/>
          <w:tblHeader/>
        </w:trPr>
        <w:tc>
          <w:tcPr>
            <w:tcW w:w="840" w:type="dxa"/>
            <w:vMerge/>
          </w:tcPr>
          <w:p w14:paraId="5B6BAD31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CE0149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Zakończenie pobytu pacjenta - poprzez WYPIS pacjenta.</w:t>
            </w:r>
          </w:p>
        </w:tc>
      </w:tr>
      <w:tr w:rsidR="00F447ED" w14:paraId="7F94DEA9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888FF1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AAF3BC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Zakończenie pobytu pacjenta - poprzez "Skieruj na inny oddział"</w:t>
            </w:r>
          </w:p>
        </w:tc>
      </w:tr>
      <w:tr w:rsidR="00F447ED" w14:paraId="60C15F80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D2F0165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F5526E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Zakończenie pobytu pacjenta - poprzez "Zarejestrowanie zgonu"</w:t>
            </w:r>
          </w:p>
        </w:tc>
      </w:tr>
      <w:tr w:rsidR="0C23E2E2" w14:paraId="004F694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579A290" w14:textId="77777777" w:rsidR="00B347B2" w:rsidRDefault="00B347B2"/>
        </w:tc>
        <w:tc>
          <w:tcPr>
            <w:tcW w:w="8222" w:type="dxa"/>
            <w:shd w:val="clear" w:color="auto" w:fill="FFFFFF" w:themeFill="background1"/>
          </w:tcPr>
          <w:p w14:paraId="565E722F" w14:textId="77777777" w:rsidR="3360B334" w:rsidRPr="001A21EA" w:rsidRDefault="3360B334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Wycofanie pobytu pacjenta</w:t>
            </w:r>
          </w:p>
        </w:tc>
      </w:tr>
      <w:tr w:rsidR="00F447ED" w14:paraId="592CEBE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1870B2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4C3DE1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30BC02F6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2B636C51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03F2004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pacjenta, modyfikacja oraz zakończenie pobytu w systemie AMMS zostanie odnotowane w systemie szaf dystrybucyjnych i zademonstrowane do ekranie urządzenia magazynowego.</w:t>
            </w:r>
          </w:p>
        </w:tc>
      </w:tr>
      <w:tr w:rsidR="00F447ED" w14:paraId="54C0E7DC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37CA521D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8222" w:type="dxa"/>
            <w:shd w:val="clear" w:color="auto" w:fill="FFFFFF" w:themeFill="background1"/>
          </w:tcPr>
          <w:p w14:paraId="67BCE598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Dodanie zlecenia lekarskiego.</w:t>
            </w:r>
          </w:p>
        </w:tc>
      </w:tr>
      <w:tr w:rsidR="00F447ED" w14:paraId="382938E6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78BD57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A89EBD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Jednorazowe - ustawiona droga podania, data i czas podania leku, dawka, lek oraz uwagi.</w:t>
            </w:r>
          </w:p>
        </w:tc>
      </w:tr>
      <w:tr w:rsidR="00F447ED" w14:paraId="1BB528A9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078A65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F917EAA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Rozłożone - ustawione 3 podania na dzień, droga podania, data, czas, lek, dawka, data zakończenia.</w:t>
            </w:r>
          </w:p>
        </w:tc>
      </w:tr>
      <w:tr w:rsidR="00F447ED" w14:paraId="38BC3C58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0FE59A4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65BBF0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Zróżnicowane - 3 dni cyklu, 2 podania dziennie, ustawione atrybutu: droga podania, lek, różne dawki, godziny podań, data zakończenia, uwagi.</w:t>
            </w:r>
          </w:p>
        </w:tc>
      </w:tr>
      <w:tr w:rsidR="00F447ED" w14:paraId="4F5D211F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863DCD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A1C6BB8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Co n godzin/dni - co 6h, data i czas pierwszego podania, droga podania, lek, uwagi.</w:t>
            </w:r>
          </w:p>
        </w:tc>
      </w:tr>
      <w:tr w:rsidR="00F447ED" w14:paraId="0A0B7ADA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2CC93B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D4B3A6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Doraźne - atrybuty: lek, droga podania, jednostka, data zakończenia, uwagi, podań / 24 h.</w:t>
            </w:r>
          </w:p>
        </w:tc>
      </w:tr>
      <w:tr w:rsidR="00F447ED" w14:paraId="694E44C0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7574A7F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75D1729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na substancję czynną - pojedyncze zlecenie na substancję czynną z drogą podania, jednostką i datą podania leku.</w:t>
            </w:r>
          </w:p>
        </w:tc>
      </w:tr>
      <w:tr w:rsidR="00F447ED" w14:paraId="454C2393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7AB0772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ED8FC19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Zlecenia na mieszankę/wlew - zlecenie składające się z dwóch składników, z podaną drogą podania, czasem, ilością podań i uwagami.</w:t>
            </w:r>
          </w:p>
        </w:tc>
      </w:tr>
      <w:tr w:rsidR="00F447ED" w14:paraId="70A8B08F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14FD85B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D005423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Zlecenia pompy infuzyjnej - zlecenie składające się z dwóch składników, z podaną drogą podania, czasem, ilością podań i uwagami.</w:t>
            </w:r>
          </w:p>
        </w:tc>
      </w:tr>
      <w:tr w:rsidR="00F447ED" w14:paraId="656BC062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28A42B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D2EBF3F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Zlecenie panelu - przetestowanie kilku zleceń różnego typu w odpowiednim panelu.</w:t>
            </w:r>
          </w:p>
        </w:tc>
      </w:tr>
      <w:tr w:rsidR="00F447ED" w14:paraId="0E88F2E0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1C04A0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8E544AF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Rejestracja zlecenia lekowego dla którego nie ma leku w szafie, ale można je zrealizować zamiennikiem</w:t>
            </w:r>
          </w:p>
        </w:tc>
      </w:tr>
      <w:tr w:rsidR="00F447ED" w14:paraId="362E102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6DA343F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C13298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Modyfikacja zlecenia lekarskiego.</w:t>
            </w:r>
          </w:p>
        </w:tc>
      </w:tr>
      <w:tr w:rsidR="00F447ED" w14:paraId="5CF6A7FA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02F048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6CDB71D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jednorazowego - zmiana dotyczy dawki, oraz godziny podania leku.</w:t>
            </w:r>
          </w:p>
        </w:tc>
      </w:tr>
      <w:tr w:rsidR="00F447ED" w14:paraId="571B0FF3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D9716D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854C51F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rozłożonego - zmiana dotyczy ilości podań na dzień, dawki oraz daty zakończenia podań.</w:t>
            </w:r>
          </w:p>
        </w:tc>
      </w:tr>
      <w:tr w:rsidR="00F447ED" w14:paraId="251E3BB4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443FC760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DD08F8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zróżnicowanego - zmiana dotyczy dni cyklu, ilości podań na dzień, dawek w różnych godzinach i uwag lekarza.</w:t>
            </w:r>
          </w:p>
        </w:tc>
      </w:tr>
      <w:tr w:rsidR="00F447ED" w14:paraId="49E53A7A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13E53B30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C1C6F43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Co n godzin/dni - zmiana dotyczy: co ile godzin, data i czas pierwszego podania, droga podania, lek, uwagi.</w:t>
            </w:r>
          </w:p>
        </w:tc>
      </w:tr>
      <w:tr w:rsidR="00F447ED" w14:paraId="0ECB0880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7A012BB0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9F6092F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doraźnego- zmiana dotyczy: ilość podań na dobę, data i czas pierwszego podania, droga podania, lek, uwagi.</w:t>
            </w:r>
          </w:p>
        </w:tc>
      </w:tr>
      <w:tr w:rsidR="00F447ED" w14:paraId="1DCE22BD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E11C15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A33BC5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zlecenie na substancję czynną - należy zmodyfikować ilość substancji czynnej oraz datę podania leku.</w:t>
            </w:r>
          </w:p>
        </w:tc>
      </w:tr>
      <w:tr w:rsidR="00F447ED" w14:paraId="00237B3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817762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71D0A5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na mieszankę/wlew - dodanie kolejnego składnika, zmiana drogi podania, czasu, ilości podań i uwag.</w:t>
            </w:r>
          </w:p>
        </w:tc>
      </w:tr>
      <w:tr w:rsidR="00F447ED" w14:paraId="65D48E5C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6C3A8FE5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DAF36C3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zlecenia pompy infuzyjnej - dodanie kolejnego składnika leku, zmiana drogi podania, czasu, ilości podań i uwag.</w:t>
            </w:r>
          </w:p>
        </w:tc>
      </w:tr>
      <w:tr w:rsidR="00F447ED" w14:paraId="5E3F2221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666501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E1C499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Usunięcie/Anulowanie zlecenia lekowego.</w:t>
            </w:r>
          </w:p>
        </w:tc>
      </w:tr>
      <w:tr w:rsidR="00F447ED" w14:paraId="2C6BE27F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70D3FC1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2539AF2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jednorazowego.</w:t>
            </w:r>
          </w:p>
        </w:tc>
      </w:tr>
      <w:tr w:rsidR="00F447ED" w14:paraId="609E17E6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1DCFEE6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62B9273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rozłożonego.</w:t>
            </w:r>
          </w:p>
        </w:tc>
      </w:tr>
      <w:tr w:rsidR="00F447ED" w14:paraId="657D04CD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C07AF6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DE06B3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zróżnicowanego.</w:t>
            </w:r>
          </w:p>
        </w:tc>
      </w:tr>
      <w:tr w:rsidR="00F447ED" w14:paraId="64B12EC4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82E09B0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93656EA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Co n godzin/dni.</w:t>
            </w:r>
          </w:p>
        </w:tc>
      </w:tr>
      <w:tr w:rsidR="00F447ED" w14:paraId="10F44FDC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C5BF44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EB7819D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doraźnego.</w:t>
            </w:r>
          </w:p>
        </w:tc>
      </w:tr>
      <w:tr w:rsidR="00F447ED" w14:paraId="00BB0B89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7A86D16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36DA760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na substancję czynną.</w:t>
            </w:r>
          </w:p>
        </w:tc>
      </w:tr>
      <w:tr w:rsidR="00F447ED" w14:paraId="172D869A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2B62B56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1A94E4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mieszanki/wlewu.</w:t>
            </w:r>
          </w:p>
        </w:tc>
      </w:tr>
      <w:tr w:rsidR="00F447ED" w14:paraId="24490521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8917A97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018D8F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Usunięcie zlecenia pompy infuzyjnej.</w:t>
            </w:r>
          </w:p>
        </w:tc>
      </w:tr>
      <w:tr w:rsidR="00F447ED" w14:paraId="1D390289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05684B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22DAC5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442EAD65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2F230A7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E54BEF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zlecenia lekarskiego, modyfikacja oraz podawania zlecenia w systemie AMMS zostanie odnotowane w systemie szaf dystrybucyjnych i zademonstrowane na ekranie urządzenia magazynowego.</w:t>
            </w:r>
          </w:p>
        </w:tc>
      </w:tr>
      <w:tr w:rsidR="00F447ED" w14:paraId="65B13AD9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4DBEE737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2" w:type="dxa"/>
            <w:shd w:val="clear" w:color="auto" w:fill="FFFFFF" w:themeFill="background1"/>
          </w:tcPr>
          <w:p w14:paraId="2FB8F58F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Dodanie alergii pacjenta.</w:t>
            </w:r>
          </w:p>
        </w:tc>
      </w:tr>
      <w:tr w:rsidR="00F447ED" w14:paraId="648D31D4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5B2B971C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250E5D0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Alergia pokarmowa pacjenta.</w:t>
            </w:r>
          </w:p>
        </w:tc>
      </w:tr>
      <w:tr w:rsidR="00F447ED" w14:paraId="0125A73F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7BD86F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CF0136A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Alergia lekowa.</w:t>
            </w:r>
          </w:p>
        </w:tc>
      </w:tr>
      <w:tr w:rsidR="00F447ED" w14:paraId="3D624A62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C8DD848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8AF0512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Inna zdefiniowana alergia.</w:t>
            </w:r>
          </w:p>
        </w:tc>
      </w:tr>
      <w:tr w:rsidR="00F447ED" w14:paraId="60EFDB0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ECC74B1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4A59FC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alergii pacjenta.</w:t>
            </w:r>
          </w:p>
        </w:tc>
      </w:tr>
      <w:tr w:rsidR="00F447ED" w14:paraId="07F61B54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CB282C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7508B20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Alergia pokarmowa - modyfikacja nasilenia alergii.</w:t>
            </w:r>
          </w:p>
        </w:tc>
      </w:tr>
      <w:tr w:rsidR="00F447ED" w14:paraId="5A2FB130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7830AAF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93D92A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Alergia lekowa - zmiana daty pojawienia się alergii.</w:t>
            </w:r>
          </w:p>
        </w:tc>
      </w:tr>
      <w:tr w:rsidR="00F447ED" w14:paraId="0E6CB50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2AD51D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E29389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własnej alergii - zmiana poziomu nasilenia alergii.</w:t>
            </w:r>
          </w:p>
        </w:tc>
      </w:tr>
      <w:tr w:rsidR="00F447ED" w14:paraId="77D8C2D2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B697B9F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8B877CD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3909A184" w14:textId="77777777" w:rsidTr="0C23E2E2">
        <w:trPr>
          <w:cantSplit/>
          <w:trHeight w:val="792"/>
          <w:tblHeader/>
        </w:trPr>
        <w:tc>
          <w:tcPr>
            <w:tcW w:w="840" w:type="dxa"/>
            <w:vMerge/>
          </w:tcPr>
          <w:p w14:paraId="51B6D9D7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ECFE824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alergii, modyfikacja oraz usunięcie alergii pacjenta w systemie AMMS zostanie odnotowane w systemie szaf dystrybucyjnych i zademonstrowane do ekranie urządzenia magazynowego. Realizacja zlecenia lekowego w systemie szaf dystrybucyjnych dla pacjentów z alergią spowoduje wyraźną informację w trakcie realizacji pobrania leku.</w:t>
            </w:r>
          </w:p>
        </w:tc>
      </w:tr>
      <w:tr w:rsidR="00F447ED" w14:paraId="0BD581F5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41862948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2" w:type="dxa"/>
            <w:shd w:val="clear" w:color="auto" w:fill="FFFFFF" w:themeFill="background1"/>
          </w:tcPr>
          <w:p w14:paraId="52EA9150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Zamówienie leków przez system szaf dystrybucyjnych</w:t>
            </w:r>
          </w:p>
        </w:tc>
      </w:tr>
      <w:tr w:rsidR="00F447ED" w14:paraId="160A21D8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8E749F4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C0CE71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Złożenie zapotrzebowania na leki w aptece szpitalnej.</w:t>
            </w:r>
          </w:p>
        </w:tc>
      </w:tr>
      <w:tr w:rsidR="00F447ED" w14:paraId="464CE992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DC10FD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289AA09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Pobranie informacji o złożonym zamówieniu</w:t>
            </w:r>
          </w:p>
        </w:tc>
      </w:tr>
      <w:tr w:rsidR="00F447ED" w14:paraId="2F57A5EC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FA958C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EBEF8B2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0A1AF3FA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50851FE2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E24F014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Złożenie zamówienia na leki w systemie szaf zostanie odnotowany w systemie AMMS zgodnie z formalnymi wymaganiami systemu AMMS</w:t>
            </w:r>
          </w:p>
        </w:tc>
      </w:tr>
      <w:tr w:rsidR="00F447ED" w14:paraId="4B0227F2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470E86F3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8222" w:type="dxa"/>
            <w:shd w:val="clear" w:color="auto" w:fill="FFFFFF" w:themeFill="background1"/>
          </w:tcPr>
          <w:p w14:paraId="135BFCE9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Odnotowanie operacji magazynowych apteczki oddziałowej w systemie AMMS.</w:t>
            </w:r>
          </w:p>
        </w:tc>
      </w:tr>
      <w:tr w:rsidR="00F447ED" w14:paraId="4A083053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CC35CAF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DC78362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Załadunek </w:t>
            </w:r>
            <w:r w:rsidR="6CBB5944" w:rsidRPr="001A21EA">
              <w:rPr>
                <w:rFonts w:ascii="Calibri" w:eastAsia="Times New Roman" w:hAnsi="Calibri" w:cs="Calibri"/>
                <w:sz w:val="22"/>
                <w:szCs w:val="22"/>
              </w:rPr>
              <w:t>leku</w:t>
            </w:r>
            <w:r w:rsidR="523C3D10" w:rsidRPr="001A21EA">
              <w:rPr>
                <w:rFonts w:ascii="Calibri" w:eastAsia="Times New Roman" w:hAnsi="Calibri" w:cs="Calibri"/>
                <w:sz w:val="22"/>
                <w:szCs w:val="22"/>
              </w:rPr>
              <w:t>/ wyrobu medycznego</w:t>
            </w:r>
          </w:p>
        </w:tc>
      </w:tr>
      <w:tr w:rsidR="00F447ED" w14:paraId="660390C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732C54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1C8236B" w14:textId="77777777" w:rsidR="00F447ED" w:rsidRPr="001A21EA" w:rsidRDefault="00F447ED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Załadunek </w:t>
            </w:r>
            <w:proofErr w:type="spellStart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lekuEANowego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(bez </w:t>
            </w:r>
            <w:proofErr w:type="spellStart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serializacji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)</w:t>
            </w:r>
            <w:r w:rsidR="4EAFC816"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/ wyrobu medycznego bez </w:t>
            </w:r>
            <w:proofErr w:type="spellStart"/>
            <w:r w:rsidR="4EAFC816" w:rsidRPr="001A21EA">
              <w:rPr>
                <w:rFonts w:ascii="Calibri" w:eastAsia="Times New Roman" w:hAnsi="Calibri" w:cs="Calibri"/>
                <w:sz w:val="22"/>
                <w:szCs w:val="22"/>
              </w:rPr>
              <w:t>serializacji</w:t>
            </w:r>
            <w:proofErr w:type="spellEnd"/>
          </w:p>
        </w:tc>
      </w:tr>
      <w:tr w:rsidR="00F447ED" w14:paraId="54DE2406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1D69C2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13261C9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Załadunek leku z procesem </w:t>
            </w:r>
            <w:proofErr w:type="spellStart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serializacji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po stronie systemu szaf dystrybucyjnych - wydruk kodu kreskowego</w:t>
            </w:r>
          </w:p>
        </w:tc>
      </w:tr>
      <w:tr w:rsidR="0C23E2E2" w14:paraId="716191A2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918E95F" w14:textId="77777777" w:rsidR="00B347B2" w:rsidRDefault="00B347B2"/>
        </w:tc>
        <w:tc>
          <w:tcPr>
            <w:tcW w:w="8222" w:type="dxa"/>
            <w:shd w:val="clear" w:color="auto" w:fill="FFFFFF" w:themeFill="background1"/>
          </w:tcPr>
          <w:p w14:paraId="7BBDD0A1" w14:textId="77777777" w:rsidR="2C641324" w:rsidRPr="001A21EA" w:rsidRDefault="2C641324" w:rsidP="0C23E2E2">
            <w:pPr>
              <w:spacing w:line="259" w:lineRule="auto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Załadunek wyrobu medycznego z procesem </w:t>
            </w:r>
            <w:proofErr w:type="spellStart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serializacji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po stronie systemu szaf dystrybucyjnych - wydruk kodu kreskowego</w:t>
            </w:r>
          </w:p>
          <w:p w14:paraId="3BF998A4" w14:textId="77777777" w:rsidR="0C23E2E2" w:rsidRPr="001A21EA" w:rsidRDefault="0C23E2E2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447ED" w14:paraId="4AD518E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71CEDAF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BD739E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Załadunek leku</w:t>
            </w:r>
            <w:r w:rsidR="2B3DF331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do maszyny, następnie usunięcie załadowanego leku</w:t>
            </w:r>
            <w:r w:rsidR="42B66CFD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</w:p>
        </w:tc>
      </w:tr>
      <w:tr w:rsidR="00F447ED" w14:paraId="6935A5A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C29226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11A4E2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Scenariusz </w:t>
            </w:r>
            <w:proofErr w:type="spellStart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zatowarowania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leku</w:t>
            </w:r>
            <w:r w:rsidR="76F02CCA"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/wyrobu </w:t>
            </w:r>
            <w:proofErr w:type="spellStart"/>
            <w:r w:rsidR="76F02CCA" w:rsidRPr="001A21EA">
              <w:rPr>
                <w:rFonts w:ascii="Calibri" w:eastAsia="Times New Roman" w:hAnsi="Calibri" w:cs="Calibri"/>
                <w:sz w:val="22"/>
                <w:szCs w:val="22"/>
              </w:rPr>
              <w:t>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serializowanego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o kończącej się dacie ważności.</w:t>
            </w:r>
          </w:p>
        </w:tc>
      </w:tr>
      <w:tr w:rsidR="00F447ED" w14:paraId="2108EA7A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A20F64C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D95A5D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Scenariusz realizacji zlecenia lekowego na pacjenta dla typu DISPENSATION.</w:t>
            </w:r>
          </w:p>
        </w:tc>
      </w:tr>
      <w:tr w:rsidR="00F447ED" w14:paraId="407ED6C4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E18000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9C688E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Scenariusz realizacji zwrotu do maszyny - PACJENT ODMÓWIŁ PRZYJĘCIA LEKU</w:t>
            </w:r>
            <w:r w:rsidR="74573F4C"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/ LECZENIA Z UŻYCIEM 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- DISPOSAL.</w:t>
            </w:r>
          </w:p>
        </w:tc>
      </w:tr>
      <w:tr w:rsidR="00F447ED" w14:paraId="3097920F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5D01F6A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F60D35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Scenariusz realizacji zwrotu do maszyny - WYDANIE NA PACJENTA - BEZ PODANI</w:t>
            </w:r>
            <w:r w:rsidR="726D6763" w:rsidRPr="001A21EA">
              <w:rPr>
                <w:rFonts w:ascii="Calibri" w:eastAsia="Times New Roman" w:hAnsi="Calibri" w:cs="Calibri"/>
                <w:sz w:val="22"/>
                <w:szCs w:val="22"/>
              </w:rPr>
              <w:t>A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- DEVOLUTION</w:t>
            </w:r>
          </w:p>
        </w:tc>
      </w:tr>
      <w:tr w:rsidR="00F447ED" w14:paraId="34146FA8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41CB15C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71036D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Wydanie leku</w:t>
            </w:r>
            <w:r w:rsidR="1D169F76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w celu przeniesienia na inny oddział - TRANSFER_DISPENSATION.</w:t>
            </w:r>
          </w:p>
        </w:tc>
      </w:tr>
      <w:tr w:rsidR="00F447ED" w14:paraId="52BAED5A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0F0C578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78775B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Przyjęcie leku</w:t>
            </w:r>
            <w:r w:rsidR="0B1F1943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z procesu przeniesienia w szafie docelowej - TRANSFER REPLENISHMENT</w:t>
            </w:r>
          </w:p>
        </w:tc>
      </w:tr>
      <w:tr w:rsidR="00F447ED" w14:paraId="4DFAD25B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8307EA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27785252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Zwrot leku</w:t>
            </w:r>
            <w:r w:rsidR="71A58BC6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na oddział</w:t>
            </w:r>
            <w:r w:rsidR="118BFBFB" w:rsidRPr="001A21EA">
              <w:rPr>
                <w:rFonts w:ascii="Calibri" w:eastAsia="Times New Roman" w:hAnsi="Calibri" w:cs="Calibri"/>
                <w:sz w:val="22"/>
                <w:szCs w:val="22"/>
              </w:rPr>
              <w:t>,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z którego lek został wydany w celu przesunięcia między magazynowego. TRANSFER DEVOLUTION</w:t>
            </w:r>
          </w:p>
        </w:tc>
      </w:tr>
      <w:tr w:rsidR="00F447ED" w14:paraId="1CEA9DF1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A64BA3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5496D14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Scenariusz dla sprawdzenia położenia leku</w:t>
            </w:r>
            <w:r w:rsidR="0D86DABC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w maszynie.</w:t>
            </w:r>
          </w:p>
        </w:tc>
      </w:tr>
      <w:tr w:rsidR="00F447ED" w14:paraId="698AD4E5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FB9DBD2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8330D1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1078D7A6" w14:textId="77777777" w:rsidTr="0C23E2E2">
        <w:trPr>
          <w:cantSplit/>
          <w:trHeight w:val="1056"/>
          <w:tblHeader/>
        </w:trPr>
        <w:tc>
          <w:tcPr>
            <w:tcW w:w="840" w:type="dxa"/>
            <w:vMerge/>
          </w:tcPr>
          <w:p w14:paraId="0E163A5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05C9240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Operacje wykonane w systemie szaf dystrybucyjnych zostanie zarejestrowany w systemie AMMS. Operacje załadunku, wyładunku i zużycia odnotowane wykonane na urządzeniu zostaną automatycznie  zarejestrowane w systemie AMMS z wskazaniem typu operacji. Przesunięcie międzymagazynowe zostanie odnotowane jako dokument "MM" zgodny z wymaganiami systemu AMMS.</w:t>
            </w:r>
          </w:p>
        </w:tc>
      </w:tr>
      <w:tr w:rsidR="00F447ED" w14:paraId="6630D648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06F5B561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8222" w:type="dxa"/>
            <w:shd w:val="clear" w:color="auto" w:fill="FFFFFF" w:themeFill="background1"/>
          </w:tcPr>
          <w:p w14:paraId="1B3BF4F3" w14:textId="77777777" w:rsidR="00F447ED" w:rsidRPr="001A21EA" w:rsidRDefault="00F447ED" w:rsidP="00F447ED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Operacje na lekach dla Izby Przyjęć </w:t>
            </w:r>
          </w:p>
        </w:tc>
      </w:tr>
      <w:tr w:rsidR="00F447ED" w14:paraId="3240A401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A997759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C848073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Podanie pacjentowi leków bez zlecenia (leki pielęgniarskie)</w:t>
            </w:r>
          </w:p>
        </w:tc>
      </w:tr>
      <w:tr w:rsidR="0C23E2E2" w14:paraId="671028A8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4E08750" w14:textId="77777777" w:rsidR="00B347B2" w:rsidRDefault="00B347B2"/>
        </w:tc>
        <w:tc>
          <w:tcPr>
            <w:tcW w:w="8222" w:type="dxa"/>
            <w:shd w:val="clear" w:color="auto" w:fill="FFFFFF" w:themeFill="background1"/>
          </w:tcPr>
          <w:p w14:paraId="64B3F6CE" w14:textId="77777777" w:rsidR="6C77440F" w:rsidRPr="001A21EA" w:rsidRDefault="6C77440F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Podanie pacjentowi wyrobów medycznych bez zlecenia</w:t>
            </w:r>
          </w:p>
        </w:tc>
      </w:tr>
      <w:tr w:rsidR="00F447ED" w14:paraId="4F5705B8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71F49D7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04A597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Przypisanie pobrania leku bez zlecenia do zlecenia wystawionego w systemie AMMS w późniejszym terminie.</w:t>
            </w:r>
          </w:p>
        </w:tc>
      </w:tr>
      <w:tr w:rsidR="00F447ED" w14:paraId="59734469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5883355D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3CA3229A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Udostępnienie informacji o stanie magazynowym towarów w systemie AMMS</w:t>
            </w:r>
          </w:p>
        </w:tc>
      </w:tr>
      <w:tr w:rsidR="00F447ED" w14:paraId="27C39167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614618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6EDB19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Pobranie aktualnego stanu  na wskazanym magazynie</w:t>
            </w:r>
          </w:p>
        </w:tc>
      </w:tr>
      <w:tr w:rsidR="00F447ED" w14:paraId="672F93EC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4ADED32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6F71434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2DC7C86E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274AB25B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7A91CE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Odnotowanie pobrania leku</w:t>
            </w:r>
            <w:r w:rsidR="1BC2555B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dla pacjenta oraz następnie połączenie go ze zleceniem lekarskim, kiedy sytuacja wymaga w pierwszej kolejności podanie leku</w:t>
            </w:r>
            <w:r w:rsidR="113EE9E3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.</w:t>
            </w:r>
          </w:p>
        </w:tc>
      </w:tr>
      <w:tr w:rsidR="00F447ED" w14:paraId="3C8A2049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6460E213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8222" w:type="dxa"/>
            <w:shd w:val="clear" w:color="auto" w:fill="FFFFFF" w:themeFill="background1"/>
          </w:tcPr>
          <w:p w14:paraId="73CDE2F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Operacje słownikowe w systemie AMMS</w:t>
            </w:r>
          </w:p>
        </w:tc>
      </w:tr>
      <w:tr w:rsidR="00F447ED" w14:paraId="5E592E4C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A056DA8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D4C976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Dodanie wpisu słownikowego pozycji receptariusza.</w:t>
            </w:r>
          </w:p>
        </w:tc>
      </w:tr>
      <w:tr w:rsidR="00F447ED" w14:paraId="06967C10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E51F852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49B02C0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Edycja wpisu słownikowego pozycji receptariusza.</w:t>
            </w:r>
          </w:p>
        </w:tc>
      </w:tr>
      <w:tr w:rsidR="00F447ED" w14:paraId="2B23C764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56223206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78E60391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Zmiana wybranych atrybutów pozycji receptariusza: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br/>
              <w:t>forma, nazwa handlowa, moc, mnożnik jednostki rozchodu, jednostka rozchodu,</w:t>
            </w:r>
          </w:p>
        </w:tc>
      </w:tr>
      <w:tr w:rsidR="00F447ED" w14:paraId="52D5AA7F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6A50898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4476AB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4BCB8480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69FAB6EE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248BEC6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atrybutów i informacji o lekach</w:t>
            </w:r>
            <w:r w:rsidR="3AA084B1" w:rsidRPr="001A21EA">
              <w:rPr>
                <w:rFonts w:ascii="Calibri" w:eastAsia="Times New Roman" w:hAnsi="Calibri" w:cs="Calibri"/>
                <w:sz w:val="22"/>
                <w:szCs w:val="22"/>
              </w:rPr>
              <w:t>/wyrobach medycznych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w systemie AMMS zostanie automatycznie przekazane i zaktualizowane w systemie szaf dystrybucyjnych.</w:t>
            </w:r>
          </w:p>
        </w:tc>
      </w:tr>
      <w:tr w:rsidR="00F447ED" w14:paraId="05CD7AC9" w14:textId="77777777" w:rsidTr="0C23E2E2">
        <w:trPr>
          <w:cantSplit/>
          <w:trHeight w:val="264"/>
          <w:tblHeader/>
        </w:trPr>
        <w:tc>
          <w:tcPr>
            <w:tcW w:w="840" w:type="dxa"/>
            <w:vMerge w:val="restart"/>
          </w:tcPr>
          <w:p w14:paraId="59A702C8" w14:textId="77777777" w:rsidR="00F447ED" w:rsidRPr="00F447ED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F447ED">
              <w:rPr>
                <w:rFonts w:ascii="Calibri" w:eastAsia="Times New Roman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8222" w:type="dxa"/>
            <w:shd w:val="clear" w:color="auto" w:fill="FFFFFF" w:themeFill="background1"/>
          </w:tcPr>
          <w:p w14:paraId="77229C27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Obrót lekiem</w:t>
            </w:r>
          </w:p>
        </w:tc>
      </w:tr>
      <w:tr w:rsidR="00F447ED" w14:paraId="59065964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36EC12D0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99A8C55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Wstrzymanie/wycofanie/wznowienie obrotu lekiem</w:t>
            </w:r>
            <w:r w:rsidR="3C9162F5" w:rsidRPr="001A21EA">
              <w:rPr>
                <w:rFonts w:ascii="Calibri" w:eastAsia="Times New Roman" w:hAnsi="Calibri" w:cs="Calibri"/>
                <w:sz w:val="22"/>
                <w:szCs w:val="22"/>
              </w:rPr>
              <w:t>/wyrobem medycznym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.</w:t>
            </w:r>
          </w:p>
        </w:tc>
      </w:tr>
      <w:tr w:rsidR="00F447ED" w14:paraId="6FD354A8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63A03A3A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4E6A84D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Wytworzenie dokumentu wstrzymania</w:t>
            </w:r>
          </w:p>
        </w:tc>
      </w:tr>
      <w:tr w:rsidR="00F447ED" w14:paraId="52DEE7E1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1963A43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1E9EF30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Modyfikacja dokumentu wstrzymania</w:t>
            </w:r>
          </w:p>
        </w:tc>
      </w:tr>
      <w:tr w:rsidR="00F447ED" w14:paraId="18B67734" w14:textId="77777777" w:rsidTr="0C23E2E2">
        <w:trPr>
          <w:cantSplit/>
          <w:trHeight w:val="340"/>
          <w:tblHeader/>
        </w:trPr>
        <w:tc>
          <w:tcPr>
            <w:tcW w:w="840" w:type="dxa"/>
            <w:vMerge/>
          </w:tcPr>
          <w:p w14:paraId="4C727862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FFFFFF" w:themeFill="background1"/>
          </w:tcPr>
          <w:p w14:paraId="5E8112AE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Anulowanie/usunięcie dokumentu wstrzymania</w:t>
            </w:r>
          </w:p>
        </w:tc>
      </w:tr>
      <w:tr w:rsidR="00F447ED" w14:paraId="210F5743" w14:textId="77777777" w:rsidTr="0C23E2E2">
        <w:trPr>
          <w:cantSplit/>
          <w:trHeight w:val="264"/>
          <w:tblHeader/>
        </w:trPr>
        <w:tc>
          <w:tcPr>
            <w:tcW w:w="840" w:type="dxa"/>
            <w:vMerge/>
          </w:tcPr>
          <w:p w14:paraId="2B07BF23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8222" w:type="dxa"/>
          </w:tcPr>
          <w:p w14:paraId="633C72DC" w14:textId="77777777" w:rsidR="00F447ED" w:rsidRPr="001A21EA" w:rsidRDefault="00F447ED" w:rsidP="00F765A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sz w:val="22"/>
                <w:szCs w:val="22"/>
              </w:rPr>
              <w:t>Oczekiwany rezultat</w:t>
            </w:r>
          </w:p>
        </w:tc>
      </w:tr>
      <w:tr w:rsidR="00F447ED" w14:paraId="0249B8D4" w14:textId="77777777" w:rsidTr="0C23E2E2">
        <w:trPr>
          <w:cantSplit/>
          <w:trHeight w:val="528"/>
          <w:tblHeader/>
        </w:trPr>
        <w:tc>
          <w:tcPr>
            <w:tcW w:w="840" w:type="dxa"/>
            <w:vMerge/>
          </w:tcPr>
          <w:p w14:paraId="64936A0C" w14:textId="77777777" w:rsidR="00F447ED" w:rsidRPr="00F447ED" w:rsidRDefault="00F447ED" w:rsidP="00F76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8222" w:type="dxa"/>
          </w:tcPr>
          <w:p w14:paraId="06583DDB" w14:textId="77777777" w:rsidR="00F447ED" w:rsidRPr="001A21EA" w:rsidRDefault="00F447ED" w:rsidP="00F765A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Wprowadzenie blokady obrotu w systemie AMMS spowoduje zablokowanie możliwości pobrania leku</w:t>
            </w:r>
            <w:r w:rsidR="4B7BDB16" w:rsidRPr="001A21EA">
              <w:rPr>
                <w:rFonts w:ascii="Calibri" w:eastAsia="Times New Roman" w:hAnsi="Calibri" w:cs="Calibri"/>
                <w:sz w:val="22"/>
                <w:szCs w:val="22"/>
              </w:rPr>
              <w:t>/wyrobu medycznego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, którego operacja dotyczy dla pacjenta w systemie szaf dystrybucyjnych.</w:t>
            </w:r>
          </w:p>
        </w:tc>
      </w:tr>
      <w:tr w:rsidR="0C23E2E2" w14:paraId="7F0CA079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61444E51" w14:textId="77777777" w:rsidR="45919C15" w:rsidRDefault="45919C15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C23E2E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222" w:type="dxa"/>
          </w:tcPr>
          <w:p w14:paraId="147D6733" w14:textId="77777777" w:rsidR="45919C15" w:rsidRPr="001A21EA" w:rsidRDefault="45919C15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Obrót wyrobem medycznym</w:t>
            </w:r>
          </w:p>
          <w:p w14:paraId="29ECDDFB" w14:textId="77777777" w:rsidR="0C23E2E2" w:rsidRPr="001A21EA" w:rsidRDefault="0C23E2E2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C23E2E2" w14:paraId="67E6A639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22754E4D" w14:textId="77777777" w:rsidR="0C23E2E2" w:rsidRDefault="0C23E2E2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222" w:type="dxa"/>
          </w:tcPr>
          <w:p w14:paraId="09499BB2" w14:textId="77777777" w:rsidR="578C556A" w:rsidRPr="001A21EA" w:rsidRDefault="578C556A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Podanie wyrobu medycznego</w:t>
            </w:r>
            <w:r w:rsidR="382B41C1"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na wskazanego w systemie (szafy) </w:t>
            </w:r>
            <w:proofErr w:type="spellStart"/>
            <w:r w:rsidR="382B41C1" w:rsidRPr="001A21EA">
              <w:rPr>
                <w:rFonts w:ascii="Calibri" w:eastAsia="Times New Roman" w:hAnsi="Calibri" w:cs="Calibri"/>
                <w:sz w:val="22"/>
                <w:szCs w:val="22"/>
              </w:rPr>
              <w:t>pacjenta</w:t>
            </w: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</w:t>
            </w:r>
            <w:proofErr w:type="spellEnd"/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 xml:space="preserve"> pominięciem Zlecenia Lekarskiego skutkuje powstaniem dokumentu RWP</w:t>
            </w:r>
          </w:p>
        </w:tc>
      </w:tr>
      <w:tr w:rsidR="0C23E2E2" w14:paraId="18B57F2D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1683B925" w14:textId="77777777" w:rsidR="0C23E2E2" w:rsidRDefault="0C23E2E2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222" w:type="dxa"/>
          </w:tcPr>
          <w:p w14:paraId="56626B26" w14:textId="77777777" w:rsidR="7DCBCDB3" w:rsidRPr="001A21EA" w:rsidRDefault="7DCBCDB3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Zwrot wyrobu medycznego do szafy lekowej skutkuje utworzeniem dokumentu korekty dla dokumentu RWP</w:t>
            </w:r>
          </w:p>
        </w:tc>
      </w:tr>
      <w:tr w:rsidR="0C23E2E2" w14:paraId="36B61062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05DCAA2F" w14:textId="77777777" w:rsidR="0C23E2E2" w:rsidRDefault="0C23E2E2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222" w:type="dxa"/>
          </w:tcPr>
          <w:p w14:paraId="7D796F76" w14:textId="77777777" w:rsidR="7591AF3C" w:rsidRPr="001A21EA" w:rsidRDefault="7591AF3C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Przesunięcie międzymagazynowe, zostanie odnotowane jako dokument "MM" zgodny z wymaganiami systemu AMMS.</w:t>
            </w:r>
          </w:p>
        </w:tc>
      </w:tr>
      <w:tr w:rsidR="0C23E2E2" w14:paraId="78AC0076" w14:textId="77777777" w:rsidTr="0C23E2E2">
        <w:trPr>
          <w:cantSplit/>
          <w:trHeight w:val="528"/>
          <w:tblHeader/>
        </w:trPr>
        <w:tc>
          <w:tcPr>
            <w:tcW w:w="840" w:type="dxa"/>
          </w:tcPr>
          <w:p w14:paraId="019F45AA" w14:textId="77777777" w:rsidR="0C23E2E2" w:rsidRDefault="0C23E2E2" w:rsidP="0C23E2E2">
            <w:pP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222" w:type="dxa"/>
          </w:tcPr>
          <w:p w14:paraId="564037DD" w14:textId="77777777" w:rsidR="7591AF3C" w:rsidRPr="001A21EA" w:rsidRDefault="7591AF3C" w:rsidP="0C23E2E2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1A21EA">
              <w:rPr>
                <w:rFonts w:ascii="Calibri" w:eastAsia="Times New Roman" w:hAnsi="Calibri" w:cs="Calibri"/>
                <w:sz w:val="22"/>
                <w:szCs w:val="22"/>
              </w:rPr>
              <w:t>Zwrot do apteki zostanie odnotowany jako dokument zgodny z wymaganiami systemu AMMS.</w:t>
            </w:r>
          </w:p>
        </w:tc>
      </w:tr>
    </w:tbl>
    <w:p w14:paraId="799A98BD" w14:textId="77777777" w:rsidR="004275F9" w:rsidRPr="001C2DC9" w:rsidRDefault="004275F9" w:rsidP="00385802">
      <w:pPr>
        <w:rPr>
          <w:rFonts w:ascii="Calibri" w:hAnsi="Calibri" w:cs="Calibri"/>
          <w:b/>
          <w:sz w:val="22"/>
          <w:szCs w:val="22"/>
        </w:rPr>
      </w:pPr>
    </w:p>
    <w:sectPr w:rsidR="004275F9" w:rsidRPr="001C2DC9" w:rsidSect="002E34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62D67" w14:textId="77777777" w:rsidR="00A43D79" w:rsidRDefault="00A43D79" w:rsidP="003A48D8">
      <w:r>
        <w:separator/>
      </w:r>
    </w:p>
  </w:endnote>
  <w:endnote w:type="continuationSeparator" w:id="0">
    <w:p w14:paraId="3DD9CFDA" w14:textId="77777777" w:rsidR="00A43D79" w:rsidRDefault="00A43D79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1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904489503"/>
      <w:docPartObj>
        <w:docPartGallery w:val="Page Numbers (Bottom of Page)"/>
        <w:docPartUnique/>
      </w:docPartObj>
    </w:sdtPr>
    <w:sdtContent>
      <w:p w14:paraId="4A3D71E3" w14:textId="58F6E8BC" w:rsidR="0026276F" w:rsidRPr="0026276F" w:rsidRDefault="0026276F" w:rsidP="0026276F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                                                                            </w:t>
        </w:r>
        <w:proofErr w:type="spellStart"/>
        <w:r w:rsidRPr="0026276F">
          <w:rPr>
            <w:rFonts w:ascii="Arial" w:hAnsi="Arial" w:cs="Arial"/>
            <w:sz w:val="16"/>
            <w:szCs w:val="16"/>
          </w:rPr>
          <w:t>RPoZP</w:t>
        </w:r>
        <w:proofErr w:type="spellEnd"/>
        <w:r w:rsidRPr="0026276F">
          <w:rPr>
            <w:rFonts w:ascii="Arial" w:hAnsi="Arial" w:cs="Arial"/>
            <w:sz w:val="16"/>
            <w:szCs w:val="16"/>
          </w:rPr>
          <w:t xml:space="preserve"> 33/2024                                                           </w:t>
        </w:r>
        <w:r>
          <w:rPr>
            <w:rFonts w:ascii="Arial" w:hAnsi="Arial" w:cs="Arial"/>
            <w:sz w:val="16"/>
            <w:szCs w:val="16"/>
          </w:rPr>
          <w:t xml:space="preserve">                           </w:t>
        </w:r>
        <w:r w:rsidRPr="0026276F">
          <w:rPr>
            <w:rFonts w:ascii="Arial" w:hAnsi="Arial" w:cs="Arial"/>
            <w:sz w:val="16"/>
            <w:szCs w:val="16"/>
          </w:rPr>
          <w:t xml:space="preserve">    </w:t>
        </w:r>
        <w:r w:rsidRPr="0026276F">
          <w:rPr>
            <w:rFonts w:ascii="Arial" w:hAnsi="Arial" w:cs="Arial"/>
            <w:sz w:val="16"/>
            <w:szCs w:val="16"/>
          </w:rPr>
          <w:fldChar w:fldCharType="begin"/>
        </w:r>
        <w:r w:rsidRPr="0026276F">
          <w:rPr>
            <w:rFonts w:ascii="Arial" w:hAnsi="Arial" w:cs="Arial"/>
            <w:sz w:val="16"/>
            <w:szCs w:val="16"/>
          </w:rPr>
          <w:instrText>PAGE   \* MERGEFORMAT</w:instrText>
        </w:r>
        <w:r w:rsidRPr="0026276F">
          <w:rPr>
            <w:rFonts w:ascii="Arial" w:hAnsi="Arial" w:cs="Arial"/>
            <w:sz w:val="16"/>
            <w:szCs w:val="16"/>
          </w:rPr>
          <w:fldChar w:fldCharType="separate"/>
        </w:r>
        <w:r w:rsidRPr="0026276F">
          <w:rPr>
            <w:rFonts w:ascii="Arial" w:hAnsi="Arial" w:cs="Arial"/>
            <w:sz w:val="16"/>
            <w:szCs w:val="16"/>
            <w:lang w:val="pl-PL"/>
          </w:rPr>
          <w:t>2</w:t>
        </w:r>
        <w:r w:rsidRPr="0026276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81EE46B" w14:textId="2396D234" w:rsidR="0026276F" w:rsidRPr="0026276F" w:rsidRDefault="0026276F" w:rsidP="0026276F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1E889" w14:textId="77777777" w:rsidR="00A43D79" w:rsidRDefault="00A43D79" w:rsidP="003A48D8">
      <w:r>
        <w:separator/>
      </w:r>
    </w:p>
  </w:footnote>
  <w:footnote w:type="continuationSeparator" w:id="0">
    <w:p w14:paraId="79A58086" w14:textId="77777777" w:rsidR="00A43D79" w:rsidRDefault="00A43D79" w:rsidP="003A4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-284"/>
        </w:tabs>
        <w:ind w:left="284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5" w:hanging="180"/>
      </w:pPr>
      <w:rPr>
        <w:rFonts w:cs="Times New Roman"/>
      </w:rPr>
    </w:lvl>
  </w:abstractNum>
  <w:abstractNum w:abstractNumId="2" w15:restartNumberingAfterBreak="0">
    <w:nsid w:val="06B16203"/>
    <w:multiLevelType w:val="hybridMultilevel"/>
    <w:tmpl w:val="79506A76"/>
    <w:lvl w:ilvl="0" w:tplc="04150013">
      <w:start w:val="1"/>
      <w:numFmt w:val="upperRoman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AE5E1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6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3EA3D18"/>
    <w:multiLevelType w:val="hybridMultilevel"/>
    <w:tmpl w:val="0B16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AE1DC7"/>
    <w:multiLevelType w:val="hybridMultilevel"/>
    <w:tmpl w:val="0AF83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280E4A48"/>
    <w:multiLevelType w:val="hybridMultilevel"/>
    <w:tmpl w:val="FE4E7A70"/>
    <w:lvl w:ilvl="0" w:tplc="890AA9AC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 w15:restartNumberingAfterBreak="0">
    <w:nsid w:val="2888153F"/>
    <w:multiLevelType w:val="hybridMultilevel"/>
    <w:tmpl w:val="67D26D7C"/>
    <w:lvl w:ilvl="0" w:tplc="890AA9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6" w15:restartNumberingAfterBreak="0">
    <w:nsid w:val="353C015E"/>
    <w:multiLevelType w:val="hybridMultilevel"/>
    <w:tmpl w:val="20A27318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160CB0"/>
    <w:multiLevelType w:val="hybridMultilevel"/>
    <w:tmpl w:val="E29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E68D3"/>
    <w:multiLevelType w:val="hybridMultilevel"/>
    <w:tmpl w:val="5E488392"/>
    <w:lvl w:ilvl="0" w:tplc="890AA9A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9" w15:restartNumberingAfterBreak="0">
    <w:nsid w:val="431531C2"/>
    <w:multiLevelType w:val="hybridMultilevel"/>
    <w:tmpl w:val="40BE4888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B61F0C"/>
    <w:multiLevelType w:val="hybridMultilevel"/>
    <w:tmpl w:val="29C8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AC94011"/>
    <w:multiLevelType w:val="multilevel"/>
    <w:tmpl w:val="2F2E5DCA"/>
    <w:lvl w:ilvl="0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5" w15:restartNumberingAfterBreak="0">
    <w:nsid w:val="522E7338"/>
    <w:multiLevelType w:val="hybridMultilevel"/>
    <w:tmpl w:val="DC9E3570"/>
    <w:lvl w:ilvl="0" w:tplc="890AA9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27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 w15:restartNumberingAfterBreak="0">
    <w:nsid w:val="716F10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29" w15:restartNumberingAfterBreak="0">
    <w:nsid w:val="75AA468C"/>
    <w:multiLevelType w:val="hybridMultilevel"/>
    <w:tmpl w:val="BA527AEA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EF4C73"/>
    <w:multiLevelType w:val="hybridMultilevel"/>
    <w:tmpl w:val="F6F0E462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7352114">
    <w:abstractNumId w:val="0"/>
  </w:num>
  <w:num w:numId="2" w16cid:durableId="1867522461">
    <w:abstractNumId w:val="1"/>
  </w:num>
  <w:num w:numId="3" w16cid:durableId="1673021576">
    <w:abstractNumId w:val="20"/>
  </w:num>
  <w:num w:numId="4" w16cid:durableId="980621453">
    <w:abstractNumId w:val="2"/>
  </w:num>
  <w:num w:numId="5" w16cid:durableId="1226840780">
    <w:abstractNumId w:val="4"/>
  </w:num>
  <w:num w:numId="6" w16cid:durableId="459299582">
    <w:abstractNumId w:val="21"/>
  </w:num>
  <w:num w:numId="7" w16cid:durableId="1152479783">
    <w:abstractNumId w:val="11"/>
  </w:num>
  <w:num w:numId="8" w16cid:durableId="166596204">
    <w:abstractNumId w:val="7"/>
  </w:num>
  <w:num w:numId="9" w16cid:durableId="444278586">
    <w:abstractNumId w:val="15"/>
  </w:num>
  <w:num w:numId="10" w16cid:durableId="1485969730">
    <w:abstractNumId w:val="26"/>
  </w:num>
  <w:num w:numId="11" w16cid:durableId="1588540738">
    <w:abstractNumId w:val="6"/>
  </w:num>
  <w:num w:numId="12" w16cid:durableId="454908522">
    <w:abstractNumId w:val="12"/>
  </w:num>
  <w:num w:numId="13" w16cid:durableId="953638137">
    <w:abstractNumId w:val="23"/>
  </w:num>
  <w:num w:numId="14" w16cid:durableId="852768855">
    <w:abstractNumId w:val="27"/>
  </w:num>
  <w:num w:numId="15" w16cid:durableId="395250864">
    <w:abstractNumId w:val="3"/>
  </w:num>
  <w:num w:numId="16" w16cid:durableId="320155978">
    <w:abstractNumId w:val="24"/>
  </w:num>
  <w:num w:numId="17" w16cid:durableId="1036925060">
    <w:abstractNumId w:val="28"/>
  </w:num>
  <w:num w:numId="18" w16cid:durableId="276572145">
    <w:abstractNumId w:val="5"/>
  </w:num>
  <w:num w:numId="19" w16cid:durableId="1508474563">
    <w:abstractNumId w:val="22"/>
  </w:num>
  <w:num w:numId="20" w16cid:durableId="1224440962">
    <w:abstractNumId w:val="9"/>
  </w:num>
  <w:num w:numId="21" w16cid:durableId="1984961315">
    <w:abstractNumId w:val="29"/>
  </w:num>
  <w:num w:numId="22" w16cid:durableId="1115754642">
    <w:abstractNumId w:val="30"/>
  </w:num>
  <w:num w:numId="23" w16cid:durableId="415514228">
    <w:abstractNumId w:val="16"/>
  </w:num>
  <w:num w:numId="24" w16cid:durableId="672532378">
    <w:abstractNumId w:val="19"/>
  </w:num>
  <w:num w:numId="25" w16cid:durableId="505898179">
    <w:abstractNumId w:val="10"/>
  </w:num>
  <w:num w:numId="26" w16cid:durableId="662582262">
    <w:abstractNumId w:val="17"/>
  </w:num>
  <w:num w:numId="27" w16cid:durableId="154878881">
    <w:abstractNumId w:val="8"/>
  </w:num>
  <w:num w:numId="28" w16cid:durableId="316959079">
    <w:abstractNumId w:val="25"/>
  </w:num>
  <w:num w:numId="29" w16cid:durableId="910042342">
    <w:abstractNumId w:val="14"/>
  </w:num>
  <w:num w:numId="30" w16cid:durableId="977497581">
    <w:abstractNumId w:val="13"/>
  </w:num>
  <w:num w:numId="31" w16cid:durableId="16095063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22D"/>
    <w:rsid w:val="00002952"/>
    <w:rsid w:val="00026196"/>
    <w:rsid w:val="00034C90"/>
    <w:rsid w:val="00035F35"/>
    <w:rsid w:val="0004007D"/>
    <w:rsid w:val="00042F6F"/>
    <w:rsid w:val="00043313"/>
    <w:rsid w:val="00053CD3"/>
    <w:rsid w:val="00064BE8"/>
    <w:rsid w:val="00074731"/>
    <w:rsid w:val="0007646D"/>
    <w:rsid w:val="0008084A"/>
    <w:rsid w:val="000876A4"/>
    <w:rsid w:val="00093B7D"/>
    <w:rsid w:val="000A02F7"/>
    <w:rsid w:val="000A6C10"/>
    <w:rsid w:val="000A708A"/>
    <w:rsid w:val="000A70DD"/>
    <w:rsid w:val="000B7255"/>
    <w:rsid w:val="00106AE7"/>
    <w:rsid w:val="00112710"/>
    <w:rsid w:val="00127878"/>
    <w:rsid w:val="0015246A"/>
    <w:rsid w:val="00161C16"/>
    <w:rsid w:val="00187C0F"/>
    <w:rsid w:val="001929A2"/>
    <w:rsid w:val="0019305A"/>
    <w:rsid w:val="001A21EA"/>
    <w:rsid w:val="001B28CD"/>
    <w:rsid w:val="001B36F3"/>
    <w:rsid w:val="001C2DC9"/>
    <w:rsid w:val="001C428D"/>
    <w:rsid w:val="001D28EA"/>
    <w:rsid w:val="001D7CAB"/>
    <w:rsid w:val="001D7EEB"/>
    <w:rsid w:val="001E25B2"/>
    <w:rsid w:val="001E36B8"/>
    <w:rsid w:val="001E4F9E"/>
    <w:rsid w:val="0020386D"/>
    <w:rsid w:val="00224AFC"/>
    <w:rsid w:val="00233EA7"/>
    <w:rsid w:val="00234283"/>
    <w:rsid w:val="0023719A"/>
    <w:rsid w:val="00243D8A"/>
    <w:rsid w:val="002474E4"/>
    <w:rsid w:val="00256B3D"/>
    <w:rsid w:val="0026276F"/>
    <w:rsid w:val="0027413A"/>
    <w:rsid w:val="002813BD"/>
    <w:rsid w:val="00282F8F"/>
    <w:rsid w:val="00291F85"/>
    <w:rsid w:val="002968BA"/>
    <w:rsid w:val="002A24DF"/>
    <w:rsid w:val="002A5BAA"/>
    <w:rsid w:val="002B771A"/>
    <w:rsid w:val="002C5B81"/>
    <w:rsid w:val="002E34C2"/>
    <w:rsid w:val="002E3E53"/>
    <w:rsid w:val="002F05B3"/>
    <w:rsid w:val="002F1887"/>
    <w:rsid w:val="002F2579"/>
    <w:rsid w:val="002F41E1"/>
    <w:rsid w:val="00301238"/>
    <w:rsid w:val="00312208"/>
    <w:rsid w:val="003144E7"/>
    <w:rsid w:val="00331250"/>
    <w:rsid w:val="00340DF4"/>
    <w:rsid w:val="00347A43"/>
    <w:rsid w:val="0035584D"/>
    <w:rsid w:val="003606B6"/>
    <w:rsid w:val="00385802"/>
    <w:rsid w:val="003A0FCF"/>
    <w:rsid w:val="003A48D8"/>
    <w:rsid w:val="003A6861"/>
    <w:rsid w:val="003A7190"/>
    <w:rsid w:val="003B594B"/>
    <w:rsid w:val="003C0F66"/>
    <w:rsid w:val="003C6C91"/>
    <w:rsid w:val="003D6E93"/>
    <w:rsid w:val="003D7406"/>
    <w:rsid w:val="003E4BEB"/>
    <w:rsid w:val="003F5210"/>
    <w:rsid w:val="00400B9D"/>
    <w:rsid w:val="00410594"/>
    <w:rsid w:val="004113B9"/>
    <w:rsid w:val="00413C04"/>
    <w:rsid w:val="00415022"/>
    <w:rsid w:val="00415B13"/>
    <w:rsid w:val="004216A9"/>
    <w:rsid w:val="004275F9"/>
    <w:rsid w:val="00430BD5"/>
    <w:rsid w:val="0043517C"/>
    <w:rsid w:val="00436AA6"/>
    <w:rsid w:val="004370B3"/>
    <w:rsid w:val="00440ACB"/>
    <w:rsid w:val="004467F8"/>
    <w:rsid w:val="00463919"/>
    <w:rsid w:val="00465D04"/>
    <w:rsid w:val="004738CF"/>
    <w:rsid w:val="00476346"/>
    <w:rsid w:val="0048753B"/>
    <w:rsid w:val="004901AD"/>
    <w:rsid w:val="00491EDD"/>
    <w:rsid w:val="004C0514"/>
    <w:rsid w:val="004C6F40"/>
    <w:rsid w:val="004F2588"/>
    <w:rsid w:val="005144A5"/>
    <w:rsid w:val="00514897"/>
    <w:rsid w:val="00515C27"/>
    <w:rsid w:val="00516A53"/>
    <w:rsid w:val="00520F65"/>
    <w:rsid w:val="005248A2"/>
    <w:rsid w:val="00545DE3"/>
    <w:rsid w:val="00554306"/>
    <w:rsid w:val="00560ABE"/>
    <w:rsid w:val="0056422D"/>
    <w:rsid w:val="00571B22"/>
    <w:rsid w:val="005766BE"/>
    <w:rsid w:val="0059332C"/>
    <w:rsid w:val="00595868"/>
    <w:rsid w:val="005A395D"/>
    <w:rsid w:val="005A4CE0"/>
    <w:rsid w:val="005B0D10"/>
    <w:rsid w:val="005B1C67"/>
    <w:rsid w:val="005C54B2"/>
    <w:rsid w:val="005E58EE"/>
    <w:rsid w:val="005F0800"/>
    <w:rsid w:val="005F2C3D"/>
    <w:rsid w:val="005F6BC3"/>
    <w:rsid w:val="00603B00"/>
    <w:rsid w:val="00603E0B"/>
    <w:rsid w:val="00606698"/>
    <w:rsid w:val="006263A0"/>
    <w:rsid w:val="0064161F"/>
    <w:rsid w:val="006455BA"/>
    <w:rsid w:val="00657D62"/>
    <w:rsid w:val="00662BC0"/>
    <w:rsid w:val="006674E6"/>
    <w:rsid w:val="006710AC"/>
    <w:rsid w:val="00676C37"/>
    <w:rsid w:val="006812E8"/>
    <w:rsid w:val="00683334"/>
    <w:rsid w:val="00684568"/>
    <w:rsid w:val="00686AA3"/>
    <w:rsid w:val="006948C0"/>
    <w:rsid w:val="006C07D0"/>
    <w:rsid w:val="006C1379"/>
    <w:rsid w:val="006C8482"/>
    <w:rsid w:val="006D46B8"/>
    <w:rsid w:val="0073670F"/>
    <w:rsid w:val="00742C09"/>
    <w:rsid w:val="00745501"/>
    <w:rsid w:val="00754CE4"/>
    <w:rsid w:val="00757C1C"/>
    <w:rsid w:val="00782DF2"/>
    <w:rsid w:val="00786DAC"/>
    <w:rsid w:val="007A5D55"/>
    <w:rsid w:val="007B36A1"/>
    <w:rsid w:val="007E5207"/>
    <w:rsid w:val="00800FC2"/>
    <w:rsid w:val="0082742E"/>
    <w:rsid w:val="00831743"/>
    <w:rsid w:val="00861DB2"/>
    <w:rsid w:val="00872677"/>
    <w:rsid w:val="00895545"/>
    <w:rsid w:val="008C635F"/>
    <w:rsid w:val="008E2E40"/>
    <w:rsid w:val="00911795"/>
    <w:rsid w:val="00916E5B"/>
    <w:rsid w:val="009232A2"/>
    <w:rsid w:val="0092489E"/>
    <w:rsid w:val="00937712"/>
    <w:rsid w:val="00941A4E"/>
    <w:rsid w:val="00966DD8"/>
    <w:rsid w:val="00990A7F"/>
    <w:rsid w:val="00996BF4"/>
    <w:rsid w:val="009A09D2"/>
    <w:rsid w:val="009A68BC"/>
    <w:rsid w:val="009A71BD"/>
    <w:rsid w:val="009B24A8"/>
    <w:rsid w:val="009D6457"/>
    <w:rsid w:val="009E037F"/>
    <w:rsid w:val="009E34DD"/>
    <w:rsid w:val="00A23054"/>
    <w:rsid w:val="00A24013"/>
    <w:rsid w:val="00A275C1"/>
    <w:rsid w:val="00A43D79"/>
    <w:rsid w:val="00A45275"/>
    <w:rsid w:val="00A56237"/>
    <w:rsid w:val="00A604B2"/>
    <w:rsid w:val="00A70446"/>
    <w:rsid w:val="00A736A5"/>
    <w:rsid w:val="00A76804"/>
    <w:rsid w:val="00A832D7"/>
    <w:rsid w:val="00AA098F"/>
    <w:rsid w:val="00AA4281"/>
    <w:rsid w:val="00AA7924"/>
    <w:rsid w:val="00AC2E55"/>
    <w:rsid w:val="00AE60F1"/>
    <w:rsid w:val="00AF2BDA"/>
    <w:rsid w:val="00AF3ECD"/>
    <w:rsid w:val="00B347B2"/>
    <w:rsid w:val="00B41C89"/>
    <w:rsid w:val="00B46600"/>
    <w:rsid w:val="00B56244"/>
    <w:rsid w:val="00B60872"/>
    <w:rsid w:val="00B61426"/>
    <w:rsid w:val="00B80D93"/>
    <w:rsid w:val="00BC149B"/>
    <w:rsid w:val="00BC5C32"/>
    <w:rsid w:val="00BE375E"/>
    <w:rsid w:val="00C1598C"/>
    <w:rsid w:val="00C222B5"/>
    <w:rsid w:val="00C23CCF"/>
    <w:rsid w:val="00C370C6"/>
    <w:rsid w:val="00C51DE2"/>
    <w:rsid w:val="00C526E2"/>
    <w:rsid w:val="00C52C11"/>
    <w:rsid w:val="00C53E97"/>
    <w:rsid w:val="00C56159"/>
    <w:rsid w:val="00C71C45"/>
    <w:rsid w:val="00C74307"/>
    <w:rsid w:val="00C84703"/>
    <w:rsid w:val="00C9121A"/>
    <w:rsid w:val="00CB5F22"/>
    <w:rsid w:val="00CC70A9"/>
    <w:rsid w:val="00CE34B9"/>
    <w:rsid w:val="00CF2B47"/>
    <w:rsid w:val="00CF3A7D"/>
    <w:rsid w:val="00CF3FA9"/>
    <w:rsid w:val="00D00900"/>
    <w:rsid w:val="00D035BB"/>
    <w:rsid w:val="00D5202E"/>
    <w:rsid w:val="00D57047"/>
    <w:rsid w:val="00D747D2"/>
    <w:rsid w:val="00D75B91"/>
    <w:rsid w:val="00D76366"/>
    <w:rsid w:val="00D86A84"/>
    <w:rsid w:val="00D922BB"/>
    <w:rsid w:val="00D93B5A"/>
    <w:rsid w:val="00DA096D"/>
    <w:rsid w:val="00DA3C09"/>
    <w:rsid w:val="00DA56A8"/>
    <w:rsid w:val="00DC0112"/>
    <w:rsid w:val="00DC50FC"/>
    <w:rsid w:val="00DE32E7"/>
    <w:rsid w:val="00DE675D"/>
    <w:rsid w:val="00DF0D13"/>
    <w:rsid w:val="00DF7376"/>
    <w:rsid w:val="00E154BC"/>
    <w:rsid w:val="00E15DB1"/>
    <w:rsid w:val="00E24A2A"/>
    <w:rsid w:val="00E47505"/>
    <w:rsid w:val="00E52A83"/>
    <w:rsid w:val="00E53CA5"/>
    <w:rsid w:val="00E73627"/>
    <w:rsid w:val="00E8315E"/>
    <w:rsid w:val="00EF72FE"/>
    <w:rsid w:val="00F215E0"/>
    <w:rsid w:val="00F24B5D"/>
    <w:rsid w:val="00F262E0"/>
    <w:rsid w:val="00F40C50"/>
    <w:rsid w:val="00F447ED"/>
    <w:rsid w:val="00F4659F"/>
    <w:rsid w:val="00F54F1F"/>
    <w:rsid w:val="00F62158"/>
    <w:rsid w:val="00F648C2"/>
    <w:rsid w:val="00F765AC"/>
    <w:rsid w:val="00FD4DAD"/>
    <w:rsid w:val="00FD6434"/>
    <w:rsid w:val="00FE2DC3"/>
    <w:rsid w:val="00FE67EE"/>
    <w:rsid w:val="00FF11D6"/>
    <w:rsid w:val="00FF51B5"/>
    <w:rsid w:val="00FF5229"/>
    <w:rsid w:val="00FF6029"/>
    <w:rsid w:val="00FF6BA1"/>
    <w:rsid w:val="06C3655C"/>
    <w:rsid w:val="07333B03"/>
    <w:rsid w:val="0B1F1943"/>
    <w:rsid w:val="0C23E2E2"/>
    <w:rsid w:val="0D3BAF94"/>
    <w:rsid w:val="0D86DABC"/>
    <w:rsid w:val="0EC85EEB"/>
    <w:rsid w:val="102BF3FE"/>
    <w:rsid w:val="105DDB9D"/>
    <w:rsid w:val="113EE9E3"/>
    <w:rsid w:val="118BFBFB"/>
    <w:rsid w:val="15228CEC"/>
    <w:rsid w:val="15CCB0B9"/>
    <w:rsid w:val="1684A474"/>
    <w:rsid w:val="17E591D6"/>
    <w:rsid w:val="18018A8F"/>
    <w:rsid w:val="1BA5E265"/>
    <w:rsid w:val="1BC2555B"/>
    <w:rsid w:val="1BEC3B48"/>
    <w:rsid w:val="1D169F76"/>
    <w:rsid w:val="1D6D7892"/>
    <w:rsid w:val="25CF84C3"/>
    <w:rsid w:val="26C96133"/>
    <w:rsid w:val="2B3DF331"/>
    <w:rsid w:val="2C641324"/>
    <w:rsid w:val="2D6A048A"/>
    <w:rsid w:val="2F1199F8"/>
    <w:rsid w:val="2F68E7F4"/>
    <w:rsid w:val="309AD219"/>
    <w:rsid w:val="31AD072A"/>
    <w:rsid w:val="3360B334"/>
    <w:rsid w:val="377D5D86"/>
    <w:rsid w:val="378B2384"/>
    <w:rsid w:val="37AE36B3"/>
    <w:rsid w:val="382B41C1"/>
    <w:rsid w:val="3A6C9788"/>
    <w:rsid w:val="3AA084B1"/>
    <w:rsid w:val="3C682E9C"/>
    <w:rsid w:val="3C9162F5"/>
    <w:rsid w:val="3E280DF1"/>
    <w:rsid w:val="3ED98A9C"/>
    <w:rsid w:val="41668557"/>
    <w:rsid w:val="42B66CFD"/>
    <w:rsid w:val="458278C9"/>
    <w:rsid w:val="45919C15"/>
    <w:rsid w:val="4B7BDB16"/>
    <w:rsid w:val="4B868646"/>
    <w:rsid w:val="4BDEE062"/>
    <w:rsid w:val="4EAFC816"/>
    <w:rsid w:val="4F1261F3"/>
    <w:rsid w:val="5137F194"/>
    <w:rsid w:val="523C3D10"/>
    <w:rsid w:val="578C556A"/>
    <w:rsid w:val="5826ED47"/>
    <w:rsid w:val="5B115906"/>
    <w:rsid w:val="5BBD8B32"/>
    <w:rsid w:val="6929B208"/>
    <w:rsid w:val="6C77440F"/>
    <w:rsid w:val="6CBB5944"/>
    <w:rsid w:val="6D9B2382"/>
    <w:rsid w:val="71A58BC6"/>
    <w:rsid w:val="726D6763"/>
    <w:rsid w:val="74573F4C"/>
    <w:rsid w:val="7591AF3C"/>
    <w:rsid w:val="76F02CCA"/>
    <w:rsid w:val="7C16AE28"/>
    <w:rsid w:val="7DCBC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479067"/>
  <w15:docId w15:val="{50110D25-BC77-4B2B-9345-6F69D88F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99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3E0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1"/>
    <w:qFormat/>
    <w:rsid w:val="00603E0B"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  <w:lang w:val="en-GB"/>
    </w:rPr>
  </w:style>
  <w:style w:type="paragraph" w:styleId="Nagwek2">
    <w:name w:val="heading 2"/>
    <w:basedOn w:val="Normalny"/>
    <w:next w:val="Tekstpodstawowy"/>
    <w:qFormat/>
    <w:rsid w:val="00603E0B"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rsid w:val="00603E0B"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rsid w:val="00603E0B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rsid w:val="00603E0B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rsid w:val="00603E0B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03E0B"/>
  </w:style>
  <w:style w:type="character" w:customStyle="1" w:styleId="Nagwek1Znak">
    <w:name w:val="Nagłówek 1 Znak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Nagwek2Znak">
    <w:name w:val="Nagłówek 2 Znak"/>
    <w:rsid w:val="00603E0B"/>
    <w:rPr>
      <w:rFonts w:ascii="Arial Narrow" w:eastAsia="SimSun" w:hAnsi="Arial Narrow"/>
      <w:b/>
      <w:kern w:val="1"/>
      <w:sz w:val="20"/>
      <w:u w:val="single"/>
    </w:rPr>
  </w:style>
  <w:style w:type="character" w:customStyle="1" w:styleId="Nagwek3Znak">
    <w:name w:val="Nagłówek 3 Znak"/>
    <w:rsid w:val="00603E0B"/>
    <w:rPr>
      <w:rFonts w:ascii="Arial Narrow" w:eastAsia="SimSun" w:hAnsi="Arial Narrow"/>
      <w:b/>
      <w:kern w:val="1"/>
      <w:sz w:val="20"/>
    </w:rPr>
  </w:style>
  <w:style w:type="character" w:customStyle="1" w:styleId="Nagwek4Znak">
    <w:name w:val="Nagłówek 4 Znak"/>
    <w:rsid w:val="00603E0B"/>
    <w:rPr>
      <w:rFonts w:ascii="Arial Narrow" w:eastAsia="SimSun" w:hAnsi="Arial Narrow"/>
      <w:b/>
      <w:kern w:val="1"/>
      <w:sz w:val="24"/>
    </w:rPr>
  </w:style>
  <w:style w:type="character" w:customStyle="1" w:styleId="Nagwek5Znak">
    <w:name w:val="Nagłówek 5 Znak"/>
    <w:rsid w:val="00603E0B"/>
    <w:rPr>
      <w:rFonts w:ascii="Arial Narrow" w:eastAsia="Times New Roman" w:hAnsi="Arial Narrow"/>
      <w:b/>
      <w:kern w:val="1"/>
      <w:sz w:val="20"/>
    </w:rPr>
  </w:style>
  <w:style w:type="character" w:customStyle="1" w:styleId="Nagwek6Znak">
    <w:name w:val="Nagłówek 6 Znak"/>
    <w:rsid w:val="00603E0B"/>
    <w:rPr>
      <w:rFonts w:ascii="Arial Narrow" w:eastAsia="SimSun" w:hAnsi="Arial Narrow"/>
      <w:b/>
      <w:i/>
      <w:kern w:val="1"/>
      <w:sz w:val="20"/>
      <w:u w:val="single"/>
    </w:rPr>
  </w:style>
  <w:style w:type="character" w:customStyle="1" w:styleId="TekstkomentarzaZnak">
    <w:name w:val="Tekst komentarza Znak"/>
    <w:rsid w:val="00603E0B"/>
    <w:rPr>
      <w:rFonts w:ascii="Times New Roman" w:eastAsia="SimSun" w:hAnsi="Times New Roman"/>
      <w:kern w:val="1"/>
      <w:sz w:val="20"/>
    </w:rPr>
  </w:style>
  <w:style w:type="character" w:customStyle="1" w:styleId="NagwekZnak">
    <w:name w:val="Nagłówek Znak"/>
    <w:rsid w:val="00603E0B"/>
    <w:rPr>
      <w:rFonts w:ascii="Times New Roman" w:eastAsia="SimSun" w:hAnsi="Times New Roman"/>
      <w:kern w:val="1"/>
      <w:sz w:val="24"/>
    </w:rPr>
  </w:style>
  <w:style w:type="character" w:customStyle="1" w:styleId="StopkaZnak">
    <w:name w:val="Stopka Znak"/>
    <w:uiPriority w:val="99"/>
    <w:rsid w:val="00603E0B"/>
    <w:rPr>
      <w:rFonts w:ascii="Times New Roman" w:eastAsia="SimSun" w:hAnsi="Times New Roman"/>
      <w:kern w:val="1"/>
      <w:sz w:val="24"/>
    </w:rPr>
  </w:style>
  <w:style w:type="character" w:customStyle="1" w:styleId="TekstpodstawowyZnak">
    <w:name w:val="Tekst podstawowy Znak"/>
    <w:rsid w:val="00603E0B"/>
    <w:rPr>
      <w:rFonts w:ascii="Times New Roman" w:eastAsia="SimSun" w:hAnsi="Times New Roman"/>
      <w:kern w:val="1"/>
      <w:sz w:val="24"/>
    </w:rPr>
  </w:style>
  <w:style w:type="character" w:customStyle="1" w:styleId="Tekstpodstawowy2Znak">
    <w:name w:val="Tekst podstawowy 2 Znak"/>
    <w:rsid w:val="00603E0B"/>
    <w:rPr>
      <w:rFonts w:ascii="Times New Roman" w:eastAsia="SimSun" w:hAnsi="Times New Roman"/>
      <w:kern w:val="1"/>
      <w:sz w:val="24"/>
    </w:rPr>
  </w:style>
  <w:style w:type="character" w:customStyle="1" w:styleId="TematkomentarzaZnak">
    <w:name w:val="Temat komentarza Znak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TekstdymkaZnak">
    <w:name w:val="Tekst dymka Znak"/>
    <w:rsid w:val="00603E0B"/>
    <w:rPr>
      <w:rFonts w:ascii="Tahoma" w:eastAsia="SimSun" w:hAnsi="Tahoma"/>
      <w:kern w:val="1"/>
      <w:sz w:val="16"/>
    </w:rPr>
  </w:style>
  <w:style w:type="character" w:customStyle="1" w:styleId="Odwoaniedokomentarza1">
    <w:name w:val="Odwołanie do komentarza1"/>
    <w:rsid w:val="00603E0B"/>
    <w:rPr>
      <w:sz w:val="16"/>
    </w:rPr>
  </w:style>
  <w:style w:type="character" w:customStyle="1" w:styleId="Symbolewypunktowania">
    <w:name w:val="Symbole wypunktowania"/>
    <w:rsid w:val="00603E0B"/>
    <w:rPr>
      <w:rFonts w:ascii="OpenSymbol" w:eastAsia="Times New Roman" w:hAnsi="OpenSymbol"/>
    </w:rPr>
  </w:style>
  <w:style w:type="character" w:customStyle="1" w:styleId="Tekstpodstawowy2Znak1">
    <w:name w:val="Tekst podstawowy 2 Znak1"/>
    <w:rsid w:val="00603E0B"/>
    <w:rPr>
      <w:rFonts w:ascii="Arial" w:eastAsia="SimSun" w:hAnsi="Arial"/>
      <w:sz w:val="20"/>
    </w:rPr>
  </w:style>
  <w:style w:type="character" w:customStyle="1" w:styleId="StopkaZnak1">
    <w:name w:val="Stopka Znak1"/>
    <w:rsid w:val="00603E0B"/>
    <w:rPr>
      <w:rFonts w:ascii="Times New Roman" w:eastAsia="SimSun" w:hAnsi="Times New Roman"/>
      <w:kern w:val="1"/>
      <w:sz w:val="24"/>
      <w:lang w:val="en-US"/>
    </w:rPr>
  </w:style>
  <w:style w:type="character" w:customStyle="1" w:styleId="TekstkomentarzaZnak1">
    <w:name w:val="Tekst komentarza Znak1"/>
    <w:rsid w:val="00603E0B"/>
    <w:rPr>
      <w:rFonts w:ascii="Times New Roman" w:eastAsia="SimSun" w:hAnsi="Times New Roman"/>
      <w:kern w:val="1"/>
      <w:sz w:val="20"/>
    </w:rPr>
  </w:style>
  <w:style w:type="character" w:customStyle="1" w:styleId="TematkomentarzaZnak1">
    <w:name w:val="Temat komentarza Znak1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ListLabel1">
    <w:name w:val="ListLabel 1"/>
    <w:rsid w:val="00603E0B"/>
    <w:rPr>
      <w:color w:val="00000A"/>
      <w:sz w:val="20"/>
    </w:rPr>
  </w:style>
  <w:style w:type="character" w:customStyle="1" w:styleId="Znakinumeracji">
    <w:name w:val="Znaki numeracji"/>
    <w:rsid w:val="00603E0B"/>
  </w:style>
  <w:style w:type="paragraph" w:customStyle="1" w:styleId="Nagwek10">
    <w:name w:val="Nagłówek1"/>
    <w:basedOn w:val="Normalny"/>
    <w:next w:val="Tekstpodstawowy"/>
    <w:rsid w:val="00603E0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603E0B"/>
    <w:pPr>
      <w:spacing w:after="120"/>
    </w:pPr>
  </w:style>
  <w:style w:type="paragraph" w:styleId="Lista">
    <w:name w:val="List"/>
    <w:basedOn w:val="Tekstpodstawowy"/>
    <w:rsid w:val="00603E0B"/>
    <w:rPr>
      <w:rFonts w:cs="Arial"/>
    </w:rPr>
  </w:style>
  <w:style w:type="paragraph" w:customStyle="1" w:styleId="Podpis1">
    <w:name w:val="Podpis1"/>
    <w:basedOn w:val="Normalny"/>
    <w:rsid w:val="00603E0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603E0B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rsid w:val="00603E0B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sid w:val="00603E0B"/>
    <w:rPr>
      <w:sz w:val="20"/>
      <w:szCs w:val="20"/>
    </w:rPr>
  </w:style>
  <w:style w:type="paragraph" w:styleId="Nagwek">
    <w:name w:val="header"/>
    <w:basedOn w:val="Normalny"/>
    <w:rsid w:val="00603E0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03E0B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rsid w:val="00603E0B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sid w:val="00603E0B"/>
    <w:rPr>
      <w:b/>
      <w:bCs/>
    </w:rPr>
  </w:style>
  <w:style w:type="paragraph" w:customStyle="1" w:styleId="Tekstdymka1">
    <w:name w:val="Tekst dymka1"/>
    <w:basedOn w:val="Normalny"/>
    <w:rsid w:val="00603E0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7"/>
    <w:rsid w:val="00603E0B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rsid w:val="00603E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rsid w:val="00603E0B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603E0B"/>
    <w:pPr>
      <w:suppressLineNumbers/>
    </w:pPr>
  </w:style>
  <w:style w:type="paragraph" w:customStyle="1" w:styleId="Nagwektabeli">
    <w:name w:val="Nagłówek tabeli"/>
    <w:basedOn w:val="Zawartotabeli"/>
    <w:rsid w:val="00603E0B"/>
    <w:pPr>
      <w:jc w:val="center"/>
    </w:pPr>
    <w:rPr>
      <w:b/>
      <w:bCs/>
    </w:rPr>
  </w:style>
  <w:style w:type="paragraph" w:customStyle="1" w:styleId="pkt">
    <w:name w:val="pkt"/>
    <w:basedOn w:val="Normalny"/>
    <w:rsid w:val="00603E0B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rsid w:val="00603E0B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1">
    <w:name w:val="Tekst podstawowy 211"/>
    <w:basedOn w:val="Normalny"/>
    <w:rsid w:val="00603E0B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03E0B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rsid w:val="00603E0B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rsid w:val="00603E0B"/>
    <w:pPr>
      <w:suppressAutoHyphens/>
      <w:spacing w:after="200" w:line="276" w:lineRule="auto"/>
    </w:pPr>
    <w:rPr>
      <w:rFonts w:ascii="Calibri" w:hAnsi="Calibri"/>
      <w:sz w:val="22"/>
      <w:szCs w:val="22"/>
      <w:lang w:val="en-GB" w:eastAsia="ar-SA"/>
    </w:rPr>
  </w:style>
  <w:style w:type="paragraph" w:customStyle="1" w:styleId="Akapitzlist2">
    <w:name w:val="Akapit z listą2"/>
    <w:basedOn w:val="Normalny"/>
    <w:rsid w:val="0019305A"/>
    <w:pPr>
      <w:ind w:left="708"/>
    </w:pPr>
    <w:rPr>
      <w:szCs w:val="21"/>
    </w:rPr>
  </w:style>
  <w:style w:type="character" w:styleId="Odwoaniedokomentarza">
    <w:name w:val="annotation reference"/>
    <w:semiHidden/>
    <w:rsid w:val="00F262E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2"/>
    <w:semiHidden/>
    <w:rsid w:val="00F262E0"/>
    <w:rPr>
      <w:sz w:val="18"/>
      <w:szCs w:val="18"/>
      <w:lang w:val="en-GB"/>
    </w:rPr>
  </w:style>
  <w:style w:type="character" w:customStyle="1" w:styleId="TekstkomentarzaZnak2">
    <w:name w:val="Tekst komentarza Znak2"/>
    <w:link w:val="Tekstkomentarza"/>
    <w:semiHidden/>
    <w:locked/>
    <w:rsid w:val="00F262E0"/>
    <w:rPr>
      <w:rFonts w:eastAsia="SimSun" w:cs="Mangal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semiHidden/>
    <w:locked/>
    <w:rsid w:val="00F262E0"/>
    <w:rPr>
      <w:rFonts w:eastAsia="SimSun" w:cs="Mangal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semiHidden/>
    <w:rsid w:val="00F262E0"/>
    <w:rPr>
      <w:rFonts w:ascii="Tahoma" w:hAnsi="Tahoma"/>
      <w:sz w:val="14"/>
      <w:szCs w:val="14"/>
      <w:lang w:val="en-GB"/>
    </w:rPr>
  </w:style>
  <w:style w:type="character" w:customStyle="1" w:styleId="TekstdymkaZnak1">
    <w:name w:val="Tekst dymka Znak1"/>
    <w:link w:val="Tekstdymka"/>
    <w:semiHidden/>
    <w:locked/>
    <w:rsid w:val="00F262E0"/>
    <w:rPr>
      <w:rFonts w:ascii="Tahoma" w:eastAsia="SimSun" w:hAnsi="Tahoma" w:cs="Mangal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rsid w:val="00996BF4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link w:val="Nagwek1"/>
    <w:locked/>
    <w:rsid w:val="00F215E0"/>
    <w:rPr>
      <w:rFonts w:eastAsia="SimSun" w:cs="Mangal"/>
      <w:b/>
      <w:kern w:val="1"/>
      <w:sz w:val="18"/>
      <w:lang w:val="en-GB" w:eastAsia="hi-IN" w:bidi="hi-IN"/>
    </w:rPr>
  </w:style>
  <w:style w:type="character" w:customStyle="1" w:styleId="st">
    <w:name w:val="st"/>
    <w:basedOn w:val="Domylnaczcionkaakapitu"/>
    <w:rsid w:val="00F215E0"/>
  </w:style>
  <w:style w:type="character" w:styleId="Pogrubienie">
    <w:name w:val="Strong"/>
    <w:aliases w:val="Tekst treści (2) + Calibri,9 pt"/>
    <w:uiPriority w:val="99"/>
    <w:qFormat/>
    <w:locked/>
    <w:rsid w:val="008C635F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1"/>
    <w:uiPriority w:val="99"/>
    <w:locked/>
    <w:rsid w:val="008C635F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635F"/>
    <w:pPr>
      <w:shd w:val="clear" w:color="auto" w:fill="FFFFFF"/>
      <w:suppressAutoHyphens w:val="0"/>
      <w:spacing w:after="480" w:line="274" w:lineRule="exact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lid-translation">
    <w:name w:val="tlid-translation"/>
    <w:rsid w:val="00D922BB"/>
  </w:style>
  <w:style w:type="paragraph" w:styleId="Tekstprzypisukocowego">
    <w:name w:val="endnote text"/>
    <w:basedOn w:val="Normalny"/>
    <w:link w:val="TekstprzypisukocowegoZnak"/>
    <w:rsid w:val="00A832D7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kocowegoZnak">
    <w:name w:val="Tekst przypisu końcowego Znak"/>
    <w:link w:val="Tekstprzypisukocowego"/>
    <w:rsid w:val="00A832D7"/>
    <w:rPr>
      <w:lang w:eastAsia="ar-SA"/>
    </w:rPr>
  </w:style>
  <w:style w:type="paragraph" w:styleId="Bezodstpw">
    <w:name w:val="No Spacing"/>
    <w:uiPriority w:val="1"/>
    <w:qFormat/>
    <w:rsid w:val="009E037F"/>
    <w:rPr>
      <w:rFonts w:ascii="Calibri" w:hAnsi="Calibri"/>
      <w:sz w:val="22"/>
      <w:szCs w:val="22"/>
      <w:lang w:val="en-US" w:eastAsia="en-US"/>
    </w:rPr>
  </w:style>
  <w:style w:type="paragraph" w:customStyle="1" w:styleId="Style35">
    <w:name w:val="Style35"/>
    <w:basedOn w:val="Normalny"/>
    <w:rsid w:val="00FF6BA1"/>
    <w:pPr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6404-EA3C-4D5C-8255-A3394303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1154</Words>
  <Characters>6929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user</dc:creator>
  <cp:keywords/>
  <cp:lastModifiedBy>109 Szpital</cp:lastModifiedBy>
  <cp:revision>5</cp:revision>
  <cp:lastPrinted>2021-03-11T17:54:00Z</cp:lastPrinted>
  <dcterms:created xsi:type="dcterms:W3CDTF">2024-10-01T14:53:00Z</dcterms:created>
  <dcterms:modified xsi:type="dcterms:W3CDTF">2024-10-16T04:54:00Z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ff6dbec8-95a8-4638-9f5f-bd076536645c_Enabled">
    <vt:lpwstr>true</vt:lpwstr>
  </property>
  <property fmtid="{D5CDD505-2E9C-101B-9397-08002B2CF9AE}" pid="9" name="MSIP_Label_ff6dbec8-95a8-4638-9f5f-bd076536645c_SetDate">
    <vt:lpwstr>2022-05-11T07:48:51Z</vt:lpwstr>
  </property>
  <property fmtid="{D5CDD505-2E9C-101B-9397-08002B2CF9AE}" pid="10" name="MSIP_Label_ff6dbec8-95a8-4638-9f5f-bd076536645c_Method">
    <vt:lpwstr>Standard</vt:lpwstr>
  </property>
  <property fmtid="{D5CDD505-2E9C-101B-9397-08002B2CF9AE}" pid="11" name="MSIP_Label_ff6dbec8-95a8-4638-9f5f-bd076536645c_Name">
    <vt:lpwstr>Restricted - Default</vt:lpwstr>
  </property>
  <property fmtid="{D5CDD505-2E9C-101B-9397-08002B2CF9AE}" pid="12" name="MSIP_Label_ff6dbec8-95a8-4638-9f5f-bd076536645c_SiteId">
    <vt:lpwstr>5dbf1add-202a-4b8d-815b-bf0fb024e033</vt:lpwstr>
  </property>
  <property fmtid="{D5CDD505-2E9C-101B-9397-08002B2CF9AE}" pid="13" name="MSIP_Label_ff6dbec8-95a8-4638-9f5f-bd076536645c_ActionId">
    <vt:lpwstr>efff25f4-84cd-4fe4-b770-3fcc51998962</vt:lpwstr>
  </property>
  <property fmtid="{D5CDD505-2E9C-101B-9397-08002B2CF9AE}" pid="14" name="MSIP_Label_ff6dbec8-95a8-4638-9f5f-bd076536645c_ContentBits">
    <vt:lpwstr>0</vt:lpwstr>
  </property>
</Properties>
</file>