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Świadczenie usług pocztowych w obrocie krajowym i zagranicznym na rzecz Urzędu Gminy Redzikowo w latach 2025-2026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 xml:space="preserve"> </w:t>
      </w:r>
      <w:r>
        <w:rPr>
          <w:rFonts w:cs="Times New Roman" w:ascii="Times New Roman" w:hAnsi="Times New Roman"/>
          <w:b/>
          <w:sz w:val="24"/>
          <w:szCs w:val="20"/>
        </w:rPr>
        <w:t>Znak sprawy: ZP.271.</w:t>
      </w:r>
      <w:r>
        <w:rPr>
          <w:rFonts w:cs="Times New Roman" w:ascii="Times New Roman" w:hAnsi="Times New Roman"/>
          <w:b/>
          <w:sz w:val="24"/>
          <w:szCs w:val="20"/>
        </w:rPr>
        <w:t>33.</w:t>
      </w:r>
      <w:r>
        <w:rPr>
          <w:rFonts w:cs="Times New Roman" w:ascii="Times New Roman" w:hAnsi="Times New Roman"/>
          <w:b/>
          <w:sz w:val="24"/>
          <w:szCs w:val="20"/>
        </w:rPr>
        <w:t>2024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uppressAutoHyphens w:val="true"/>
        <w:spacing w:lineRule="auto" w:line="240" w:before="0" w:after="0"/>
        <w:jc w:val="both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b/>
            <w:sz w:val="24"/>
            <w:szCs w:val="24"/>
          </w:rPr>
          <w:t>www.gminaredzikowo.pl</w:t>
        </w:r>
        <w:r>
          <w:rPr>
            <w:rStyle w:val="Czeinternetowe"/>
            <w:rFonts w:eastAsia="Calibri" w:cs="Times New Roman" w:ascii="Times New Roman" w:hAnsi="Times New Roman"/>
            <w:b/>
            <w:sz w:val="24"/>
            <w:szCs w:val="24"/>
            <w:lang w:val="en-US"/>
          </w:rPr>
          <w:t xml:space="preserve"> </w:t>
        </w:r>
      </w:hyperlink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Odwiedzoneczeinternetowe">
    <w:name w:val="Odwiedzone łącze internetowe"/>
    <w:rPr>
      <w:color w:val="80000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LibreOffice/7.2.6.2$Windows_X86_64 LibreOffice_project/b0ec3a565991f7569a5a7f5d24fed7f52653d754</Application>
  <AppVersion>15.0000</AppVersion>
  <Pages>2</Pages>
  <Words>299</Words>
  <Characters>2409</Characters>
  <CharactersWithSpaces>2681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dcterms:modified xsi:type="dcterms:W3CDTF">2024-11-05T13:16:36Z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