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B30" w:rsidRPr="00853B30" w:rsidRDefault="00853B30" w:rsidP="00853B30">
      <w:pPr>
        <w:spacing w:after="0" w:line="360" w:lineRule="auto"/>
        <w:ind w:right="-142"/>
        <w:rPr>
          <w:rFonts w:ascii="Calibri" w:eastAsia="Calibri" w:hAnsi="Calibri" w:cs="Calibri"/>
          <w:b/>
          <w:bCs/>
          <w:sz w:val="24"/>
          <w:szCs w:val="24"/>
        </w:rPr>
      </w:pPr>
      <w:r w:rsidRPr="00853B30">
        <w:rPr>
          <w:rFonts w:ascii="Calibri" w:eastAsia="Calibri" w:hAnsi="Calibri" w:cs="Calibri"/>
          <w:b/>
          <w:bCs/>
          <w:sz w:val="24"/>
          <w:szCs w:val="24"/>
        </w:rPr>
        <w:t xml:space="preserve">ZP/147/2022 </w:t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853B30">
        <w:rPr>
          <w:rFonts w:ascii="Calibri" w:eastAsia="Calibri" w:hAnsi="Calibri" w:cs="Calibri"/>
          <w:b/>
          <w:bCs/>
          <w:sz w:val="24"/>
          <w:szCs w:val="24"/>
        </w:rPr>
        <w:tab/>
        <w:t xml:space="preserve">     załącznik nr 2a do SWZ</w:t>
      </w:r>
    </w:p>
    <w:p w:rsidR="00853B30" w:rsidRPr="00853B30" w:rsidRDefault="00853B30" w:rsidP="00853B30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</w:p>
    <w:p w:rsidR="00853B30" w:rsidRPr="00853B30" w:rsidRDefault="00853B30" w:rsidP="00853B30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853B30">
        <w:rPr>
          <w:rFonts w:ascii="Calibri" w:eastAsia="Arial" w:hAnsi="Calibri" w:cs="Calibri"/>
          <w:b/>
          <w:sz w:val="24"/>
          <w:szCs w:val="24"/>
          <w:lang w:eastAsia="pl-PL"/>
        </w:rPr>
        <w:t>Pakiet I</w:t>
      </w:r>
    </w:p>
    <w:p w:rsidR="00853B30" w:rsidRPr="00853B30" w:rsidRDefault="00853B30" w:rsidP="00853B30">
      <w:pPr>
        <w:spacing w:after="0" w:line="360" w:lineRule="auto"/>
        <w:rPr>
          <w:rFonts w:ascii="Calibri" w:eastAsia="Arial" w:hAnsi="Calibri" w:cs="Calibri"/>
          <w:b/>
          <w:sz w:val="24"/>
          <w:szCs w:val="24"/>
          <w:lang w:eastAsia="pl-PL"/>
        </w:rPr>
      </w:pPr>
      <w:r w:rsidRPr="00853B30">
        <w:rPr>
          <w:rFonts w:ascii="Calibri" w:eastAsia="Arial" w:hAnsi="Calibri" w:cs="Calibri"/>
          <w:b/>
          <w:sz w:val="24"/>
          <w:szCs w:val="24"/>
          <w:lang w:eastAsia="pl-PL"/>
        </w:rPr>
        <w:t>Opis przedmiotu zamówienia</w:t>
      </w:r>
    </w:p>
    <w:p w:rsidR="00264BE5" w:rsidRDefault="00264BE5" w:rsidP="00853B30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Symulator dziecka wysokiej wierności</w:t>
      </w:r>
    </w:p>
    <w:p w:rsidR="00853B30" w:rsidRPr="00853B30" w:rsidRDefault="00853B30" w:rsidP="00853B30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853B30">
        <w:rPr>
          <w:rFonts w:ascii="Calibri" w:eastAsia="Calibri" w:hAnsi="Calibri" w:cs="Calibri"/>
          <w:b/>
          <w:sz w:val="24"/>
          <w:szCs w:val="24"/>
        </w:rPr>
        <w:t>Producent …………………………………</w:t>
      </w:r>
    </w:p>
    <w:p w:rsidR="00853B30" w:rsidRPr="00853B30" w:rsidRDefault="00853B30" w:rsidP="00853B30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853B30">
        <w:rPr>
          <w:rFonts w:ascii="Calibri" w:eastAsia="Calibri" w:hAnsi="Calibri" w:cs="Calibri"/>
          <w:b/>
          <w:sz w:val="24"/>
          <w:szCs w:val="24"/>
        </w:rPr>
        <w:t>Model ……………………………</w:t>
      </w:r>
    </w:p>
    <w:p w:rsidR="00853B30" w:rsidRPr="00853B30" w:rsidRDefault="00853B30" w:rsidP="00853B30">
      <w:pPr>
        <w:tabs>
          <w:tab w:val="left" w:pos="3402"/>
          <w:tab w:val="left" w:pos="7371"/>
        </w:tabs>
        <w:spacing w:after="0" w:line="360" w:lineRule="auto"/>
        <w:ind w:left="2410" w:hanging="2410"/>
        <w:rPr>
          <w:rFonts w:ascii="Calibri" w:eastAsia="Calibri" w:hAnsi="Calibri" w:cs="Calibri"/>
          <w:b/>
          <w:sz w:val="24"/>
          <w:szCs w:val="24"/>
        </w:rPr>
      </w:pPr>
      <w:r w:rsidRPr="00853B30">
        <w:rPr>
          <w:rFonts w:ascii="Calibri" w:eastAsia="Calibri" w:hAnsi="Calibri" w:cs="Calibri"/>
          <w:b/>
          <w:sz w:val="24"/>
          <w:szCs w:val="24"/>
        </w:rPr>
        <w:t>Rok produkcji ………..</w:t>
      </w:r>
    </w:p>
    <w:p w:rsidR="00853B30" w:rsidRPr="00853B30" w:rsidRDefault="00853B30">
      <w:pPr>
        <w:rPr>
          <w:rFonts w:ascii="Calibri" w:hAnsi="Calibri" w:cs="Calibri"/>
        </w:rPr>
      </w:pPr>
    </w:p>
    <w:tbl>
      <w:tblPr>
        <w:tblW w:w="10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4622"/>
      </w:tblGrid>
      <w:tr w:rsidR="00853B30" w:rsidRPr="00853B30" w:rsidTr="00853B30">
        <w:trPr>
          <w:trHeight w:val="1916"/>
          <w:jc w:val="center"/>
        </w:trPr>
        <w:tc>
          <w:tcPr>
            <w:tcW w:w="704" w:type="dxa"/>
            <w:vAlign w:val="center"/>
          </w:tcPr>
          <w:p w:rsidR="00853B30" w:rsidRPr="00853B30" w:rsidRDefault="00853B30" w:rsidP="00C55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53B30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961" w:type="dxa"/>
            <w:vAlign w:val="center"/>
          </w:tcPr>
          <w:p w:rsidR="00853B30" w:rsidRPr="00853B30" w:rsidRDefault="00853B30" w:rsidP="00C5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3B30">
              <w:rPr>
                <w:rFonts w:ascii="Calibri" w:eastAsia="Times New Roman" w:hAnsi="Calibri" w:cs="Calibri"/>
                <w:color w:val="000000"/>
              </w:rPr>
              <w:t>Parametry wymagane</w:t>
            </w:r>
          </w:p>
        </w:tc>
        <w:tc>
          <w:tcPr>
            <w:tcW w:w="4622" w:type="dxa"/>
          </w:tcPr>
          <w:p w:rsidR="00853B30" w:rsidRPr="00853B30" w:rsidRDefault="00853B30" w:rsidP="00C5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53B30" w:rsidRPr="00853B30" w:rsidRDefault="00853B30" w:rsidP="00C5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53B30" w:rsidRPr="00853B30" w:rsidRDefault="00853B30" w:rsidP="00C5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53B30" w:rsidRPr="00853B30" w:rsidRDefault="00853B30" w:rsidP="00C5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53B30">
              <w:rPr>
                <w:rFonts w:ascii="Calibri" w:hAnsi="Calibri" w:cs="Calibri"/>
                <w:color w:val="000000"/>
              </w:rPr>
              <w:t>Parametry oferowane</w:t>
            </w:r>
          </w:p>
        </w:tc>
      </w:tr>
      <w:tr w:rsidR="00453807" w:rsidRPr="00853B30" w:rsidTr="003547D9">
        <w:trPr>
          <w:trHeight w:val="386"/>
          <w:jc w:val="center"/>
        </w:trPr>
        <w:tc>
          <w:tcPr>
            <w:tcW w:w="10287" w:type="dxa"/>
            <w:gridSpan w:val="3"/>
            <w:vAlign w:val="center"/>
          </w:tcPr>
          <w:p w:rsidR="00453807" w:rsidRPr="00453807" w:rsidRDefault="00453807" w:rsidP="0045380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3807">
              <w:rPr>
                <w:rFonts w:ascii="Calibri" w:hAnsi="Calibri" w:cs="Calibri"/>
                <w:b/>
                <w:bCs/>
              </w:rPr>
              <w:t>Cechy ogólne</w:t>
            </w:r>
          </w:p>
        </w:tc>
      </w:tr>
      <w:tr w:rsidR="00853B30" w:rsidRPr="00BA4AFD" w:rsidTr="00853B30">
        <w:trPr>
          <w:trHeight w:val="386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−</w:t>
            </w:r>
            <w:r w:rsidRPr="00BA4AFD">
              <w:rPr>
                <w:rFonts w:ascii="Calibri" w:hAnsi="Calibri" w:cs="Calibri"/>
              </w:rPr>
              <w:tab/>
              <w:t>Symulator przedstawiający pełną postać kilkuletniego dziecka</w:t>
            </w:r>
          </w:p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−</w:t>
            </w:r>
            <w:r w:rsidRPr="00BA4AFD">
              <w:rPr>
                <w:rFonts w:ascii="Calibri" w:hAnsi="Calibri" w:cs="Calibri"/>
              </w:rPr>
              <w:tab/>
              <w:t xml:space="preserve">Symulator </w:t>
            </w:r>
            <w:r w:rsidR="00453807" w:rsidRPr="00BA4AFD">
              <w:rPr>
                <w:rFonts w:ascii="Calibri" w:hAnsi="Calibri" w:cs="Calibri"/>
              </w:rPr>
              <w:t>c</w:t>
            </w:r>
            <w:r w:rsidRPr="00BA4AFD">
              <w:rPr>
                <w:rFonts w:ascii="Calibri" w:hAnsi="Calibri" w:cs="Calibri"/>
              </w:rPr>
              <w:t xml:space="preserve"> do celów szkolenia studentów, lekarzy, ratowników medycznych, itp. </w:t>
            </w:r>
          </w:p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−</w:t>
            </w:r>
            <w:r w:rsidRPr="00BA4AFD">
              <w:rPr>
                <w:rFonts w:ascii="Calibri" w:hAnsi="Calibri" w:cs="Calibri"/>
              </w:rPr>
              <w:tab/>
              <w:t>Bezszwowa konstrukcja symulatora zapewniająca wysoki realizm podczas ćwiczeń</w:t>
            </w:r>
          </w:p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Sterowanie symulatorem przez instruktora za pomocą przenośnego komputera typu tablet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386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Bezprzewodowe sterowanie obsługą symulatora 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692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Własne wewnętrzne niezależne źródło zasilania manekina w powietrze do funkcji oddechowych i pneumatycznych. 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Funkcja osłuchiwania tonów serca, szmerów oddechowych, perystaltyki jelit. Symulacja głosu pacjenta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617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Symulator posiadający ruchome stawy pozwalające na układanie go w różnych pozycjach, np. siedzącej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Zasilanie symulatora z akumulatorów oraz zasilacza 230V, 50Hz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Krótkotrwały zanik łączności pomiędzy komputerem sterującym a symulatorem nie powodujący przerwy rozpoczętego scenariusza ani działania fantomu.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Głos emitowany z głośnika w fantomie (różne odgłosy uruchamiane z palety nagrań lub imitowane przez instruktora).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definiowania nowych leków i reakcji na ich podawanie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Programowalny ruch szczęki, obustronny lub jednostronny ruch brwi oraz ruchy głowy 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ustawienia sztywności karku (kręcz szyi)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3118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Możliwość ustawienia różnych wyrazów twarzy, odpowiadającym ekspresji na co najmniej:  </w:t>
            </w:r>
            <w:r w:rsidRPr="00BA4AFD">
              <w:rPr>
                <w:rFonts w:ascii="Calibri" w:hAnsi="Calibri" w:cs="Calibri"/>
              </w:rPr>
              <w:br/>
              <w:t xml:space="preserve">- ciągły ból, </w:t>
            </w:r>
            <w:r w:rsidRPr="00BA4AFD">
              <w:rPr>
                <w:rFonts w:ascii="Calibri" w:hAnsi="Calibri" w:cs="Calibri"/>
              </w:rPr>
              <w:br/>
              <w:t>- przejściowy ból,</w:t>
            </w:r>
            <w:r w:rsidRPr="00BA4AFD">
              <w:rPr>
                <w:rFonts w:ascii="Calibri" w:hAnsi="Calibri" w:cs="Calibri"/>
              </w:rPr>
              <w:br/>
              <w:t xml:space="preserve">- gniew, </w:t>
            </w:r>
            <w:r w:rsidRPr="00BA4AFD">
              <w:rPr>
                <w:rFonts w:ascii="Calibri" w:hAnsi="Calibri" w:cs="Calibri"/>
              </w:rPr>
              <w:br/>
              <w:t xml:space="preserve">- zdziwienie, </w:t>
            </w:r>
            <w:r w:rsidRPr="00BA4AFD">
              <w:rPr>
                <w:rFonts w:ascii="Calibri" w:hAnsi="Calibri" w:cs="Calibri"/>
              </w:rPr>
              <w:br/>
              <w:t xml:space="preserve">- płacz, </w:t>
            </w:r>
            <w:r w:rsidRPr="00BA4AFD">
              <w:rPr>
                <w:rFonts w:ascii="Calibri" w:hAnsi="Calibri" w:cs="Calibri"/>
              </w:rPr>
              <w:br/>
              <w:t xml:space="preserve">- zdziwienie, </w:t>
            </w:r>
            <w:r w:rsidRPr="00BA4AFD">
              <w:rPr>
                <w:rFonts w:ascii="Calibri" w:hAnsi="Calibri" w:cs="Calibri"/>
              </w:rPr>
              <w:br/>
              <w:t>- ziewanie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595B90">
        <w:trPr>
          <w:jc w:val="center"/>
        </w:trPr>
        <w:tc>
          <w:tcPr>
            <w:tcW w:w="10287" w:type="dxa"/>
            <w:gridSpan w:val="3"/>
            <w:shd w:val="clear" w:color="auto" w:fill="auto"/>
            <w:vAlign w:val="center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>Funkcje oczu</w:t>
            </w:r>
          </w:p>
        </w:tc>
      </w:tr>
      <w:tr w:rsidR="00853B30" w:rsidRPr="00BA4AFD" w:rsidTr="00853B30">
        <w:trPr>
          <w:trHeight w:val="283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Rozszerzanie i zwężanie źrenic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247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Automatyczna reakcja źrenic na światło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247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Programowalny płacz i łzawienie z wypływem płynu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247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Oczy: Ruchy gałek ocznych oraz automatyczne wodzenie w poziomie i </w:t>
            </w:r>
            <w:proofErr w:type="spellStart"/>
            <w:r w:rsidRPr="00BA4AFD">
              <w:rPr>
                <w:rFonts w:ascii="Calibri" w:hAnsi="Calibri" w:cs="Calibri"/>
              </w:rPr>
              <w:t>manulane</w:t>
            </w:r>
            <w:proofErr w:type="spellEnd"/>
            <w:r w:rsidRPr="00BA4AFD">
              <w:rPr>
                <w:rFonts w:ascii="Calibri" w:hAnsi="Calibri" w:cs="Calibri"/>
              </w:rPr>
              <w:t xml:space="preserve"> w pionie, potrafiące symulować prawidłowe bądź nieprawidłowe ruchy gałek ocznych oraz ich stany w tym co najmniej:</w:t>
            </w:r>
            <w:r w:rsidRPr="00BA4AFD">
              <w:rPr>
                <w:rFonts w:ascii="Calibri" w:hAnsi="Calibri" w:cs="Calibri"/>
              </w:rPr>
              <w:br/>
              <w:t xml:space="preserve">- zez: zez zbieżny i rozbieżny </w:t>
            </w:r>
            <w:r w:rsidRPr="00BA4AFD">
              <w:rPr>
                <w:rFonts w:ascii="Calibri" w:hAnsi="Calibri" w:cs="Calibri"/>
              </w:rPr>
              <w:br/>
              <w:t>- oczopląs: drganie gałek ocznych</w:t>
            </w:r>
            <w:r w:rsidRPr="00BA4AFD">
              <w:rPr>
                <w:rFonts w:ascii="Calibri" w:hAnsi="Calibri" w:cs="Calibri"/>
              </w:rPr>
              <w:br/>
              <w:t>- skurcz powiek: drganie powiek</w:t>
            </w:r>
            <w:r w:rsidRPr="00BA4AFD">
              <w:rPr>
                <w:rFonts w:ascii="Calibri" w:hAnsi="Calibri" w:cs="Calibri"/>
              </w:rPr>
              <w:br/>
            </w:r>
            <w:r w:rsidRPr="00BA4AFD">
              <w:rPr>
                <w:rFonts w:ascii="Calibri" w:hAnsi="Calibri" w:cs="Calibri"/>
              </w:rPr>
              <w:lastRenderedPageBreak/>
              <w:t>- opadanie powieki</w:t>
            </w:r>
            <w:r w:rsidRPr="00BA4AFD">
              <w:rPr>
                <w:rFonts w:ascii="Calibri" w:hAnsi="Calibri" w:cs="Calibri"/>
              </w:rPr>
              <w:br/>
              <w:t xml:space="preserve">- poszerzone źrenice </w:t>
            </w:r>
            <w:r w:rsidRPr="00BA4AFD">
              <w:rPr>
                <w:rFonts w:ascii="Calibri" w:hAnsi="Calibri" w:cs="Calibri"/>
              </w:rPr>
              <w:br/>
              <w:t>- anizokoria: nierówne wielkości źrenic</w:t>
            </w:r>
            <w:r w:rsidRPr="00BA4AFD">
              <w:rPr>
                <w:rFonts w:ascii="Calibri" w:hAnsi="Calibri" w:cs="Calibri"/>
              </w:rPr>
              <w:br/>
              <w:t>- zgodne rozszerzenie źrenic w reakcji na światło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7B5EE8">
        <w:trPr>
          <w:jc w:val="center"/>
        </w:trPr>
        <w:tc>
          <w:tcPr>
            <w:tcW w:w="10287" w:type="dxa"/>
            <w:gridSpan w:val="3"/>
            <w:shd w:val="clear" w:color="auto" w:fill="auto"/>
            <w:vAlign w:val="center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>Drogi oddechowe i oddychanie</w:t>
            </w: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Układ dróg oddechowych w budowie symulatora oddające w sposób realistyczny drogi oddechowe pacjenta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Unoszenie i opadanie klatki piersiowej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Funkcja oddechu spontanicznego, podczas którego ruchy klatki piersiowej są proporcjonalne do objętości oddechowej i zsynchronizowane ze szmerami oddechowymi.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Słyszalne, prawidłowe i patologiczne dźwięki oddechowe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Funkcja udrożnienia dróg oddechowych poprzez odchylenie głowy lub </w:t>
            </w:r>
            <w:proofErr w:type="spellStart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>wyluksowanie</w:t>
            </w:r>
            <w:proofErr w:type="spellEnd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żuchwy.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Funkcja intubacji przez nos i usta z wykorzystaniem laryngoskopu. Możliwość założenia maski krtaniowej i </w:t>
            </w:r>
            <w:proofErr w:type="spellStart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>nadgłośniowych</w:t>
            </w:r>
            <w:proofErr w:type="spellEnd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urządzeń do udrażniania dróg oddechowych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>Możliwość zakładania drenażu jamy opłucnej z automatycznym wykryciem i rejestracją w dzienniku zdarzeń oprogramowania symulatora. Wymienne wkładki skórne do drenażu umożliwiające ćwiczenie nacięć i szycie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Możliwość </w:t>
            </w:r>
            <w:proofErr w:type="spellStart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>odbarczania</w:t>
            </w:r>
            <w:proofErr w:type="spellEnd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odmy. Wyczuwalne anatomiczne punkty orientacyjne. Słyszalny charakterystyczny świst powietrza po prawidłowych wykonaniu procedury.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>Detekcja głębokości intubacji i rejestracja informacji w dzienniku zdarzeń, wykrywanie intubacji prawego oskrzela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853B30" w:rsidRPr="00BA4AFD" w:rsidTr="00853B30">
        <w:trPr>
          <w:trHeight w:val="410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Symulacja obrzęku języka i </w:t>
            </w:r>
            <w:proofErr w:type="spellStart"/>
            <w:r w:rsidRPr="00BA4AFD">
              <w:rPr>
                <w:rFonts w:ascii="Calibri" w:hAnsi="Calibri" w:cs="Calibri"/>
              </w:rPr>
              <w:t>laryngospazm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Możliwość szczelnego założenia rurki </w:t>
            </w:r>
            <w:proofErr w:type="spellStart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>tracheostomijnej</w:t>
            </w:r>
            <w:proofErr w:type="spellEnd"/>
            <w:r w:rsidRPr="00BA4AFD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i wentylacji przez nią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pStyle w:val="Nagwek1"/>
              <w:spacing w:before="0" w:after="0" w:line="360" w:lineRule="auto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współpracy z respiratorami mechanicznymi w trybach: ACV, SIMV, CPAP, PCV, PSV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Wsparcie dla PEEP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Dynamiczna kontrola dróg oddechowych i płuc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Zmienna podatność dróg oddechowych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Obustronna oporowość oskrzelowa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C0509F">
        <w:trPr>
          <w:jc w:val="center"/>
        </w:trPr>
        <w:tc>
          <w:tcPr>
            <w:tcW w:w="10287" w:type="dxa"/>
            <w:gridSpan w:val="3"/>
            <w:shd w:val="clear" w:color="auto" w:fill="auto"/>
            <w:vAlign w:val="center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>Serce i układ krążenia</w:t>
            </w: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Prawidłowe i patologiczne odgłosy pracy serca słyszalne za pomocą standardowego stetoskopu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Monitorowanie  EKG za pomocą elektrokardiografu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Wykonywanie defibrylacji,  kardiowersji, stymulacji  za pomocą klinicznych defibrylatorów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000"/>
              </w:tabs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Monitorowanie pracy serca poprzez elektrody (umożliwiające defibrylację i elektrostymulację zewnętrzną) przy pomocy klinicznego sprzętu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000"/>
              </w:tabs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Monitorowanie i rejestracja jakości uciśnięć klatki piersiowej (głębokość, częstotliwość)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Uciśnięcia resuscytacyjne klatki piersiowej wywołujące wyczuwalne tętno.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Fala tętna zsynchronizowana z zapisem EKG i ciśnieniem, wyczuwalna na tętnicach co najmniej szyjnej, promieniowej, ramiennej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badania nawrotu kapilarnego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Monitorowanie SpO2 za pomocą klinicznego sprzętu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453807">
        <w:trPr>
          <w:jc w:val="center"/>
        </w:trPr>
        <w:tc>
          <w:tcPr>
            <w:tcW w:w="10287" w:type="dxa"/>
            <w:gridSpan w:val="3"/>
            <w:shd w:val="clear" w:color="auto" w:fill="auto"/>
            <w:vAlign w:val="center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>Pozostałe funkcjonalności</w:t>
            </w: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Możliwość zakładania wkłucia dożylnego i podawania płynów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Możliwość podawania płynów domięśniowo oraz </w:t>
            </w:r>
            <w:proofErr w:type="spellStart"/>
            <w:r w:rsidRPr="00BA4AFD">
              <w:rPr>
                <w:rFonts w:ascii="Calibri" w:hAnsi="Calibri" w:cs="Calibri"/>
              </w:rPr>
              <w:t>doszpikowo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Cewnikowanie z rzeczywistym wypływem płynu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Symulacja drgawek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ustawienia częstości drgawek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Symulacja sinicy, żółtaczki, zaczerwienienia oraz bladości z możliwością ustawienia stopnia ich natężenia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Słyszalne dźwięki perystaltyki jelit 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badania poziomu glukozy poprzez nakłucie palca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439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Wymienne genitalia męskie i żeńskie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776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Wbudowany w oprogramowanie sterujące symulatorem generator wyników badań laboratoryjnych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776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wysyłania na monitor pacjenta dowolnych plików dokumentacji medycznej – USG, CT,  RTG, wyniki badań lab itd.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453807">
        <w:trPr>
          <w:jc w:val="center"/>
        </w:trPr>
        <w:tc>
          <w:tcPr>
            <w:tcW w:w="10287" w:type="dxa"/>
            <w:gridSpan w:val="3"/>
            <w:shd w:val="clear" w:color="auto" w:fill="auto"/>
            <w:vAlign w:val="center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>Oprogramowanie do sterowania i kontroli funkcji symulatora</w:t>
            </w: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Oprogramowanie kontrolujące wszystkie funkcje: blokady i udrożnienia dróg oddechowych, funkcje kardiologiczne, resuscytację krążeniowo-oddechową, tętno, ciśnienie krwi i odgłosy z narządów wewnętrznych.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Każda z funkcji dróg oddechowych ustawiana indywidualnie za pomocą oprogramowania sterującego.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Regulacja głośności odgłosów serca, płuc i perystaltyki.</w:t>
            </w:r>
          </w:p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Ustawianie poziomu głośności za pomocą oprogramowania sterującego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Zapis i wydruk zarejestrowanych czynności ratowniczych.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wprowadzania zmian w scenariuszach w czasie rzeczywistym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Tworzenie nowych scenariuszy bez dodatkowych opłat i licencji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Biblioteka gotowych scenariuszy i możliwość nieograniczonego tworzenia nowych w edytorze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833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instalacji oprogramowania sterującego i do budowy oraz testowania scenariuszy zdarzeń na innych komputerach bez dodatkowych licencji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729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Zainstalowana w pełni funkcjonalna, najnowsza wersja oprogramowania instruktorskiego sterującego symulatorem.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trHeight w:val="625"/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Darmowe aktualizacje oprogramowania  instruktorskiego sterującego symulatorem oraz symulowanego monitora pacjenta zarówno okresie gwarancji jak i po okresie gwarancji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Nieograniczona czasowo licencja oprogramowania  instruktorskiego sterującego symulatorem oraz symulowanego monitora pacjenta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tabs>
                <w:tab w:val="left" w:pos="317"/>
              </w:tabs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453807">
        <w:trPr>
          <w:trHeight w:val="245"/>
          <w:jc w:val="center"/>
        </w:trPr>
        <w:tc>
          <w:tcPr>
            <w:tcW w:w="10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>Komputer – 1 szt.</w:t>
            </w: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Dedykowany  do współpracy z oprogramowaniem symulatora </w:t>
            </w:r>
          </w:p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typu laptop z funkcją tabletu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Ekran ≥ 12”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453807">
        <w:trPr>
          <w:trHeight w:val="233"/>
          <w:jc w:val="center"/>
        </w:trPr>
        <w:tc>
          <w:tcPr>
            <w:tcW w:w="10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Symulowany monitor do oceny stanu „pacjenta” – 1 szt. </w:t>
            </w: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 xml:space="preserve">Wykonany w formie stacjonarnego komputer typu </w:t>
            </w:r>
            <w:proofErr w:type="spellStart"/>
            <w:r w:rsidRPr="00BA4AFD">
              <w:rPr>
                <w:rFonts w:ascii="Calibri" w:hAnsi="Calibri" w:cs="Calibri"/>
              </w:rPr>
              <w:t>All</w:t>
            </w:r>
            <w:proofErr w:type="spellEnd"/>
            <w:r w:rsidRPr="00BA4AFD">
              <w:rPr>
                <w:rFonts w:ascii="Calibri" w:hAnsi="Calibri" w:cs="Calibri"/>
              </w:rPr>
              <w:t>-in-One z kolorowym monitorem dotykowym, głośnikami, niezbędnymi bezprzewodowymi modułami komunikacji, wraz z systemem mocowania typu np. VESA do ściany przy stanowisku symulacji oraz niezbędnym oprogramowaniem z nieograniczonymi czasowo licencjami.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Przekątna ekranu ≥ 19”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Wyświetlane krzywe lub wartości numeryczne: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t xml:space="preserve">EKG, 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t xml:space="preserve">ciśnienia tętniczego krwi, 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t>SpO</w:t>
            </w:r>
            <w:r w:rsidRPr="00BA4AFD"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Pr="00BA4AFD">
              <w:rPr>
                <w:rFonts w:ascii="Calibri" w:hAnsi="Calibri" w:cs="Calibri"/>
                <w:color w:val="000000"/>
              </w:rPr>
              <w:t>,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t>EtCO</w:t>
            </w:r>
            <w:r w:rsidRPr="00BA4AFD"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Pr="00BA4AFD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lastRenderedPageBreak/>
              <w:t xml:space="preserve">ICP 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t xml:space="preserve">częstości oddechu, 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t xml:space="preserve">częstości pracy serca, </w:t>
            </w:r>
          </w:p>
          <w:p w:rsidR="00853B30" w:rsidRPr="00BA4AFD" w:rsidRDefault="00853B30" w:rsidP="00BA4A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  <w:r w:rsidRPr="00BA4AFD">
              <w:rPr>
                <w:rFonts w:ascii="Calibri" w:hAnsi="Calibri" w:cs="Calibri"/>
                <w:color w:val="000000"/>
              </w:rPr>
              <w:t>temperatury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Możliwość zmiany konfiguracji krzywych wyświetlanych na monitorze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Spersonalizowane progi alarmowe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  <w:r w:rsidRPr="00BA4AFD">
              <w:rPr>
                <w:rFonts w:ascii="Calibri" w:hAnsi="Calibri" w:cs="Calibri"/>
              </w:rPr>
              <w:t>Funkcja bezpośredniego wysłania z oprogramowania sterującego symulatorem na ekran monitora obrazów takich jak obrazy z USG, skany TK, wyniki laboratoryjne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453807" w:rsidRPr="00BA4AFD" w:rsidTr="00453807">
        <w:trPr>
          <w:trHeight w:val="233"/>
          <w:jc w:val="center"/>
        </w:trPr>
        <w:tc>
          <w:tcPr>
            <w:tcW w:w="10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3807" w:rsidRPr="00BA4AFD" w:rsidRDefault="00453807" w:rsidP="00BA4AFD">
            <w:pPr>
              <w:pStyle w:val="Nagwek2"/>
              <w:spacing w:before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A4AFD">
              <w:rPr>
                <w:rFonts w:ascii="Calibri" w:hAnsi="Calibri" w:cs="Calibri"/>
                <w:color w:val="auto"/>
                <w:sz w:val="22"/>
                <w:szCs w:val="22"/>
              </w:rPr>
              <w:t>Wyposażenie dodatkowe</w:t>
            </w:r>
            <w:r w:rsidRPr="00BA4AF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A4A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Do symulatora dołączony zestaw baterii zapasowych pozwalający na ich dwukrotną wymianę. Baterie zapasowe będą dostarczone przez wykonawcę dopiero na wezwanie ze strony zamawiającego ( w ciągu maksymalnie czterech tygodni od powiadomienia o zaistnieniu konieczności wymiany)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A4A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Do symulatora dołączony zestaw kabli do monitorowania pacjenta oraz do elektroterapii kompatybilne z symulatorem oraz defibrylatorem wskazanym przez zamawiającego. 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853B30" w:rsidRPr="00BA4AFD" w:rsidTr="00853B30">
        <w:trPr>
          <w:jc w:val="center"/>
        </w:trPr>
        <w:tc>
          <w:tcPr>
            <w:tcW w:w="704" w:type="dxa"/>
            <w:vAlign w:val="center"/>
          </w:tcPr>
          <w:p w:rsidR="00853B30" w:rsidRPr="00BA4AFD" w:rsidRDefault="00853B30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853B30" w:rsidRPr="00BA4AFD" w:rsidRDefault="00853B30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A4A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Do symulatora dołączone 4 różne komplety ubrań  </w:t>
            </w:r>
            <w:r w:rsidR="00453807" w:rsidRPr="00BA4A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(</w:t>
            </w:r>
            <w:r w:rsidRPr="00BA4A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dwa męskie i dwa żeńskie ). Górna część ubrania musi umożliwiać szybki i łatwy dostęp do klatki piersiowej i kończyn symulatora.  Ubranie dołączone do symulatora nie powoduje zabrudzeń na jego silikonowej skórze.</w:t>
            </w:r>
          </w:p>
        </w:tc>
        <w:tc>
          <w:tcPr>
            <w:tcW w:w="4622" w:type="dxa"/>
          </w:tcPr>
          <w:p w:rsidR="00853B30" w:rsidRPr="00BA4AFD" w:rsidRDefault="00853B30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453807" w:rsidRPr="00BA4AFD" w:rsidTr="00853B30">
        <w:trPr>
          <w:jc w:val="center"/>
        </w:trPr>
        <w:tc>
          <w:tcPr>
            <w:tcW w:w="704" w:type="dxa"/>
            <w:vAlign w:val="center"/>
          </w:tcPr>
          <w:p w:rsidR="00453807" w:rsidRPr="00BA4AFD" w:rsidRDefault="00453807" w:rsidP="00BA4AF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</w:tcPr>
          <w:p w:rsidR="00453807" w:rsidRPr="00BA4AFD" w:rsidRDefault="00453807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BA4A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Gwarancja minimum 60 miesięcy</w:t>
            </w:r>
            <w:r w:rsidR="00BA4AFD" w:rsidRPr="00BA4AFD">
              <w:rPr>
                <w:rFonts w:ascii="Calibri" w:hAnsi="Calibri" w:cs="Calibri"/>
                <w:bCs/>
              </w:rPr>
              <w:t xml:space="preserve"> </w:t>
            </w:r>
            <w:r w:rsidR="00BA4AFD" w:rsidRPr="00BA4AFD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na cały przedmiot zamówienia</w:t>
            </w:r>
          </w:p>
        </w:tc>
        <w:tc>
          <w:tcPr>
            <w:tcW w:w="4622" w:type="dxa"/>
          </w:tcPr>
          <w:p w:rsidR="00453807" w:rsidRPr="00BA4AFD" w:rsidRDefault="00453807" w:rsidP="00BA4AFD">
            <w:pPr>
              <w:tabs>
                <w:tab w:val="num" w:pos="720"/>
              </w:tabs>
              <w:spacing w:after="0" w:line="36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853B30" w:rsidRPr="00BA4AFD" w:rsidRDefault="00853B30" w:rsidP="00BA4AFD">
      <w:pPr>
        <w:spacing w:after="0" w:line="360" w:lineRule="auto"/>
        <w:jc w:val="center"/>
        <w:rPr>
          <w:rFonts w:ascii="Calibri" w:hAnsi="Calibri" w:cs="Calibri"/>
          <w:b/>
        </w:rPr>
      </w:pPr>
    </w:p>
    <w:p w:rsidR="000A7CE0" w:rsidRPr="00BA4AFD" w:rsidRDefault="00453807" w:rsidP="00BA4AFD">
      <w:pPr>
        <w:spacing w:after="0" w:line="360" w:lineRule="auto"/>
        <w:rPr>
          <w:rFonts w:ascii="Calibri" w:hAnsi="Calibri" w:cs="Calibri"/>
          <w:b/>
        </w:rPr>
      </w:pPr>
      <w:r w:rsidRPr="00BA4AFD">
        <w:rPr>
          <w:rFonts w:ascii="Calibri" w:eastAsia="Times New Roman" w:hAnsi="Calibri" w:cs="Calibri"/>
          <w:b/>
          <w:color w:val="FF0000"/>
          <w:lang w:val="pl" w:eastAsia="pl-PL"/>
        </w:rPr>
        <w:t>Formularz musi być podpisany kwalifikowanym podpisem elektronicznym lub podpisem zaufanym albo podpisem osobistym.</w:t>
      </w:r>
    </w:p>
    <w:p w:rsidR="00712B31" w:rsidRPr="00BA4AFD" w:rsidRDefault="00712B31" w:rsidP="00BA4AFD">
      <w:pPr>
        <w:spacing w:after="0" w:line="360" w:lineRule="auto"/>
        <w:rPr>
          <w:rFonts w:ascii="Calibri" w:hAnsi="Calibri" w:cs="Calibri"/>
        </w:rPr>
      </w:pPr>
    </w:p>
    <w:sectPr w:rsidR="00712B31" w:rsidRPr="00BA4AFD" w:rsidSect="00853B30">
      <w:headerReference w:type="first" r:id="rId7"/>
      <w:pgSz w:w="11906" w:h="16838"/>
      <w:pgMar w:top="1417" w:right="1417" w:bottom="1417" w:left="141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387" w:rsidRDefault="00F07387" w:rsidP="000A7CE0">
      <w:pPr>
        <w:spacing w:after="0" w:line="240" w:lineRule="auto"/>
      </w:pPr>
      <w:r>
        <w:separator/>
      </w:r>
    </w:p>
  </w:endnote>
  <w:endnote w:type="continuationSeparator" w:id="0">
    <w:p w:rsidR="00F07387" w:rsidRDefault="00F07387" w:rsidP="000A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387" w:rsidRDefault="00F07387" w:rsidP="000A7CE0">
      <w:pPr>
        <w:spacing w:after="0" w:line="240" w:lineRule="auto"/>
      </w:pPr>
      <w:r>
        <w:separator/>
      </w:r>
    </w:p>
  </w:footnote>
  <w:footnote w:type="continuationSeparator" w:id="0">
    <w:p w:rsidR="00F07387" w:rsidRDefault="00F07387" w:rsidP="000A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B30" w:rsidRDefault="00853B30">
    <w:pPr>
      <w:pStyle w:val="Nagwek"/>
    </w:pPr>
    <w:r>
      <w:rPr>
        <w:noProof/>
      </w:rPr>
      <w:drawing>
        <wp:inline distT="0" distB="0" distL="0" distR="0" wp14:anchorId="1FA97EED">
          <wp:extent cx="602932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F17"/>
    <w:multiLevelType w:val="multilevel"/>
    <w:tmpl w:val="9E4EB4C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A677A5"/>
    <w:multiLevelType w:val="multilevel"/>
    <w:tmpl w:val="87C405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CE400C"/>
    <w:multiLevelType w:val="multilevel"/>
    <w:tmpl w:val="B2143EE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51825963">
    <w:abstractNumId w:val="0"/>
  </w:num>
  <w:num w:numId="2" w16cid:durableId="196435590">
    <w:abstractNumId w:val="1"/>
  </w:num>
  <w:num w:numId="3" w16cid:durableId="1957979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E0"/>
    <w:rsid w:val="000A7CE0"/>
    <w:rsid w:val="00197C10"/>
    <w:rsid w:val="00264BE5"/>
    <w:rsid w:val="00453807"/>
    <w:rsid w:val="005C6963"/>
    <w:rsid w:val="006C26A9"/>
    <w:rsid w:val="00712B31"/>
    <w:rsid w:val="00845127"/>
    <w:rsid w:val="00853B30"/>
    <w:rsid w:val="00957517"/>
    <w:rsid w:val="00B0516B"/>
    <w:rsid w:val="00BA4AFD"/>
    <w:rsid w:val="00BA72C3"/>
    <w:rsid w:val="00CF6F9A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B682E3B-B6C1-4D05-9227-86F8E34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7C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CE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CE0"/>
  </w:style>
  <w:style w:type="paragraph" w:styleId="Stopka">
    <w:name w:val="footer"/>
    <w:basedOn w:val="Normalny"/>
    <w:link w:val="StopkaZnak"/>
    <w:uiPriority w:val="99"/>
    <w:unhideWhenUsed/>
    <w:rsid w:val="000A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CE0"/>
  </w:style>
  <w:style w:type="character" w:customStyle="1" w:styleId="Nagwek1Znak">
    <w:name w:val="Nagłówek 1 Znak"/>
    <w:basedOn w:val="Domylnaczcionkaakapitu"/>
    <w:link w:val="Nagwek1"/>
    <w:rsid w:val="000A7CE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7C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ormaltextrun">
    <w:name w:val="normaltextrun"/>
    <w:basedOn w:val="Domylnaczcionkaakapitu"/>
    <w:rsid w:val="000A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Milewska</dc:creator>
  <cp:keywords/>
  <dc:description/>
  <cp:lastModifiedBy>Barbara Łabudzka</cp:lastModifiedBy>
  <cp:revision>2</cp:revision>
  <dcterms:created xsi:type="dcterms:W3CDTF">2022-11-21T15:02:00Z</dcterms:created>
  <dcterms:modified xsi:type="dcterms:W3CDTF">2022-11-21T15:02:00Z</dcterms:modified>
</cp:coreProperties>
</file>