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989AA3" w:rsidR="004E12E5" w:rsidRDefault="00C009E9" w:rsidP="00C009E9">
      <w:pPr>
        <w:pStyle w:val="Tytu"/>
        <w:spacing w:line="360" w:lineRule="auto"/>
        <w:jc w:val="right"/>
        <w:rPr>
          <w:b/>
        </w:rPr>
      </w:pPr>
      <w:r>
        <w:rPr>
          <w:b/>
        </w:rPr>
        <w:t>ZAŁĄCZNIK NR 4 DO UMOWY</w:t>
      </w:r>
    </w:p>
    <w:p w14:paraId="2271213B" w14:textId="77777777" w:rsidR="00C009E9" w:rsidRPr="00C009E9" w:rsidRDefault="00C009E9" w:rsidP="00C009E9"/>
    <w:p w14:paraId="00000002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4E12E5" w:rsidRDefault="004E12E5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777777" w:rsidR="004E12E5" w:rsidRDefault="00906FBB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sporządzona w dniu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7" w14:textId="77777777" w:rsidR="004E12E5" w:rsidRDefault="004E12E5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4E12E5" w:rsidRDefault="00906FBB">
      <w:pPr>
        <w:numPr>
          <w:ilvl w:val="0"/>
          <w:numId w:val="2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9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A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0B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</w:p>
    <w:p w14:paraId="0000000C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</w:p>
    <w:p w14:paraId="0000000D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Charakterystyka techniczna przedmiotu gwarancji/rękojmi umowy: </w:t>
      </w:r>
    </w:p>
    <w:p w14:paraId="0000000E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kondygnacji: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F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powierzchnia użytkowa: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kubatura budynku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pomieszczeń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długość i parametry techniczne inwestycji liniowej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4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5" w14:textId="77777777" w:rsidR="004E12E5" w:rsidRDefault="004E12E5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000016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7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18" w14:textId="77777777" w:rsidR="004E12E5" w:rsidRDefault="00906FB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Ogólne warunki rękojmi oraz gwarancji jakości</w:t>
      </w:r>
    </w:p>
    <w:p w14:paraId="00000019" w14:textId="77777777" w:rsidR="004E12E5" w:rsidRDefault="004E12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14:paraId="0000001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Wykonawca ponosi odpowiedzialność z tytułu gwarancji jakości za wady fizyczne zmniejszające wartość użytkową, techniczną i estetyczną wykonanych robót.</w:t>
      </w:r>
    </w:p>
    <w:p w14:paraId="0000001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Okres gwarancji wynosi ................... miesięcy licząc od dnia podpisania przez Strony Protokołu Odbioru Końcowego. </w:t>
      </w:r>
    </w:p>
    <w:p w14:paraId="0000001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1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14:paraId="0000001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1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2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3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4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5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6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7" w14:textId="77777777" w:rsidR="004E12E5" w:rsidRDefault="00906FBB">
      <w:pPr>
        <w:numPr>
          <w:ilvl w:val="0"/>
          <w:numId w:val="5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28" w14:textId="77777777" w:rsidR="004E12E5" w:rsidRDefault="0090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14:paraId="00000029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rękojmi wynosi ................... miesięcy, licząc od dnia podpisania przez Strony Protokołu Odbioru Końcowego.</w:t>
      </w:r>
    </w:p>
    <w:p w14:paraId="0000002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Wykonawca zobowiązany jest do usunięcia wad stwierdzonych w okresie rękojmi. ust. 7.5-7.10 stosuje się odpowiednio. </w:t>
      </w:r>
    </w:p>
    <w:p w14:paraId="0000002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ponosi odpowiedzialności z tytułu rękojmi za wady fizyczne robót, powstałe na skutek wad materiałów lub urządzeń dostarczonych przez Zamawiającego.</w:t>
      </w:r>
    </w:p>
    <w:p w14:paraId="0000002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14:paraId="0000002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2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0000002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1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2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3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4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</w:t>
      </w:r>
    </w:p>
    <w:p w14:paraId="00000035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E12E5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36D" w14:textId="77777777" w:rsidR="00F263B9" w:rsidRDefault="00F263B9">
      <w:pPr>
        <w:spacing w:after="0" w:line="240" w:lineRule="auto"/>
      </w:pPr>
      <w:r>
        <w:separator/>
      </w:r>
    </w:p>
  </w:endnote>
  <w:endnote w:type="continuationSeparator" w:id="0">
    <w:p w14:paraId="24085377" w14:textId="77777777" w:rsidR="00F263B9" w:rsidRDefault="00F2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E79" w14:textId="77777777" w:rsidR="00F263B9" w:rsidRDefault="00F263B9">
      <w:pPr>
        <w:spacing w:after="0" w:line="240" w:lineRule="auto"/>
      </w:pPr>
      <w:r>
        <w:separator/>
      </w:r>
    </w:p>
  </w:footnote>
  <w:footnote w:type="continuationSeparator" w:id="0">
    <w:p w14:paraId="45B21329" w14:textId="77777777" w:rsidR="00F263B9" w:rsidRDefault="00F2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009D" w14:textId="77777777" w:rsidR="00C009E9" w:rsidRDefault="00C009E9" w:rsidP="00C009E9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bookmarkStart w:id="0" w:name="_heading=h.emzar1n8nxrg" w:colFirst="0" w:colLast="0"/>
    <w:bookmarkEnd w:id="0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14:paraId="756D7135" w14:textId="633614E7" w:rsidR="00C009E9" w:rsidRDefault="00C009E9" w:rsidP="00C009E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Znak sprawy: 2/22 z dn. </w:t>
    </w:r>
    <w:r w:rsidR="00FB7920">
      <w:rPr>
        <w:rFonts w:ascii="Times New Roman" w:eastAsia="Times New Roman" w:hAnsi="Times New Roman" w:cs="Times New Roman"/>
        <w:color w:val="000000"/>
        <w:sz w:val="16"/>
        <w:szCs w:val="16"/>
      </w:rPr>
      <w:t>20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.01.2022</w:t>
    </w:r>
  </w:p>
  <w:p w14:paraId="00000037" w14:textId="77777777" w:rsidR="004E12E5" w:rsidRDefault="004E12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2A5"/>
    <w:multiLevelType w:val="multilevel"/>
    <w:tmpl w:val="54220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2C248B7"/>
    <w:multiLevelType w:val="multilevel"/>
    <w:tmpl w:val="B82A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5182D"/>
    <w:multiLevelType w:val="multilevel"/>
    <w:tmpl w:val="6AF2422C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09BB"/>
    <w:multiLevelType w:val="multilevel"/>
    <w:tmpl w:val="13341410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1A2A"/>
    <w:multiLevelType w:val="multilevel"/>
    <w:tmpl w:val="F782DF0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E5"/>
    <w:rsid w:val="004E12E5"/>
    <w:rsid w:val="00906FBB"/>
    <w:rsid w:val="00C009E9"/>
    <w:rsid w:val="00F263B9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D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9E9"/>
  </w:style>
  <w:style w:type="paragraph" w:styleId="Stopka">
    <w:name w:val="footer"/>
    <w:basedOn w:val="Normalny"/>
    <w:link w:val="Stopka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F8ggS/jhZYXCwTIr15WdYgjVg==">AMUW2mWoXOId85yM4JrldrWVX4EcrvRC9R+0ZeffHZz7POoDXiAThUd6bbBX9NU3S07uOndA7M+0HzAdtmPBUrF6nJYHFdPhTK6czzW2ses/J+etOqKhdDE=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4</cp:revision>
  <dcterms:created xsi:type="dcterms:W3CDTF">2022-01-19T11:06:00Z</dcterms:created>
  <dcterms:modified xsi:type="dcterms:W3CDTF">2022-01-20T09:49:00Z</dcterms:modified>
</cp:coreProperties>
</file>