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CC" w:rsidRDefault="00790ACC" w:rsidP="00790ACC">
      <w:pPr>
        <w:widowControl w:val="0"/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790ACC" w:rsidTr="00790ACC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90ACC" w:rsidRDefault="00790ACC" w:rsidP="00790ACC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sz w:val="18"/>
          <w:szCs w:val="18"/>
        </w:rPr>
        <w:t>–</w:t>
      </w:r>
    </w:p>
    <w:p w:rsidR="00790ACC" w:rsidRDefault="00790ACC" w:rsidP="00790AC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790ACC" w:rsidRDefault="00790ACC" w:rsidP="00790AC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790ACC" w:rsidRDefault="00790ACC" w:rsidP="00790AC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790ACC" w:rsidRDefault="00790ACC" w:rsidP="00790AC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DF4CFF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>OFERTA</w:t>
      </w: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 </w:t>
      </w:r>
    </w:p>
    <w:p w:rsidR="00790ACC" w:rsidRDefault="00790ACC" w:rsidP="00790ACC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6F566B">
        <w:rPr>
          <w:rFonts w:ascii="Arial" w:hAnsi="Arial" w:cs="Arial"/>
          <w:b/>
          <w:color w:val="000000"/>
          <w:sz w:val="18"/>
          <w:szCs w:val="18"/>
        </w:rPr>
        <w:t>EZP.26.</w:t>
      </w:r>
      <w:r w:rsidR="004707D4" w:rsidRPr="006F566B">
        <w:rPr>
          <w:rFonts w:ascii="Arial" w:hAnsi="Arial" w:cs="Arial"/>
          <w:b/>
          <w:color w:val="000000"/>
          <w:sz w:val="18"/>
          <w:szCs w:val="18"/>
        </w:rPr>
        <w:t>19.2024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90ACC" w:rsidTr="00790AC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Przedłużenie wsparcia technicznego dla posiadanych licencji komercyjnych Petrel służących do wizualizacji, interpretacji i modelowania wgłębnej budowy geologicznej</w:t>
            </w:r>
          </w:p>
        </w:tc>
      </w:tr>
    </w:tbl>
    <w:p w:rsidR="00790ACC" w:rsidRDefault="00790ACC" w:rsidP="00790ACC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790ACC" w:rsidRDefault="00790ACC" w:rsidP="00790AC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790ACC" w:rsidRDefault="00790ACC" w:rsidP="00790AC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90ACC" w:rsidRDefault="00790ACC" w:rsidP="00790AC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790ACC" w:rsidRDefault="00790ACC" w:rsidP="00790ACC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Oferujemy wykonanie przedmiotowego zamówienia, określonego w specyfikacji warunków zamówienia za cenę:  </w:t>
      </w:r>
    </w:p>
    <w:p w:rsidR="00790ACC" w:rsidRDefault="00790ACC" w:rsidP="00790ACC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netto: …………………………..</w:t>
      </w:r>
    </w:p>
    <w:p w:rsidR="00790ACC" w:rsidRDefault="00790ACC" w:rsidP="00790ACC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brutto: …………………………</w:t>
      </w:r>
    </w:p>
    <w:p w:rsidR="00790ACC" w:rsidRDefault="00790ACC" w:rsidP="00790ACC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</w:rPr>
      </w:pPr>
    </w:p>
    <w:p w:rsidR="00790ACC" w:rsidRDefault="00790ACC" w:rsidP="00790ACC">
      <w:pPr>
        <w:pStyle w:val="Akapitzlist"/>
        <w:keepNext/>
        <w:numPr>
          <w:ilvl w:val="0"/>
          <w:numId w:val="2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  <w:t>na warunkach i zasadach określonych tam przez Zamawiającego;</w:t>
      </w:r>
    </w:p>
    <w:p w:rsidR="00790ACC" w:rsidRDefault="00790ACC" w:rsidP="00790ACC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790ACC" w:rsidRDefault="00790ACC" w:rsidP="00790ACC">
      <w:pPr>
        <w:pStyle w:val="Akapitzlist"/>
        <w:numPr>
          <w:ilvl w:val="0"/>
          <w:numId w:val="3"/>
        </w:numPr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średnim 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790ACC" w:rsidRDefault="00790ACC" w:rsidP="00790ACC">
      <w:pPr>
        <w:pStyle w:val="Akapitzlist"/>
        <w:spacing w:line="276" w:lineRule="auto"/>
        <w:ind w:left="56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 (</w:t>
      </w:r>
      <w:r>
        <w:rPr>
          <w:rFonts w:eastAsia="Times New Roman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/>
          <w:sz w:val="18"/>
          <w:szCs w:val="18"/>
          <w:lang w:val="pl-PL" w:eastAsia="pl-PL"/>
        </w:rPr>
        <w:t>)</w:t>
      </w:r>
    </w:p>
    <w:p w:rsidR="00790ACC" w:rsidRDefault="00790ACC" w:rsidP="00790ACC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>Przedmiot zamówienia zostanie wykonany zgodnie z terminem określonym w SWZ.</w:t>
      </w:r>
    </w:p>
    <w:p w:rsidR="00790ACC" w:rsidRDefault="00790ACC" w:rsidP="00790ACC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SWZ, w przypadku uznania naszej oferty za najkorzystniejszą zobowiązujemy </w:t>
      </w:r>
      <w:r>
        <w:rPr>
          <w:rFonts w:ascii="Arial" w:hAnsi="Arial" w:cs="Arial"/>
          <w:sz w:val="18"/>
          <w:szCs w:val="18"/>
          <w:lang w:eastAsia="pl-PL"/>
        </w:rPr>
        <w:br/>
        <w:t>się do podpisania umowy na warunkach zawartych w SWZ w miejscu i terminie wskazanym przez Zamawiającego.</w:t>
      </w:r>
    </w:p>
    <w:p w:rsidR="00790ACC" w:rsidRDefault="00790ACC" w:rsidP="00790ACC">
      <w:pPr>
        <w:numPr>
          <w:ilvl w:val="0"/>
          <w:numId w:val="3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790ACC" w:rsidRDefault="00790ACC" w:rsidP="00790AC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790ACC" w:rsidRDefault="00790ACC" w:rsidP="00790AC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790ACC" w:rsidRDefault="00790ACC" w:rsidP="00790AC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790ACC" w:rsidRDefault="00790ACC" w:rsidP="00790ACC">
      <w:pPr>
        <w:keepNext/>
        <w:numPr>
          <w:ilvl w:val="0"/>
          <w:numId w:val="3"/>
        </w:numPr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790ACC" w:rsidTr="00790AC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790ACC" w:rsidTr="00790ACC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ACC" w:rsidTr="00790ACC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90ACC" w:rsidRDefault="00790ACC" w:rsidP="00790ACC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790ACC" w:rsidRDefault="00790ACC" w:rsidP="00790ACC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90ACC" w:rsidRDefault="00790ACC" w:rsidP="00790ACC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90ACC" w:rsidRDefault="00790ACC" w:rsidP="00790ACC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90ACC" w:rsidRDefault="00790ACC" w:rsidP="00790ACC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790ACC" w:rsidRDefault="00790ACC" w:rsidP="00790ACC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90ACC" w:rsidRDefault="00790ACC" w:rsidP="00790ACC">
      <w:pPr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790ACC">
          <w:pgSz w:w="11909" w:h="16834"/>
          <w:pgMar w:top="1417" w:right="1417" w:bottom="1417" w:left="1417" w:header="708" w:footer="708" w:gutter="0"/>
          <w:cols w:space="708"/>
        </w:sectPr>
      </w:pPr>
    </w:p>
    <w:p w:rsidR="00790ACC" w:rsidRDefault="00790ACC" w:rsidP="00790AC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790ACC" w:rsidRDefault="00790ACC" w:rsidP="00790ACC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790ACC" w:rsidRDefault="00790ACC" w:rsidP="00790ACC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sz w:val="18"/>
          <w:szCs w:val="18"/>
        </w:rPr>
        <w:t xml:space="preserve">Przedłużenie wsparcia technicznego dla posiadanych licencji komercyjnych Petrel służących do wizualizacji, interpretacji i modelowania wgłębnej budowy geologicznej,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</w:t>
      </w:r>
      <w:r w:rsidR="00DF4CFF">
        <w:rPr>
          <w:rFonts w:ascii="Arial" w:hAnsi="Arial" w:cs="Arial"/>
          <w:b/>
          <w:sz w:val="18"/>
          <w:szCs w:val="18"/>
          <w:lang w:eastAsia="pl-PL"/>
        </w:rPr>
        <w:t>9</w:t>
      </w:r>
      <w:r>
        <w:rPr>
          <w:rFonts w:ascii="Arial" w:hAnsi="Arial" w:cs="Arial"/>
          <w:b/>
          <w:sz w:val="18"/>
          <w:szCs w:val="18"/>
          <w:lang w:eastAsia="pl-PL"/>
        </w:rPr>
        <w:t>.202</w:t>
      </w:r>
      <w:r w:rsidR="00DF4CFF">
        <w:rPr>
          <w:rFonts w:ascii="Arial" w:hAnsi="Arial" w:cs="Arial"/>
          <w:b/>
          <w:sz w:val="18"/>
          <w:szCs w:val="18"/>
          <w:lang w:eastAsia="pl-PL"/>
        </w:rPr>
        <w:t>4</w:t>
      </w:r>
    </w:p>
    <w:p w:rsidR="00790ACC" w:rsidRDefault="00790ACC" w:rsidP="00790AC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202</w:t>
      </w:r>
      <w:r w:rsidR="00DF4CFF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r. poz. 1</w:t>
      </w:r>
      <w:r w:rsidR="00DF4CFF">
        <w:rPr>
          <w:rFonts w:ascii="Arial" w:hAnsi="Arial" w:cs="Arial"/>
          <w:sz w:val="18"/>
          <w:szCs w:val="18"/>
          <w:lang w:eastAsia="pl-PL"/>
        </w:rPr>
        <w:t>605</w:t>
      </w:r>
      <w:r>
        <w:rPr>
          <w:rFonts w:ascii="Arial" w:hAnsi="Arial" w:cs="Arial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6F5FB2" w:rsidRPr="006F5FB2" w:rsidRDefault="006F5FB2" w:rsidP="006F5FB2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45B00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</w:t>
      </w:r>
      <w:r w:rsidRPr="00C45B00" w:rsidDel="005E1D2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45B00">
        <w:rPr>
          <w:rFonts w:ascii="Arial" w:hAnsi="Arial" w:cs="Arial"/>
          <w:sz w:val="18"/>
          <w:szCs w:val="18"/>
          <w:lang w:eastAsia="pl-PL"/>
        </w:rPr>
        <w:t>ust. 1 ustawy  z dnia 13 kwietnia 2022 r. o s</w:t>
      </w:r>
      <w:bookmarkStart w:id="11" w:name="_GoBack"/>
      <w:bookmarkEnd w:id="11"/>
      <w:r w:rsidRPr="00C45B00">
        <w:rPr>
          <w:rFonts w:ascii="Arial" w:hAnsi="Arial" w:cs="Arial"/>
          <w:sz w:val="18"/>
          <w:szCs w:val="18"/>
          <w:lang w:eastAsia="pl-PL"/>
        </w:rPr>
        <w:t>zczególnych rozwiązaniach w zakresie przeciwdziałania wspieraniu agresji na Ukrainę oraz służących ochronie bezpieczeństwa narod</w:t>
      </w:r>
      <w:r>
        <w:rPr>
          <w:rFonts w:ascii="Arial" w:hAnsi="Arial" w:cs="Arial"/>
          <w:sz w:val="18"/>
          <w:szCs w:val="18"/>
          <w:lang w:eastAsia="pl-PL"/>
        </w:rPr>
        <w:t>owego</w:t>
      </w:r>
      <w:r w:rsidRPr="00C45B00">
        <w:rPr>
          <w:rFonts w:ascii="Arial" w:hAnsi="Arial" w:cs="Arial"/>
          <w:sz w:val="18"/>
          <w:szCs w:val="18"/>
          <w:lang w:eastAsia="pl-PL"/>
        </w:rPr>
        <w:t xml:space="preserve"> (Dz. U. 2022 poz. 835);</w:t>
      </w:r>
    </w:p>
    <w:p w:rsidR="00790ACC" w:rsidRDefault="00790ACC" w:rsidP="00790AC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</w:t>
      </w:r>
      <w:r>
        <w:rPr>
          <w:rFonts w:ascii="Arial" w:hAnsi="Arial" w:cs="Arial"/>
          <w:i/>
          <w:sz w:val="18"/>
          <w:szCs w:val="18"/>
        </w:rPr>
        <w:br/>
        <w:t xml:space="preserve">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790ACC" w:rsidRDefault="00790ACC" w:rsidP="00790ACC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790ACC" w:rsidRPr="00440D07" w:rsidRDefault="00790ACC" w:rsidP="00440D07">
      <w:pPr>
        <w:pStyle w:val="Akapitzlist"/>
        <w:numPr>
          <w:ilvl w:val="0"/>
          <w:numId w:val="5"/>
        </w:numPr>
        <w:ind w:left="284" w:hanging="218"/>
        <w:rPr>
          <w:sz w:val="18"/>
          <w:szCs w:val="18"/>
        </w:rPr>
      </w:pPr>
      <w:r w:rsidRPr="00440D07">
        <w:rPr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790ACC" w:rsidTr="00790AC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790ACC" w:rsidTr="00790AC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ACC" w:rsidTr="00790AC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0ACC" w:rsidRDefault="00790ACC" w:rsidP="00790ACC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790ACC" w:rsidRDefault="00790ACC" w:rsidP="00790ACC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790ACC" w:rsidRDefault="00790ACC" w:rsidP="00790ACC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790ACC" w:rsidRDefault="00790ACC" w:rsidP="00790AC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790ACC" w:rsidRDefault="00790ACC" w:rsidP="00790ACC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790ACC" w:rsidRDefault="00790ACC" w:rsidP="00790ACC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90ACC" w:rsidRDefault="00790ACC" w:rsidP="00790ACC">
      <w:pPr>
        <w:pStyle w:val="Akapitzlist"/>
        <w:spacing w:before="120" w:after="80" w:line="360" w:lineRule="auto"/>
        <w:ind w:left="0"/>
        <w:jc w:val="both"/>
        <w:rPr>
          <w:sz w:val="18"/>
          <w:szCs w:val="18"/>
          <w:lang w:val="pl-PL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pn.</w:t>
      </w:r>
      <w:r>
        <w:rPr>
          <w:b/>
          <w:sz w:val="18"/>
          <w:szCs w:val="18"/>
        </w:rPr>
        <w:t xml:space="preserve"> Przedłużenie wsparcia technicznego dla posiadanych licencji komercyjnych Petrel służących do wizualizacji, interpretacji i</w:t>
      </w:r>
      <w:r>
        <w:rPr>
          <w:b/>
          <w:sz w:val="18"/>
          <w:szCs w:val="18"/>
          <w:lang w:val="pl-PL"/>
        </w:rPr>
        <w:t> </w:t>
      </w:r>
      <w:r>
        <w:rPr>
          <w:b/>
          <w:sz w:val="18"/>
          <w:szCs w:val="18"/>
        </w:rPr>
        <w:t xml:space="preserve">modelowania wgłębnej budowy geologicznej, </w:t>
      </w:r>
      <w:r>
        <w:rPr>
          <w:sz w:val="18"/>
          <w:szCs w:val="18"/>
          <w:lang w:eastAsia="pl-PL"/>
        </w:rPr>
        <w:t xml:space="preserve">oznaczenie sprawy: </w:t>
      </w:r>
      <w:r>
        <w:rPr>
          <w:b/>
          <w:sz w:val="18"/>
          <w:szCs w:val="18"/>
          <w:lang w:eastAsia="pl-PL"/>
        </w:rPr>
        <w:t>EZP.26.1</w:t>
      </w:r>
      <w:r w:rsidR="00DF4CFF">
        <w:rPr>
          <w:b/>
          <w:sz w:val="18"/>
          <w:szCs w:val="18"/>
          <w:lang w:val="pl-PL" w:eastAsia="pl-PL"/>
        </w:rPr>
        <w:t>9</w:t>
      </w:r>
      <w:r>
        <w:rPr>
          <w:b/>
          <w:sz w:val="18"/>
          <w:szCs w:val="18"/>
          <w:lang w:eastAsia="pl-PL"/>
        </w:rPr>
        <w:t>.202</w:t>
      </w:r>
      <w:r w:rsidR="00DF4CFF">
        <w:rPr>
          <w:b/>
          <w:sz w:val="18"/>
          <w:szCs w:val="18"/>
          <w:lang w:val="pl-PL" w:eastAsia="pl-PL"/>
        </w:rPr>
        <w:t>4</w:t>
      </w:r>
      <w:r>
        <w:rPr>
          <w:sz w:val="18"/>
          <w:szCs w:val="18"/>
        </w:rPr>
        <w:t>, oświadczamy, że</w:t>
      </w:r>
      <w:r>
        <w:rPr>
          <w:sz w:val="18"/>
          <w:szCs w:val="18"/>
          <w:lang w:val="pl-PL"/>
        </w:rPr>
        <w:t>:</w:t>
      </w:r>
      <w:r>
        <w:rPr>
          <w:sz w:val="18"/>
          <w:szCs w:val="18"/>
        </w:rPr>
        <w:t xml:space="preserve"> </w:t>
      </w:r>
    </w:p>
    <w:p w:rsidR="00790ACC" w:rsidRDefault="00790ACC" w:rsidP="00790ACC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……………….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</w:t>
      </w:r>
    </w:p>
    <w:p w:rsidR="00790ACC" w:rsidRDefault="00790ACC" w:rsidP="00790ACC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 xml:space="preserve">(wskazanie firmy i adresu Wykonawcy)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…………….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C0355" w:rsidRDefault="001C0355"/>
    <w:sectPr w:rsidR="001C0355" w:rsidSect="00790AC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CC" w:rsidRDefault="00790ACC" w:rsidP="00790ACC">
      <w:pPr>
        <w:spacing w:after="0" w:line="240" w:lineRule="auto"/>
      </w:pPr>
      <w:r>
        <w:separator/>
      </w:r>
    </w:p>
  </w:endnote>
  <w:endnote w:type="continuationSeparator" w:id="0">
    <w:p w:rsidR="00790ACC" w:rsidRDefault="00790ACC" w:rsidP="007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CC" w:rsidRDefault="00790ACC" w:rsidP="00790ACC">
      <w:pPr>
        <w:spacing w:after="0" w:line="240" w:lineRule="auto"/>
      </w:pPr>
      <w:r>
        <w:separator/>
      </w:r>
    </w:p>
  </w:footnote>
  <w:footnote w:type="continuationSeparator" w:id="0">
    <w:p w:rsidR="00790ACC" w:rsidRDefault="00790ACC" w:rsidP="00790ACC">
      <w:pPr>
        <w:spacing w:after="0" w:line="240" w:lineRule="auto"/>
      </w:pPr>
      <w:r>
        <w:continuationSeparator/>
      </w:r>
    </w:p>
  </w:footnote>
  <w:footnote w:id="1">
    <w:p w:rsidR="00790ACC" w:rsidRDefault="00790ACC" w:rsidP="00790ACC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 xml:space="preserve">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>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7"/>
    <w:rsid w:val="00101817"/>
    <w:rsid w:val="001C0355"/>
    <w:rsid w:val="00440D07"/>
    <w:rsid w:val="004707D4"/>
    <w:rsid w:val="006F566B"/>
    <w:rsid w:val="006F5FB2"/>
    <w:rsid w:val="00790ACC"/>
    <w:rsid w:val="00D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4D519-127B-44FB-A060-7396A5F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AC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90ACC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90ACC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0ACC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790ACC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790ACC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9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Zdanowska Lidia</cp:lastModifiedBy>
  <cp:revision>7</cp:revision>
  <dcterms:created xsi:type="dcterms:W3CDTF">2022-01-17T14:13:00Z</dcterms:created>
  <dcterms:modified xsi:type="dcterms:W3CDTF">2024-03-20T12:43:00Z</dcterms:modified>
</cp:coreProperties>
</file>