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D4" w:rsidRDefault="00CD063D">
      <w:pPr>
        <w:widowControl w:val="0"/>
        <w:spacing w:after="0" w:line="276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5 do Umowy</w:t>
      </w:r>
    </w:p>
    <w:p w:rsidR="00567AD4" w:rsidRDefault="00567AD4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567AD4" w:rsidRDefault="00567AD4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567AD4" w:rsidRDefault="00CD063D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stosowania przez Wykonawcę elektronicznego</w:t>
      </w:r>
    </w:p>
    <w:p w:rsidR="00567AD4" w:rsidRDefault="00CD063D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systemu pobierania opłat za przejazdy</w:t>
      </w:r>
      <w:bookmarkStart w:id="0" w:name="_Hlk76373012"/>
      <w:bookmarkEnd w:id="0"/>
    </w:p>
    <w:p w:rsidR="00567AD4" w:rsidRDefault="00567AD4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567AD4" w:rsidRDefault="00567AD4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567AD4" w:rsidRDefault="00CD063D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Usługi, o których mowa w Umowie, objęte są elektronicznym systemem pobierania opłat za przejazdy.</w:t>
      </w:r>
      <w:bookmarkStart w:id="1" w:name="_Hlk22618750"/>
    </w:p>
    <w:p w:rsidR="00567AD4" w:rsidRDefault="00CD063D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bookmarkStart w:id="2" w:name="_Ref483827380"/>
      <w:bookmarkEnd w:id="1"/>
      <w:bookmarkEnd w:id="2"/>
      <w:r>
        <w:rPr>
          <w:rFonts w:ascii="Arial" w:eastAsia="Calibri" w:hAnsi="Arial" w:cs="Arial"/>
        </w:rPr>
        <w:t>Podwyko</w:t>
      </w:r>
      <w:bookmarkStart w:id="3" w:name="_Ref483827502"/>
      <w:r>
        <w:rPr>
          <w:rFonts w:ascii="Arial" w:eastAsia="Calibri" w:hAnsi="Arial" w:cs="Arial"/>
        </w:rPr>
        <w:t>nawca:</w:t>
      </w:r>
      <w:bookmarkEnd w:id="3"/>
    </w:p>
    <w:p w:rsidR="00567AD4" w:rsidRDefault="00CD063D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zobowiązany jest do wyposażenia pojazdów w zestaw elektronicznych urządzeń systemu pobierania opłat, dostarczonych w ramach projektu SKUP realizowanego w oparciu o środki EFRR w ramach działania 2.2. „Rozwój elektronicznych usług publicznych RPO WSL 2007-2</w:t>
      </w:r>
      <w:r>
        <w:rPr>
          <w:rFonts w:ascii="Arial" w:eastAsia="Calibri" w:hAnsi="Arial" w:cs="Arial"/>
        </w:rPr>
        <w:t xml:space="preserve">013”, zgodnie z umową użyczenia zawartą przez Podwykonawcę (jeśli Podwykonawca zawarł taką umowę z ZTM) lub </w:t>
      </w:r>
    </w:p>
    <w:p w:rsidR="00567AD4" w:rsidRDefault="00CD063D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zobowiązany jest do wyposażenia pozostałych pojazdów w urządzenia określone w Załączniku nr 5a „Standard wyposażenia pojazdów w urządzenia poboru o</w:t>
      </w:r>
      <w:r>
        <w:rPr>
          <w:rFonts w:ascii="Arial" w:eastAsia="Calibri" w:hAnsi="Arial" w:cs="Arial"/>
        </w:rPr>
        <w:t xml:space="preserve">płat wariant </w:t>
      </w:r>
      <w:proofErr w:type="spellStart"/>
      <w:r>
        <w:rPr>
          <w:rFonts w:ascii="Arial" w:eastAsia="Calibri" w:hAnsi="Arial" w:cs="Arial"/>
        </w:rPr>
        <w:t>Metrolinia</w:t>
      </w:r>
      <w:proofErr w:type="spellEnd"/>
      <w:r>
        <w:rPr>
          <w:rFonts w:ascii="Arial" w:eastAsia="Calibri" w:hAnsi="Arial" w:cs="Arial"/>
        </w:rPr>
        <w:t xml:space="preserve">” do Umowy, zgodnie z przekazaną dokumentacją, instrukcjami </w:t>
      </w:r>
      <w:r>
        <w:rPr>
          <w:rFonts w:ascii="Arial" w:eastAsia="Calibri" w:hAnsi="Arial" w:cs="Arial"/>
        </w:rPr>
        <w:br/>
        <w:t>i wytycznymi,</w:t>
      </w:r>
    </w:p>
    <w:p w:rsidR="00567AD4" w:rsidRDefault="00CD063D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realizacji innych projektów dotyczących elektronicznego systemu pobierania opłat, wiążących się z przekazaniem i montażem w pojazdach odpowiednich</w:t>
      </w:r>
      <w:r>
        <w:rPr>
          <w:rFonts w:ascii="Arial" w:eastAsia="Calibri" w:hAnsi="Arial" w:cs="Arial"/>
        </w:rPr>
        <w:t xml:space="preserve"> urządzeń, wyraża zgodę na ich montaż i zobowiązany jest do podpisania stosownych umów użyczenia dostarczonego sprzętu.</w:t>
      </w:r>
    </w:p>
    <w:p w:rsidR="00567AD4" w:rsidRDefault="00CD063D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obowiązków Podwykonawcy, wynikających ze stosowania elektronicznego systemu poboru opłat, należy: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użytkowanie urządzeń zgodnie z ich </w:t>
      </w:r>
      <w:r>
        <w:rPr>
          <w:rFonts w:ascii="Arial" w:eastAsia="Calibri" w:hAnsi="Arial" w:cs="Arial"/>
        </w:rPr>
        <w:t>przeznaczeniem i zgodnie z obowiązującymi dokumentacjami użytkownika, instrukcjami i innymi dokumentami określającymi prawidłowe użytkowanie urządzeń,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bookmarkStart w:id="4" w:name="_Ref483830000"/>
      <w:r>
        <w:rPr>
          <w:rFonts w:ascii="Arial" w:eastAsia="Calibri" w:hAnsi="Arial" w:cs="Arial"/>
        </w:rPr>
        <w:t>raportowanie niesprawności urządzeń zainstalowanych w pojazdach,</w:t>
      </w:r>
      <w:bookmarkEnd w:id="4"/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zgłaszanie usterek do </w:t>
      </w:r>
      <w:proofErr w:type="spellStart"/>
      <w:r>
        <w:rPr>
          <w:rFonts w:ascii="Arial" w:eastAsia="Calibri" w:hAnsi="Arial" w:cs="Arial"/>
        </w:rPr>
        <w:t>Helpdesku</w:t>
      </w:r>
      <w:proofErr w:type="spellEnd"/>
      <w:r>
        <w:rPr>
          <w:rFonts w:ascii="Arial" w:eastAsia="Calibri" w:hAnsi="Arial" w:cs="Arial"/>
        </w:rPr>
        <w:t xml:space="preserve"> na adres</w:t>
      </w:r>
      <w:r>
        <w:rPr>
          <w:rFonts w:ascii="Arial" w:eastAsia="Calibri" w:hAnsi="Arial" w:cs="Arial"/>
        </w:rPr>
        <w:t xml:space="preserve"> email: </w:t>
      </w:r>
      <w:hyperlink r:id="rId8">
        <w:r>
          <w:rPr>
            <w:rStyle w:val="czeinternetowe"/>
            <w:rFonts w:ascii="Arial" w:eastAsia="Calibri" w:hAnsi="Arial" w:cs="Arial"/>
          </w:rPr>
          <w:t>helpdesk@assecods.pl</w:t>
        </w:r>
      </w:hyperlink>
      <w:r>
        <w:rPr>
          <w:rFonts w:ascii="Arial" w:eastAsia="Calibri" w:hAnsi="Arial" w:cs="Arial"/>
        </w:rPr>
        <w:t xml:space="preserve">, telefon: +48 (42) 230 29 00. Obowiązek ten należy realizować niezwłocznie, a w przypadku usterek związanych z brakiem łączności z systemem centralnym lub zawieszeniem Uniwersalnego </w:t>
      </w:r>
      <w:r>
        <w:rPr>
          <w:rFonts w:ascii="Arial" w:eastAsia="Calibri" w:hAnsi="Arial" w:cs="Arial"/>
        </w:rPr>
        <w:t>Komputera Pokładowego (dalej „UKP”) nie później niż do 4 godzin od ich wystąpienia,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bookmarkStart w:id="5" w:name="_Ref483830001"/>
      <w:r>
        <w:rPr>
          <w:rFonts w:ascii="Arial" w:eastAsia="Calibri" w:hAnsi="Arial" w:cs="Arial"/>
        </w:rPr>
        <w:t>sporządzanie i przekazywanie właściwych załączników do umów użyczenia, o których mowa w ust. 2 lit. a) oraz c), przed każdą wymianą</w:t>
      </w:r>
      <w:bookmarkEnd w:id="5"/>
      <w:r>
        <w:rPr>
          <w:rFonts w:ascii="Arial" w:eastAsia="Calibri" w:hAnsi="Arial" w:cs="Arial"/>
        </w:rPr>
        <w:t xml:space="preserve"> pojazdów,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bookmarkStart w:id="6" w:name="_Ref4838273801"/>
      <w:bookmarkEnd w:id="6"/>
      <w:r>
        <w:rPr>
          <w:rFonts w:ascii="Arial" w:eastAsia="Calibri" w:hAnsi="Arial" w:cs="Arial"/>
        </w:rPr>
        <w:t xml:space="preserve">wyposażanie na własny koszt pojazdów wprowadzanych do eksploatacji </w:t>
      </w:r>
      <w:r>
        <w:rPr>
          <w:rFonts w:ascii="Arial" w:eastAsia="Calibri" w:hAnsi="Arial" w:cs="Arial"/>
        </w:rPr>
        <w:br/>
        <w:t xml:space="preserve">w okablowanie i urządzenia, zgodnie z przekazanymi przez ZTM wytycznymi. </w:t>
      </w:r>
      <w:r>
        <w:rPr>
          <w:rFonts w:ascii="Arial" w:eastAsia="Calibri" w:hAnsi="Arial" w:cs="Arial"/>
        </w:rPr>
        <w:br/>
        <w:t>W przypadku braku możliwości zamontowania UKP, Podwykonawca zobowiązany jest do zamontowania we własnym zakresie u</w:t>
      </w:r>
      <w:r>
        <w:rPr>
          <w:rFonts w:ascii="Arial" w:eastAsia="Calibri" w:hAnsi="Arial" w:cs="Arial"/>
        </w:rPr>
        <w:t>chwytu umożliwiającego montaż UKP lub pokrycia kosztów montażu takiego uchwytu,</w:t>
      </w:r>
      <w:bookmarkStart w:id="7" w:name="_Hlk76372413"/>
      <w:bookmarkEnd w:id="7"/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zapewnienie montażu wszystkich urządzeń w pojeździe. Podwykonawca dostarcza zgodę gwaranta (producenta pojazdów) na montaż urządzeń w przypadku, gdy pojazd objęty jest gwarancj</w:t>
      </w:r>
      <w:r>
        <w:rPr>
          <w:rFonts w:ascii="Arial" w:eastAsia="Calibri" w:hAnsi="Arial" w:cs="Arial"/>
        </w:rPr>
        <w:t>ą,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udostępnienie okablowanego pojazdu celem montażu urządzeń, jednak nie później niż 14 dni przed datą wprowadzenia pojazdu do eksploatacji na linii komunikacyjnej,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utrzymywania w pełnej sprawności technicznej przekazanych urządzeń i pokrycia kosztów </w:t>
      </w:r>
      <w:r>
        <w:rPr>
          <w:rFonts w:ascii="Arial" w:eastAsia="Calibri" w:hAnsi="Arial" w:cs="Arial"/>
        </w:rPr>
        <w:t>eksploatacji w okresie gwarancyjnym i pogwarancyjnym. Wykonywania pełnej aktualizacji danych w urządzeniach przed zalogowaniem na linię kierującego pojazdem oraz aktualizacji danych w urządzeniach w pojazdach nie wykonujących pracy eksploatacyjnej, nie rza</w:t>
      </w:r>
      <w:r>
        <w:rPr>
          <w:rFonts w:ascii="Arial" w:eastAsia="Calibri" w:hAnsi="Arial" w:cs="Arial"/>
        </w:rPr>
        <w:t>dziej niż raz w tygodniu,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odbierania i przekazywania danych za pomocą urządzenia do transmisji GPS/GSM </w:t>
      </w:r>
      <w:r>
        <w:rPr>
          <w:rFonts w:ascii="Arial" w:eastAsia="Calibri" w:hAnsi="Arial" w:cs="Arial"/>
        </w:rPr>
        <w:br/>
        <w:t>w standardzie UMTS/LTE lub wyższym,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zagwarantowania, że każdy z podwykonawców zawrze umowę użyczenia, o której mowa w ust. 2 lit. a) oraz c) lub wyposaż</w:t>
      </w:r>
      <w:r>
        <w:rPr>
          <w:rFonts w:ascii="Arial" w:eastAsia="Calibri" w:hAnsi="Arial" w:cs="Arial"/>
        </w:rPr>
        <w:t xml:space="preserve">y pojazdy w urządzenia, o których mowa </w:t>
      </w:r>
      <w:r>
        <w:rPr>
          <w:rFonts w:ascii="Arial" w:eastAsia="Calibri" w:hAnsi="Arial" w:cs="Arial"/>
        </w:rPr>
        <w:br/>
        <w:t>w ust. 2 lit. b) oraz zobowiąże się do realizacji usług zgodnie z postanowieniami niniejszego Załącznika,</w:t>
      </w:r>
    </w:p>
    <w:p w:rsidR="00567AD4" w:rsidRDefault="00CD06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uzgadnianie z ZTM zmiany lokalizacji urządzeń mobilnych pomiędzy pojazdami.</w:t>
      </w:r>
    </w:p>
    <w:p w:rsidR="00567AD4" w:rsidRDefault="00567AD4">
      <w:pPr>
        <w:spacing w:after="0" w:line="276" w:lineRule="auto"/>
        <w:jc w:val="both"/>
        <w:rPr>
          <w:rFonts w:ascii="Arial" w:eastAsia="Arial Unicode MS" w:hAnsi="Arial" w:cs="Arial"/>
          <w:b/>
          <w:highlight w:val="yellow"/>
          <w:lang w:eastAsia="pl-PL"/>
        </w:rPr>
      </w:pPr>
    </w:p>
    <w:sectPr w:rsidR="00567AD4" w:rsidSect="00CD063D">
      <w:footerReference w:type="default" r:id="rId9"/>
      <w:pgSz w:w="11906" w:h="16838"/>
      <w:pgMar w:top="1417" w:right="1417" w:bottom="1417" w:left="1417" w:header="0" w:footer="708" w:gutter="0"/>
      <w:pgNumType w:start="45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D4" w:rsidRDefault="00567AD4" w:rsidP="00567AD4">
      <w:pPr>
        <w:spacing w:after="0" w:line="240" w:lineRule="auto"/>
      </w:pPr>
      <w:r>
        <w:separator/>
      </w:r>
    </w:p>
  </w:endnote>
  <w:endnote w:type="continuationSeparator" w:id="0">
    <w:p w:rsidR="00567AD4" w:rsidRDefault="00567AD4" w:rsidP="0056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407031"/>
      <w:docPartObj>
        <w:docPartGallery w:val="Page Numbers (Bottom of Page)"/>
        <w:docPartUnique/>
      </w:docPartObj>
    </w:sdtPr>
    <w:sdtContent>
      <w:p w:rsidR="00567AD4" w:rsidRDefault="00567AD4">
        <w:pPr>
          <w:pStyle w:val="Footer"/>
          <w:jc w:val="center"/>
        </w:pPr>
      </w:p>
      <w:p w:rsidR="00567AD4" w:rsidRDefault="00567AD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CD063D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CD063D">
          <w:rPr>
            <w:rFonts w:ascii="Arial" w:hAnsi="Arial" w:cs="Arial"/>
            <w:noProof/>
            <w:sz w:val="20"/>
            <w:szCs w:val="20"/>
          </w:rPr>
          <w:t>46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67AD4" w:rsidRDefault="00567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D4" w:rsidRDefault="00567AD4" w:rsidP="00567AD4">
      <w:pPr>
        <w:spacing w:after="0" w:line="240" w:lineRule="auto"/>
      </w:pPr>
      <w:r>
        <w:separator/>
      </w:r>
    </w:p>
  </w:footnote>
  <w:footnote w:type="continuationSeparator" w:id="0">
    <w:p w:rsidR="00567AD4" w:rsidRDefault="00567AD4" w:rsidP="0056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16E"/>
    <w:multiLevelType w:val="multilevel"/>
    <w:tmpl w:val="441C47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623171E"/>
    <w:multiLevelType w:val="multilevel"/>
    <w:tmpl w:val="15943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243352"/>
    <w:multiLevelType w:val="multilevel"/>
    <w:tmpl w:val="30B60E6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06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8E94B0E"/>
    <w:multiLevelType w:val="multilevel"/>
    <w:tmpl w:val="42CC1A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D4"/>
    <w:rsid w:val="00567AD4"/>
    <w:rsid w:val="00CD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A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qFormat/>
    <w:rsid w:val="00AE04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E04B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95BC5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270E8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70E80"/>
  </w:style>
  <w:style w:type="character" w:customStyle="1" w:styleId="StopkaZnak">
    <w:name w:val="Stopka Znak"/>
    <w:basedOn w:val="Domylnaczcionkaakapitu"/>
    <w:link w:val="Footer"/>
    <w:uiPriority w:val="99"/>
    <w:qFormat/>
    <w:rsid w:val="00270E80"/>
  </w:style>
  <w:style w:type="character" w:customStyle="1" w:styleId="czeinternetowe">
    <w:name w:val="Łącze internetowe"/>
    <w:basedOn w:val="Domylnaczcionkaakapitu"/>
    <w:uiPriority w:val="99"/>
    <w:unhideWhenUsed/>
    <w:rsid w:val="003452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452A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567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67AD4"/>
    <w:pPr>
      <w:spacing w:after="140" w:line="276" w:lineRule="auto"/>
    </w:pPr>
  </w:style>
  <w:style w:type="paragraph" w:styleId="Lista">
    <w:name w:val="List"/>
    <w:basedOn w:val="Tekstpodstawowy"/>
    <w:rsid w:val="00567AD4"/>
    <w:rPr>
      <w:rFonts w:cs="Lucida Sans"/>
    </w:rPr>
  </w:style>
  <w:style w:type="paragraph" w:customStyle="1" w:styleId="Caption">
    <w:name w:val="Caption"/>
    <w:basedOn w:val="Normalny"/>
    <w:qFormat/>
    <w:rsid w:val="00567A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7AD4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E04B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084F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95BC5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F3E79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270E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567AD4"/>
  </w:style>
  <w:style w:type="paragraph" w:customStyle="1" w:styleId="Header">
    <w:name w:val="Header"/>
    <w:basedOn w:val="Normalny"/>
    <w:link w:val="NagwekZnak"/>
    <w:uiPriority w:val="99"/>
    <w:semiHidden/>
    <w:unhideWhenUsed/>
    <w:rsid w:val="00270E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70E8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assecod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3005-3A58-4780-AF7C-EE93DCDA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Orenowicz</dc:creator>
  <dc:description/>
  <cp:lastModifiedBy>Edyta Gruchała</cp:lastModifiedBy>
  <cp:revision>7</cp:revision>
  <cp:lastPrinted>2021-09-29T08:11:00Z</cp:lastPrinted>
  <dcterms:created xsi:type="dcterms:W3CDTF">2021-10-04T06:25:00Z</dcterms:created>
  <dcterms:modified xsi:type="dcterms:W3CDTF">2022-02-01T08:58:00Z</dcterms:modified>
  <dc:language>pl-PL</dc:language>
</cp:coreProperties>
</file>