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622F3" w14:textId="655E714E" w:rsidR="00E258FE" w:rsidRPr="000C1081" w:rsidRDefault="00E258FE" w:rsidP="00E258FE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bookmarkStart w:id="0" w:name="_Hlk61709527"/>
      <w:r w:rsidRPr="000C1081">
        <w:rPr>
          <w:rFonts w:ascii="Blogger Sans" w:hAnsi="Blogger Sans"/>
          <w:b/>
          <w:sz w:val="24"/>
          <w:szCs w:val="24"/>
        </w:rPr>
        <w:t>Nazwa Wykonawcy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</w:t>
      </w:r>
      <w:r>
        <w:rPr>
          <w:rFonts w:ascii="Blogger Sans" w:hAnsi="Blogger Sans"/>
          <w:sz w:val="24"/>
          <w:szCs w:val="24"/>
        </w:rPr>
        <w:t>………………………………….…………</w:t>
      </w:r>
    </w:p>
    <w:p w14:paraId="0A87A29E" w14:textId="1D06F24D" w:rsidR="00E258FE" w:rsidRPr="000C1081" w:rsidRDefault="00E258FE" w:rsidP="00E258FE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Adres</w:t>
      </w:r>
      <w:r>
        <w:rPr>
          <w:rFonts w:ascii="Blogger Sans" w:hAnsi="Blogger Sans"/>
          <w:b/>
          <w:sz w:val="24"/>
          <w:szCs w:val="24"/>
        </w:rPr>
        <w:t xml:space="preserve"> </w:t>
      </w:r>
      <w:r>
        <w:rPr>
          <w:rFonts w:ascii="Blogger Sans" w:hAnsi="Blogger Sans"/>
          <w:sz w:val="24"/>
          <w:szCs w:val="24"/>
        </w:rPr>
        <w:t>…..............</w:t>
      </w:r>
      <w:r w:rsidRPr="000C1081">
        <w:rPr>
          <w:rFonts w:ascii="Blogger Sans" w:hAnsi="Blogger Sans"/>
          <w:sz w:val="24"/>
          <w:szCs w:val="24"/>
        </w:rPr>
        <w:t>..................................................................................................................................</w:t>
      </w:r>
    </w:p>
    <w:p w14:paraId="10762ED0" w14:textId="2948DFF3" w:rsidR="00E258FE" w:rsidRPr="000C1081" w:rsidRDefault="00E258FE" w:rsidP="00E258FE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NIP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…....................................................................................................................................................</w:t>
      </w:r>
    </w:p>
    <w:p w14:paraId="20EEA9DF" w14:textId="77777777" w:rsidR="00E258FE" w:rsidRPr="000C1081" w:rsidRDefault="00E258FE" w:rsidP="00E258FE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Dokumenty rejestrowe mogą zostać bezpłatnie uzyskane z bazy danych państwa członkowskiego UE:</w:t>
      </w:r>
    </w:p>
    <w:p w14:paraId="0DBB60E1" w14:textId="3D560EF9" w:rsidR="00CB57E6" w:rsidRPr="00CB57E6" w:rsidRDefault="00CB57E6" w:rsidP="00E258F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logger Sans" w:hAnsi="Blogger Sans"/>
          <w:b/>
          <w:sz w:val="24"/>
          <w:szCs w:val="24"/>
        </w:rPr>
      </w:pPr>
      <w:r w:rsidRPr="00CB57E6">
        <w:rPr>
          <w:rFonts w:ascii="Blogger Sans" w:hAnsi="Blogger Sans"/>
          <w:bCs/>
          <w:sz w:val="24"/>
          <w:szCs w:val="24"/>
        </w:rPr>
        <w:t>https://ekrs.ms.gov.pl/web/wyszukiwarka-krs/strona-glowna/</w:t>
      </w:r>
    </w:p>
    <w:p w14:paraId="222F8E9C" w14:textId="5F3B180D" w:rsidR="00CB57E6" w:rsidRPr="00CB57E6" w:rsidRDefault="00CB57E6" w:rsidP="00E258F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logger Sans" w:hAnsi="Blogger Sans"/>
          <w:b/>
          <w:sz w:val="24"/>
          <w:szCs w:val="24"/>
        </w:rPr>
      </w:pPr>
      <w:r w:rsidRPr="00CB57E6">
        <w:rPr>
          <w:rFonts w:ascii="Blogger Sans" w:hAnsi="Blogger Sans"/>
          <w:bCs/>
          <w:sz w:val="24"/>
          <w:szCs w:val="24"/>
        </w:rPr>
        <w:t>https://prod.ceidg.gov.pl/CEIDG/CEIDG.Public.UI/Search.aspx</w:t>
      </w:r>
    </w:p>
    <w:p w14:paraId="4F5834ED" w14:textId="77777777" w:rsidR="00CB57E6" w:rsidRPr="00CB57E6" w:rsidRDefault="00E258FE" w:rsidP="00E258F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logger Sans" w:hAnsi="Blogger Sans"/>
          <w:b/>
          <w:sz w:val="24"/>
          <w:szCs w:val="24"/>
        </w:rPr>
      </w:pPr>
      <w:r w:rsidRPr="00CB57E6">
        <w:rPr>
          <w:rFonts w:ascii="Blogger Sans" w:hAnsi="Blogger Sans"/>
          <w:bCs/>
          <w:sz w:val="24"/>
          <w:szCs w:val="24"/>
        </w:rPr>
        <w:t xml:space="preserve">inny (proszę wpisać) </w:t>
      </w:r>
      <w:r w:rsidRPr="00CB57E6">
        <w:rPr>
          <w:rFonts w:ascii="Blogger Sans" w:hAnsi="Blogger Sans"/>
          <w:sz w:val="24"/>
          <w:szCs w:val="24"/>
        </w:rPr>
        <w:t>…..................................................................................................................</w:t>
      </w:r>
    </w:p>
    <w:p w14:paraId="49FFC263" w14:textId="241EDEDB" w:rsidR="00E258FE" w:rsidRPr="00CB57E6" w:rsidRDefault="00E258FE" w:rsidP="00E258F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logger Sans" w:hAnsi="Blogger Sans"/>
          <w:b/>
          <w:sz w:val="24"/>
          <w:szCs w:val="24"/>
        </w:rPr>
      </w:pPr>
      <w:r w:rsidRPr="00CB57E6">
        <w:rPr>
          <w:rFonts w:ascii="Blogger Sans" w:hAnsi="Blogger Sans"/>
          <w:bCs/>
          <w:sz w:val="24"/>
          <w:szCs w:val="24"/>
        </w:rPr>
        <w:t>nie dotyczy</w:t>
      </w:r>
    </w:p>
    <w:p w14:paraId="73D13903" w14:textId="4EC4B18A" w:rsidR="00E258FE" w:rsidRPr="000C1081" w:rsidRDefault="00E258FE" w:rsidP="00E258FE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reprezentowany przez: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</w:t>
      </w:r>
      <w:r>
        <w:rPr>
          <w:rFonts w:ascii="Blogger Sans" w:hAnsi="Blogger Sans"/>
          <w:sz w:val="24"/>
          <w:szCs w:val="24"/>
        </w:rPr>
        <w:t>…………………………………………….</w:t>
      </w:r>
      <w:r w:rsidRPr="000C1081">
        <w:rPr>
          <w:rFonts w:ascii="Blogger Sans" w:hAnsi="Blogger Sans"/>
          <w:sz w:val="24"/>
          <w:szCs w:val="24"/>
        </w:rPr>
        <w:t>……………………………………………</w:t>
      </w:r>
    </w:p>
    <w:p w14:paraId="3C851B41" w14:textId="77777777" w:rsidR="00E258FE" w:rsidRPr="000C1081" w:rsidRDefault="00E258FE" w:rsidP="0099414D">
      <w:pPr>
        <w:spacing w:after="0" w:line="240" w:lineRule="auto"/>
        <w:ind w:right="1388"/>
        <w:jc w:val="right"/>
        <w:rPr>
          <w:rFonts w:ascii="Blogger Sans" w:hAnsi="Blogger Sans" w:cs="Calibri"/>
          <w:i/>
          <w:sz w:val="24"/>
          <w:szCs w:val="24"/>
        </w:rPr>
      </w:pPr>
      <w:r w:rsidRPr="000C1081">
        <w:rPr>
          <w:rFonts w:ascii="Blogger Sans" w:hAnsi="Blogger Sans"/>
          <w:i/>
          <w:sz w:val="24"/>
          <w:szCs w:val="24"/>
        </w:rPr>
        <w:t>(imię, nazwisko, stanowisko/podstawa do reprezentacji</w:t>
      </w:r>
      <w:r w:rsidRPr="000C1081">
        <w:rPr>
          <w:rFonts w:ascii="Blogger Sans" w:hAnsi="Blogger Sans" w:cs="Calibri"/>
          <w:i/>
          <w:sz w:val="24"/>
          <w:szCs w:val="24"/>
        </w:rPr>
        <w:t>)</w:t>
      </w:r>
    </w:p>
    <w:p w14:paraId="59736D7F" w14:textId="77777777" w:rsidR="00E258FE" w:rsidRPr="000C1081" w:rsidRDefault="00E258FE" w:rsidP="00E258FE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3C3C75A8" w14:textId="77777777" w:rsidR="00E258FE" w:rsidRPr="000C1081" w:rsidRDefault="00E258FE" w:rsidP="00E258FE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  <w:u w:val="single"/>
        </w:rPr>
      </w:pPr>
      <w:r w:rsidRPr="000C1081">
        <w:rPr>
          <w:rFonts w:ascii="Blogger Sans" w:hAnsi="Blogger Sans"/>
          <w:b/>
          <w:sz w:val="24"/>
          <w:szCs w:val="24"/>
          <w:u w:val="single"/>
        </w:rPr>
        <w:t>Oświadczenie wykonawcy</w:t>
      </w:r>
    </w:p>
    <w:bookmarkEnd w:id="0"/>
    <w:p w14:paraId="767A83AC" w14:textId="77777777" w:rsidR="00E258FE" w:rsidRPr="000C1081" w:rsidRDefault="00E258FE" w:rsidP="00E258FE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składane na podstawie </w:t>
      </w:r>
      <w:bookmarkStart w:id="1" w:name="_Hlk61709618"/>
      <w:r w:rsidRPr="000C1081">
        <w:rPr>
          <w:rFonts w:ascii="Blogger Sans" w:hAnsi="Blogger Sans"/>
          <w:b/>
          <w:sz w:val="24"/>
          <w:szCs w:val="24"/>
        </w:rPr>
        <w:t xml:space="preserve">art. 125 ust. 1 z dnia 11 września 2019 r. – </w:t>
      </w:r>
    </w:p>
    <w:p w14:paraId="551A4EED" w14:textId="77777777" w:rsidR="00E258FE" w:rsidRDefault="00E258FE" w:rsidP="00E258FE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Prawo zamówień publicznych</w:t>
      </w:r>
      <w:bookmarkEnd w:id="1"/>
      <w:r w:rsidRPr="000C1081">
        <w:rPr>
          <w:rFonts w:ascii="Blogger Sans" w:hAnsi="Blogger Sans"/>
          <w:b/>
          <w:sz w:val="24"/>
          <w:szCs w:val="24"/>
        </w:rPr>
        <w:t xml:space="preserve"> (dalej: ustawy </w:t>
      </w:r>
      <w:proofErr w:type="spellStart"/>
      <w:r w:rsidRPr="000C1081">
        <w:rPr>
          <w:rFonts w:ascii="Blogger Sans" w:hAnsi="Blogger Sans"/>
          <w:b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b/>
          <w:sz w:val="24"/>
          <w:szCs w:val="24"/>
        </w:rPr>
        <w:t>)</w:t>
      </w:r>
    </w:p>
    <w:p w14:paraId="6D52B43C" w14:textId="77777777" w:rsidR="00E258FE" w:rsidRPr="000C1081" w:rsidRDefault="00E258FE" w:rsidP="00E258FE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</w:p>
    <w:p w14:paraId="18D94F58" w14:textId="563ECE5C" w:rsidR="00E258FE" w:rsidRPr="000C1081" w:rsidRDefault="00E258FE" w:rsidP="00E258FE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Na potrzeby postępowania o udzielenie zamówienia publicznego pn. </w:t>
      </w:r>
      <w:bookmarkStart w:id="2" w:name="_Hlk63597649"/>
      <w:r w:rsidRPr="000C1081">
        <w:rPr>
          <w:rFonts w:ascii="Blogger Sans" w:hAnsi="Blogger Sans"/>
          <w:b/>
          <w:bCs/>
          <w:sz w:val="24"/>
          <w:szCs w:val="24"/>
        </w:rPr>
        <w:t>„</w:t>
      </w:r>
      <w:r w:rsidRPr="000C1081">
        <w:rPr>
          <w:rFonts w:ascii="Blogger Sans" w:hAnsi="Blogger Sans"/>
          <w:b/>
          <w:sz w:val="24"/>
          <w:szCs w:val="24"/>
        </w:rPr>
        <w:t>Kompleksowe sprzątanie pomieszczeń biurowych w budynku Urzędu Gminy Sierakowice w okresie od 0</w:t>
      </w:r>
      <w:r w:rsidR="005556C6">
        <w:rPr>
          <w:rFonts w:ascii="Blogger Sans" w:hAnsi="Blogger Sans"/>
          <w:b/>
          <w:sz w:val="24"/>
          <w:szCs w:val="24"/>
        </w:rPr>
        <w:t>2</w:t>
      </w:r>
      <w:r w:rsidRPr="000C1081">
        <w:rPr>
          <w:rFonts w:ascii="Blogger Sans" w:hAnsi="Blogger Sans"/>
          <w:b/>
          <w:sz w:val="24"/>
          <w:szCs w:val="24"/>
        </w:rPr>
        <w:t xml:space="preserve"> stycznia 202</w:t>
      </w:r>
      <w:r w:rsidR="005556C6">
        <w:rPr>
          <w:rFonts w:ascii="Blogger Sans" w:hAnsi="Blogger Sans"/>
          <w:b/>
          <w:sz w:val="24"/>
          <w:szCs w:val="24"/>
        </w:rPr>
        <w:t>5</w:t>
      </w:r>
      <w:r w:rsidRPr="000C1081">
        <w:rPr>
          <w:rFonts w:ascii="Blogger Sans" w:hAnsi="Blogger Sans"/>
          <w:b/>
          <w:sz w:val="24"/>
          <w:szCs w:val="24"/>
        </w:rPr>
        <w:t xml:space="preserve"> r. do 31 grudnia 202</w:t>
      </w:r>
      <w:r w:rsidR="005556C6">
        <w:rPr>
          <w:rFonts w:ascii="Blogger Sans" w:hAnsi="Blogger Sans"/>
          <w:b/>
          <w:sz w:val="24"/>
          <w:szCs w:val="24"/>
        </w:rPr>
        <w:t>5</w:t>
      </w:r>
      <w:r w:rsidRPr="000C1081">
        <w:rPr>
          <w:rFonts w:ascii="Blogger Sans" w:hAnsi="Blogger Sans"/>
          <w:b/>
          <w:sz w:val="24"/>
          <w:szCs w:val="24"/>
        </w:rPr>
        <w:t xml:space="preserve"> r.”</w:t>
      </w:r>
      <w:r w:rsidRPr="000C1081">
        <w:rPr>
          <w:rFonts w:ascii="Blogger Sans" w:hAnsi="Blogger Sans"/>
          <w:b/>
          <w:i/>
          <w:sz w:val="24"/>
          <w:szCs w:val="24"/>
        </w:rPr>
        <w:t xml:space="preserve"> </w:t>
      </w:r>
      <w:bookmarkEnd w:id="2"/>
      <w:r w:rsidRPr="000C1081">
        <w:rPr>
          <w:rFonts w:ascii="Blogger Sans" w:hAnsi="Blogger Sans"/>
          <w:b/>
          <w:sz w:val="24"/>
          <w:szCs w:val="24"/>
        </w:rPr>
        <w:t>oświadczam, co następuje:</w:t>
      </w:r>
    </w:p>
    <w:p w14:paraId="2EAA3FF7" w14:textId="4615CCC0" w:rsidR="00CB57E6" w:rsidRPr="00CB57E6" w:rsidRDefault="00E258FE" w:rsidP="00CB57E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Blogger Sans" w:hAnsi="Blogger Sans"/>
          <w:sz w:val="24"/>
          <w:szCs w:val="24"/>
        </w:rPr>
      </w:pPr>
      <w:r w:rsidRPr="00CB57E6">
        <w:rPr>
          <w:rFonts w:ascii="Blogger Sans" w:hAnsi="Blogger Sans"/>
          <w:sz w:val="24"/>
          <w:szCs w:val="24"/>
        </w:rPr>
        <w:t xml:space="preserve">oświadczam, że spełniam warunki udziału w postępowaniu określone przez Zamawiającego </w:t>
      </w:r>
      <w:r w:rsidR="00CB57E6">
        <w:rPr>
          <w:rFonts w:ascii="Blogger Sans" w:hAnsi="Blogger Sans"/>
          <w:sz w:val="24"/>
          <w:szCs w:val="24"/>
        </w:rPr>
        <w:t xml:space="preserve">                   </w:t>
      </w:r>
      <w:r w:rsidRPr="00CB57E6">
        <w:rPr>
          <w:rFonts w:ascii="Blogger Sans" w:hAnsi="Blogger Sans"/>
          <w:sz w:val="24"/>
          <w:szCs w:val="24"/>
        </w:rPr>
        <w:t xml:space="preserve">w Specyfikacji Warunków Zamówienia </w:t>
      </w:r>
      <w:r w:rsidRPr="00CB57E6">
        <w:rPr>
          <w:rFonts w:ascii="Blogger Sans" w:hAnsi="Blogger Sans"/>
          <w:bCs/>
          <w:sz w:val="24"/>
          <w:szCs w:val="24"/>
        </w:rPr>
        <w:t>Rozdział IX,</w:t>
      </w:r>
    </w:p>
    <w:p w14:paraId="3B90C2A4" w14:textId="77777777" w:rsidR="00CB57E6" w:rsidRDefault="00E258FE" w:rsidP="00CB57E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Blogger Sans" w:hAnsi="Blogger Sans"/>
          <w:sz w:val="24"/>
          <w:szCs w:val="24"/>
        </w:rPr>
      </w:pPr>
      <w:r w:rsidRPr="00CB57E6">
        <w:rPr>
          <w:rFonts w:ascii="Blogger Sans" w:hAnsi="Blogger Sans"/>
          <w:bCs/>
          <w:sz w:val="24"/>
          <w:szCs w:val="24"/>
        </w:rPr>
        <w:t>o</w:t>
      </w:r>
      <w:r w:rsidRPr="00CB57E6">
        <w:rPr>
          <w:rFonts w:ascii="Blogger Sans" w:hAnsi="Blogger Sans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Pr="00CB57E6">
        <w:rPr>
          <w:rFonts w:ascii="Blogger Sans" w:hAnsi="Blogger Sans"/>
          <w:sz w:val="24"/>
          <w:szCs w:val="24"/>
        </w:rPr>
        <w:t>Pzp</w:t>
      </w:r>
      <w:proofErr w:type="spellEnd"/>
      <w:r w:rsidRPr="00CB57E6">
        <w:rPr>
          <w:rFonts w:ascii="Blogger Sans" w:hAnsi="Blogger Sans"/>
          <w:sz w:val="24"/>
          <w:szCs w:val="24"/>
        </w:rPr>
        <w:t xml:space="preserve">; oraz 109 ust. 1 pkt 4 ustawy </w:t>
      </w:r>
      <w:proofErr w:type="spellStart"/>
      <w:r w:rsidRPr="00CB57E6">
        <w:rPr>
          <w:rFonts w:ascii="Blogger Sans" w:hAnsi="Blogger Sans"/>
          <w:sz w:val="24"/>
          <w:szCs w:val="24"/>
        </w:rPr>
        <w:t>Pzp</w:t>
      </w:r>
      <w:proofErr w:type="spellEnd"/>
      <w:r>
        <w:rPr>
          <w:rStyle w:val="Odwoanieprzypisudolnego"/>
          <w:rFonts w:ascii="Blogger Sans" w:hAnsi="Blogger Sans"/>
          <w:sz w:val="24"/>
          <w:szCs w:val="24"/>
        </w:rPr>
        <w:footnoteReference w:id="1"/>
      </w:r>
      <w:r w:rsidRPr="00CB57E6">
        <w:rPr>
          <w:rFonts w:ascii="Blogger Sans" w:hAnsi="Blogger Sans"/>
          <w:sz w:val="24"/>
          <w:szCs w:val="24"/>
        </w:rPr>
        <w:t>,</w:t>
      </w:r>
    </w:p>
    <w:p w14:paraId="7EDB9E45" w14:textId="4E0E9FD0" w:rsidR="00CB57E6" w:rsidRPr="00CB57E6" w:rsidRDefault="00E258FE" w:rsidP="00CB57E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Blogger Sans" w:hAnsi="Blogger Sans"/>
          <w:sz w:val="24"/>
          <w:szCs w:val="24"/>
        </w:rPr>
      </w:pPr>
      <w:r w:rsidRPr="00CB57E6">
        <w:rPr>
          <w:rFonts w:ascii="Blogger Sans" w:hAnsi="Blogger Sans"/>
          <w:sz w:val="24"/>
          <w:szCs w:val="24"/>
        </w:rPr>
        <w:t xml:space="preserve">oświadczam, że zachodzą w stosunku do mnie podstawy wykluczenia z postępowania na podstawie art. …… ustawy </w:t>
      </w:r>
      <w:proofErr w:type="spellStart"/>
      <w:r w:rsidRPr="00CB57E6">
        <w:rPr>
          <w:rFonts w:ascii="Blogger Sans" w:hAnsi="Blogger Sans"/>
          <w:sz w:val="24"/>
          <w:szCs w:val="24"/>
        </w:rPr>
        <w:t>Pzp</w:t>
      </w:r>
      <w:proofErr w:type="spellEnd"/>
      <w:r w:rsidRPr="00CB57E6">
        <w:rPr>
          <w:rFonts w:ascii="Blogger Sans" w:hAnsi="Blogger Sans"/>
          <w:sz w:val="24"/>
          <w:szCs w:val="24"/>
        </w:rPr>
        <w:t xml:space="preserve"> (podać mającą zastosowanie podstawę wykluczenia spośród wymienionych w art. art. 108 ust. 1 ustawy </w:t>
      </w:r>
      <w:proofErr w:type="spellStart"/>
      <w:r w:rsidRPr="00CB57E6">
        <w:rPr>
          <w:rFonts w:ascii="Blogger Sans" w:hAnsi="Blogger Sans"/>
          <w:sz w:val="24"/>
          <w:szCs w:val="24"/>
        </w:rPr>
        <w:t>Pzp</w:t>
      </w:r>
      <w:proofErr w:type="spellEnd"/>
      <w:r w:rsidRPr="00CB57E6">
        <w:rPr>
          <w:rFonts w:ascii="Blogger Sans" w:hAnsi="Blogger Sans"/>
          <w:sz w:val="24"/>
          <w:szCs w:val="24"/>
        </w:rPr>
        <w:t xml:space="preserve">;  oraz 109 ust. 1 pkt 4 ustawy </w:t>
      </w:r>
      <w:proofErr w:type="spellStart"/>
      <w:r w:rsidRPr="00CB57E6">
        <w:rPr>
          <w:rFonts w:ascii="Blogger Sans" w:hAnsi="Blogger Sans"/>
          <w:sz w:val="24"/>
          <w:szCs w:val="24"/>
        </w:rPr>
        <w:t>Pzp</w:t>
      </w:r>
      <w:proofErr w:type="spellEnd"/>
      <w:r w:rsidRPr="00CB57E6">
        <w:rPr>
          <w:rFonts w:ascii="Blogger Sans" w:hAnsi="Blogger Sans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CB57E6">
        <w:rPr>
          <w:rFonts w:ascii="Blogger Sans" w:hAnsi="Blogger Sans"/>
          <w:sz w:val="24"/>
          <w:szCs w:val="24"/>
        </w:rPr>
        <w:t>Pzp</w:t>
      </w:r>
      <w:proofErr w:type="spellEnd"/>
      <w:r w:rsidRPr="00CB57E6">
        <w:rPr>
          <w:rFonts w:ascii="Blogger Sans" w:hAnsi="Blogger Sans"/>
          <w:sz w:val="24"/>
          <w:szCs w:val="24"/>
        </w:rPr>
        <w:t xml:space="preserve"> podjąłem następujące środki naprawcze: ………………………………………</w:t>
      </w:r>
      <w:r w:rsidR="00CB57E6">
        <w:rPr>
          <w:rFonts w:ascii="Blogger Sans" w:hAnsi="Blogger Sans"/>
          <w:sz w:val="24"/>
          <w:szCs w:val="24"/>
        </w:rPr>
        <w:t xml:space="preserve"> </w:t>
      </w:r>
      <w:r w:rsidRPr="00CB57E6">
        <w:rPr>
          <w:rFonts w:ascii="Blogger Sans" w:hAnsi="Blogger Sans"/>
          <w:bCs/>
          <w:iCs/>
          <w:sz w:val="24"/>
          <w:szCs w:val="24"/>
        </w:rPr>
        <w:t>(należy wymienić wszystkie podjęte przez podmiot udostępniający czynności)</w:t>
      </w:r>
      <w:r>
        <w:rPr>
          <w:rStyle w:val="Odwoanieprzypisudolnego"/>
          <w:rFonts w:ascii="Blogger Sans" w:hAnsi="Blogger Sans"/>
          <w:bCs/>
          <w:iCs/>
          <w:sz w:val="24"/>
          <w:szCs w:val="24"/>
        </w:rPr>
        <w:footnoteReference w:id="2"/>
      </w:r>
      <w:r w:rsidRPr="00CB57E6">
        <w:rPr>
          <w:rFonts w:ascii="Blogger Sans" w:hAnsi="Blogger Sans"/>
          <w:bCs/>
          <w:iCs/>
          <w:sz w:val="24"/>
          <w:szCs w:val="24"/>
        </w:rPr>
        <w:t>,</w:t>
      </w:r>
    </w:p>
    <w:p w14:paraId="6CED85DC" w14:textId="216ACFC6" w:rsidR="00E258FE" w:rsidRPr="00CB57E6" w:rsidRDefault="00E258FE" w:rsidP="00E258F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Blogger Sans" w:hAnsi="Blogger Sans"/>
          <w:sz w:val="24"/>
          <w:szCs w:val="24"/>
        </w:rPr>
      </w:pPr>
      <w:r w:rsidRPr="00CB57E6">
        <w:rPr>
          <w:rFonts w:ascii="Blogger Sans" w:hAnsi="Blogger Sans"/>
          <w:sz w:val="24"/>
          <w:szCs w:val="24"/>
        </w:rPr>
        <w:t>oświadczam, że wszystkie informacje podane w powyższych oświadczeniach są aktualne</w:t>
      </w:r>
      <w:r w:rsidR="00CB57E6">
        <w:rPr>
          <w:rFonts w:ascii="Blogger Sans" w:hAnsi="Blogger Sans"/>
          <w:sz w:val="24"/>
          <w:szCs w:val="24"/>
        </w:rPr>
        <w:t xml:space="preserve"> </w:t>
      </w:r>
      <w:r w:rsidRPr="00CB57E6">
        <w:rPr>
          <w:rFonts w:ascii="Blogger Sans" w:hAnsi="Blogger Sans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0A3AD01" w14:textId="77777777" w:rsidR="00E258FE" w:rsidRDefault="00E258FE" w:rsidP="00E258FE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71AC258D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7717719E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088EF0F9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35D3E50B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23FD1BF4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102B3267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0381934D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2304240A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746905CA" w14:textId="77777777" w:rsidR="005401FE" w:rsidRDefault="005401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b/>
          <w:sz w:val="24"/>
          <w:szCs w:val="24"/>
        </w:rPr>
      </w:pPr>
    </w:p>
    <w:p w14:paraId="3230EEDC" w14:textId="70E74C5A" w:rsidR="00E258FE" w:rsidRDefault="00E258FE" w:rsidP="00E258FE">
      <w:pPr>
        <w:pStyle w:val="Akapitzlist"/>
        <w:spacing w:after="0" w:line="240" w:lineRule="auto"/>
        <w:ind w:left="0"/>
        <w:jc w:val="center"/>
        <w:rPr>
          <w:rFonts w:ascii="Blogger Sans" w:hAnsi="Blogger Sans"/>
          <w:sz w:val="24"/>
          <w:szCs w:val="24"/>
        </w:rPr>
      </w:pPr>
      <w:r w:rsidRPr="00E258FE">
        <w:rPr>
          <w:rFonts w:ascii="Blogger Sans" w:hAnsi="Blogger Sans"/>
          <w:b/>
          <w:sz w:val="24"/>
          <w:szCs w:val="24"/>
        </w:rPr>
        <w:lastRenderedPageBreak/>
        <w:t xml:space="preserve">INFORMACJA W ZWIĄZKU Z POLEGANIEM NA ZASOBACH INNYCH PODMIOTÓW </w:t>
      </w:r>
      <w:r>
        <w:rPr>
          <w:rStyle w:val="Odwoanieprzypisudolnego"/>
          <w:rFonts w:ascii="Blogger Sans" w:hAnsi="Blogger Sans"/>
          <w:sz w:val="24"/>
          <w:szCs w:val="24"/>
        </w:rPr>
        <w:footnoteReference w:id="3"/>
      </w:r>
    </w:p>
    <w:p w14:paraId="1A482C31" w14:textId="77777777" w:rsidR="00E258FE" w:rsidRDefault="00E258FE" w:rsidP="00E258FE">
      <w:pPr>
        <w:pStyle w:val="Akapitzlist"/>
        <w:spacing w:after="0" w:line="240" w:lineRule="auto"/>
        <w:ind w:left="0"/>
        <w:jc w:val="both"/>
        <w:rPr>
          <w:rFonts w:ascii="Blogger Sans" w:hAnsi="Blogger Sans"/>
          <w:sz w:val="24"/>
          <w:szCs w:val="24"/>
        </w:rPr>
      </w:pPr>
    </w:p>
    <w:p w14:paraId="5DD4051A" w14:textId="147E606A" w:rsidR="00E258FE" w:rsidRPr="000C1081" w:rsidRDefault="00E258FE" w:rsidP="00E258FE">
      <w:pPr>
        <w:pStyle w:val="Akapitzlist"/>
        <w:spacing w:after="0" w:line="240" w:lineRule="auto"/>
        <w:ind w:left="0" w:firstLine="567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Oświadczam, że w celu wykazania spełniania warunków udziału w postępowaniu, określonych przez zamawiającego w Specyfikacji Warunków Zamówienia Rozdział IX, polegam na zasobach następującego/</w:t>
      </w:r>
      <w:proofErr w:type="spellStart"/>
      <w:r w:rsidRPr="000C1081">
        <w:rPr>
          <w:rFonts w:ascii="Blogger Sans" w:hAnsi="Blogger Sans"/>
          <w:sz w:val="24"/>
          <w:szCs w:val="24"/>
        </w:rPr>
        <w:t>ych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podmiotu/ów:</w:t>
      </w:r>
      <w:r>
        <w:rPr>
          <w:rFonts w:ascii="Blogger Sans" w:hAnsi="Blogger Sans"/>
          <w:sz w:val="24"/>
          <w:szCs w:val="24"/>
        </w:rPr>
        <w:t xml:space="preserve"> ……………………………………………………………………………………</w:t>
      </w:r>
    </w:p>
    <w:p w14:paraId="29D4A438" w14:textId="05CDF126" w:rsidR="00E258FE" w:rsidRPr="000C1081" w:rsidRDefault="00E258FE" w:rsidP="00E258FE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w następującym zakresie: </w:t>
      </w:r>
      <w:r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………………………………………………………………………………………………………………</w:t>
      </w:r>
    </w:p>
    <w:p w14:paraId="5DACAFCA" w14:textId="77777777" w:rsidR="00E258FE" w:rsidRDefault="00E258FE" w:rsidP="00E258FE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(wskazać podmiot i określić odpowiedni zakres dla wskazanego podmiotu).</w:t>
      </w:r>
    </w:p>
    <w:p w14:paraId="6D53A4B2" w14:textId="77777777" w:rsidR="0099414D" w:rsidRDefault="0099414D" w:rsidP="00E258FE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</w:p>
    <w:p w14:paraId="16893AAE" w14:textId="77777777" w:rsidR="005401FE" w:rsidRPr="00BC79D1" w:rsidRDefault="005401FE" w:rsidP="005401FE">
      <w:pPr>
        <w:spacing w:after="0" w:line="240" w:lineRule="auto"/>
        <w:jc w:val="center"/>
        <w:rPr>
          <w:rFonts w:ascii="Blogger Sans" w:hAnsi="Blogger Sans" w:cstheme="minorHAnsi"/>
          <w:b/>
          <w:caps/>
          <w:sz w:val="24"/>
          <w:szCs w:val="24"/>
        </w:rPr>
      </w:pPr>
      <w:r w:rsidRPr="00BC79D1">
        <w:rPr>
          <w:rFonts w:ascii="Blogger Sans" w:hAnsi="Blogger Sans" w:cstheme="minorHAnsi"/>
          <w:b/>
          <w:sz w:val="24"/>
          <w:szCs w:val="24"/>
        </w:rPr>
        <w:t xml:space="preserve">OŚWIADCZENIE DOTYCZĄCE PRZESŁANEK WYKLUCZENIA Z ART. 5K ROZPORZĄDZENIA 833/2014 ORAZ ART. 7 UST. 1 USTAWY </w:t>
      </w:r>
      <w:r w:rsidRPr="00BC79D1">
        <w:rPr>
          <w:rFonts w:ascii="Blogger Sans" w:hAnsi="Blogger Sans" w:cstheme="minorHAnsi"/>
          <w:b/>
          <w:cap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C79D1">
        <w:rPr>
          <w:rFonts w:ascii="Blogger Sans" w:hAnsi="Blogger Sans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BC79D1">
        <w:rPr>
          <w:rFonts w:ascii="Blogger Sans" w:hAnsi="Blogger Sans" w:cstheme="minorHAnsi"/>
          <w:b/>
          <w:sz w:val="24"/>
          <w:szCs w:val="24"/>
        </w:rPr>
        <w:t>Pzp</w:t>
      </w:r>
      <w:proofErr w:type="spellEnd"/>
    </w:p>
    <w:p w14:paraId="299CDAF0" w14:textId="77777777" w:rsidR="005401FE" w:rsidRPr="00BC79D1" w:rsidRDefault="005401FE" w:rsidP="005401FE">
      <w:pPr>
        <w:spacing w:after="0" w:line="240" w:lineRule="auto"/>
        <w:jc w:val="center"/>
        <w:rPr>
          <w:rFonts w:ascii="Blogger Sans" w:hAnsi="Blogger Sans" w:cstheme="minorHAnsi"/>
          <w:b/>
          <w:sz w:val="24"/>
          <w:szCs w:val="24"/>
        </w:rPr>
      </w:pPr>
    </w:p>
    <w:p w14:paraId="0187E5BC" w14:textId="77777777" w:rsidR="005401FE" w:rsidRPr="00BC79D1" w:rsidRDefault="005401FE" w:rsidP="005401FE">
      <w:pPr>
        <w:shd w:val="clear" w:color="auto" w:fill="BFBF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BC79D1">
        <w:rPr>
          <w:rFonts w:ascii="Blogger Sans" w:hAnsi="Blogger Sans" w:cstheme="minorHAnsi"/>
          <w:b/>
          <w:sz w:val="24"/>
          <w:szCs w:val="24"/>
        </w:rPr>
        <w:t>OŚWIADCZENIA DOTYCZĄCE WYKONAWCY:</w:t>
      </w:r>
    </w:p>
    <w:p w14:paraId="558507C8" w14:textId="77777777" w:rsidR="005401FE" w:rsidRPr="00BC79D1" w:rsidRDefault="005401FE" w:rsidP="005401F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logger Sans" w:hAnsi="Blogger Sans" w:cstheme="minorHAnsi"/>
          <w:b/>
          <w:bCs/>
          <w:sz w:val="24"/>
          <w:szCs w:val="24"/>
        </w:rPr>
      </w:pPr>
      <w:r w:rsidRPr="00BC79D1">
        <w:rPr>
          <w:rFonts w:ascii="Blogger Sans" w:hAnsi="Blogger Sans" w:cstheme="minorHAnsi"/>
          <w:sz w:val="24"/>
          <w:szCs w:val="24"/>
        </w:rPr>
        <w:t xml:space="preserve">Oświadczam, że nie podlegam wykluczeniu z postępowania na podstawie </w:t>
      </w:r>
      <w:r w:rsidRPr="00BC79D1">
        <w:rPr>
          <w:rFonts w:ascii="Blogger Sans" w:hAnsi="Blogger Sans" w:cstheme="minorHAnsi"/>
          <w:sz w:val="24"/>
          <w:szCs w:val="24"/>
        </w:rPr>
        <w:br/>
        <w:t xml:space="preserve">art. </w:t>
      </w:r>
      <w:bookmarkStart w:id="3" w:name="_Hlk109042142"/>
      <w:r w:rsidRPr="00BC79D1">
        <w:rPr>
          <w:rFonts w:ascii="Blogger Sans" w:hAnsi="Blogger Sans" w:cstheme="minorHAnsi"/>
          <w:sz w:val="24"/>
          <w:szCs w:val="24"/>
        </w:rPr>
        <w:t>5k rozporządzenia Rady (UE) nr 833/2014 z dnia 31 lipca 2014 r. dotyczącego środków ograniczających w związku z działaniami Rosji destabilizującymi sytuację na Ukrainie (Dz.</w:t>
      </w:r>
      <w:r w:rsidRPr="00BC79D1">
        <w:rPr>
          <w:rFonts w:cs="Calibri"/>
          <w:sz w:val="24"/>
          <w:szCs w:val="24"/>
        </w:rPr>
        <w:t> </w:t>
      </w:r>
      <w:r w:rsidRPr="00BC79D1">
        <w:rPr>
          <w:rFonts w:ascii="Blogger Sans" w:hAnsi="Blogger Sans" w:cstheme="minorHAnsi"/>
          <w:sz w:val="24"/>
          <w:szCs w:val="24"/>
        </w:rPr>
        <w:t>Urz. UE nr L 229 z 31.7.2014, str. 1), dalej: rozporz</w:t>
      </w:r>
      <w:r w:rsidRPr="00BC79D1">
        <w:rPr>
          <w:rFonts w:ascii="Blogger Sans" w:hAnsi="Blogger Sans" w:cs="Blogger Sans"/>
          <w:sz w:val="24"/>
          <w:szCs w:val="24"/>
        </w:rPr>
        <w:t>ą</w:t>
      </w:r>
      <w:r w:rsidRPr="00BC79D1">
        <w:rPr>
          <w:rFonts w:ascii="Blogger Sans" w:hAnsi="Blogger Sans" w:cstheme="minorHAnsi"/>
          <w:sz w:val="24"/>
          <w:szCs w:val="24"/>
        </w:rPr>
        <w:t>dzenie 833/2014, w brzmieniu nadanym rozporz</w:t>
      </w:r>
      <w:r w:rsidRPr="00BC79D1">
        <w:rPr>
          <w:rFonts w:ascii="Blogger Sans" w:hAnsi="Blogger Sans" w:cs="Blogger Sans"/>
          <w:sz w:val="24"/>
          <w:szCs w:val="24"/>
        </w:rPr>
        <w:t>ą</w:t>
      </w:r>
      <w:r w:rsidRPr="00BC79D1">
        <w:rPr>
          <w:rFonts w:ascii="Blogger Sans" w:hAnsi="Blogger Sans" w:cstheme="minorHAnsi"/>
          <w:sz w:val="24"/>
          <w:szCs w:val="24"/>
        </w:rPr>
        <w:t>dzeniem Rady (UE) 2022/576 w sprawie zmiany rozporz</w:t>
      </w:r>
      <w:r w:rsidRPr="00BC79D1">
        <w:rPr>
          <w:rFonts w:ascii="Blogger Sans" w:hAnsi="Blogger Sans" w:cs="Blogger Sans"/>
          <w:sz w:val="24"/>
          <w:szCs w:val="24"/>
        </w:rPr>
        <w:t>ą</w:t>
      </w:r>
      <w:r w:rsidRPr="00BC79D1">
        <w:rPr>
          <w:rFonts w:ascii="Blogger Sans" w:hAnsi="Blogger Sans" w:cstheme="minorHAnsi"/>
          <w:sz w:val="24"/>
          <w:szCs w:val="24"/>
        </w:rPr>
        <w:t>dzenia (UE) nr 833/2014 dotycz</w:t>
      </w:r>
      <w:r w:rsidRPr="00BC79D1">
        <w:rPr>
          <w:rFonts w:ascii="Blogger Sans" w:hAnsi="Blogger Sans" w:cs="Blogger Sans"/>
          <w:sz w:val="24"/>
          <w:szCs w:val="24"/>
        </w:rPr>
        <w:t>ą</w:t>
      </w:r>
      <w:r w:rsidRPr="00BC79D1">
        <w:rPr>
          <w:rFonts w:ascii="Blogger Sans" w:hAnsi="Blogger Sans" w:cstheme="minorHAnsi"/>
          <w:sz w:val="24"/>
          <w:szCs w:val="24"/>
        </w:rPr>
        <w:t xml:space="preserve">cego </w:t>
      </w:r>
      <w:r w:rsidRPr="00BC79D1">
        <w:rPr>
          <w:rFonts w:ascii="Blogger Sans" w:hAnsi="Blogger Sans" w:cs="Blogger Sans"/>
          <w:sz w:val="24"/>
          <w:szCs w:val="24"/>
        </w:rPr>
        <w:t>ś</w:t>
      </w:r>
      <w:r w:rsidRPr="00BC79D1">
        <w:rPr>
          <w:rFonts w:ascii="Blogger Sans" w:hAnsi="Blogger Sans" w:cstheme="minorHAnsi"/>
          <w:sz w:val="24"/>
          <w:szCs w:val="24"/>
        </w:rPr>
        <w:t>rodk</w:t>
      </w:r>
      <w:r w:rsidRPr="00BC79D1">
        <w:rPr>
          <w:rFonts w:ascii="Blogger Sans" w:hAnsi="Blogger Sans" w:cs="Blogger Sans"/>
          <w:sz w:val="24"/>
          <w:szCs w:val="24"/>
        </w:rPr>
        <w:t>ó</w:t>
      </w:r>
      <w:r w:rsidRPr="00BC79D1">
        <w:rPr>
          <w:rFonts w:ascii="Blogger Sans" w:hAnsi="Blogger Sans" w:cstheme="minorHAnsi"/>
          <w:sz w:val="24"/>
          <w:szCs w:val="24"/>
        </w:rPr>
        <w:t>w ograniczaj</w:t>
      </w:r>
      <w:r w:rsidRPr="00BC79D1">
        <w:rPr>
          <w:rFonts w:ascii="Blogger Sans" w:hAnsi="Blogger Sans" w:cs="Blogger Sans"/>
          <w:sz w:val="24"/>
          <w:szCs w:val="24"/>
        </w:rPr>
        <w:t>ą</w:t>
      </w:r>
      <w:r w:rsidRPr="00BC79D1">
        <w:rPr>
          <w:rFonts w:ascii="Blogger Sans" w:hAnsi="Blogger Sans" w:cstheme="minorHAnsi"/>
          <w:sz w:val="24"/>
          <w:szCs w:val="24"/>
        </w:rPr>
        <w:t>cych w zwi</w:t>
      </w:r>
      <w:r w:rsidRPr="00BC79D1">
        <w:rPr>
          <w:rFonts w:ascii="Blogger Sans" w:hAnsi="Blogger Sans" w:cs="Blogger Sans"/>
          <w:sz w:val="24"/>
          <w:szCs w:val="24"/>
        </w:rPr>
        <w:t>ą</w:t>
      </w:r>
      <w:r w:rsidRPr="00BC79D1">
        <w:rPr>
          <w:rFonts w:ascii="Blogger Sans" w:hAnsi="Blogger Sans" w:cstheme="minorHAnsi"/>
          <w:sz w:val="24"/>
          <w:szCs w:val="24"/>
        </w:rPr>
        <w:t>zku z dzia</w:t>
      </w:r>
      <w:r w:rsidRPr="00BC79D1">
        <w:rPr>
          <w:rFonts w:ascii="Blogger Sans" w:hAnsi="Blogger Sans" w:cs="Blogger Sans"/>
          <w:sz w:val="24"/>
          <w:szCs w:val="24"/>
        </w:rPr>
        <w:t>ł</w:t>
      </w:r>
      <w:r w:rsidRPr="00BC79D1">
        <w:rPr>
          <w:rFonts w:ascii="Blogger Sans" w:hAnsi="Blogger Sans" w:cstheme="minorHAnsi"/>
          <w:sz w:val="24"/>
          <w:szCs w:val="24"/>
        </w:rPr>
        <w:t>aniami Rosji destabilizuj</w:t>
      </w:r>
      <w:r w:rsidRPr="00BC79D1">
        <w:rPr>
          <w:rFonts w:ascii="Blogger Sans" w:hAnsi="Blogger Sans" w:cs="Blogger Sans"/>
          <w:sz w:val="24"/>
          <w:szCs w:val="24"/>
        </w:rPr>
        <w:t>ą</w:t>
      </w:r>
      <w:r w:rsidRPr="00BC79D1">
        <w:rPr>
          <w:rFonts w:ascii="Blogger Sans" w:hAnsi="Blogger Sans" w:cstheme="minorHAnsi"/>
          <w:sz w:val="24"/>
          <w:szCs w:val="24"/>
        </w:rPr>
        <w:t>cymi sytuację na Ukrainie (Dz. Urz. UE nr L 111 z 8.4.2022, str. 1), dalej: rozporządzenie 2022/576</w:t>
      </w:r>
      <w:bookmarkEnd w:id="3"/>
      <w:r w:rsidRPr="00BC79D1">
        <w:rPr>
          <w:rFonts w:ascii="Blogger Sans" w:hAnsi="Blogger Sans" w:cstheme="minorHAnsi"/>
          <w:sz w:val="24"/>
          <w:szCs w:val="24"/>
        </w:rPr>
        <w:t>.</w:t>
      </w:r>
      <w:r w:rsidRPr="00BC79D1">
        <w:rPr>
          <w:rStyle w:val="Odwoanieprzypisudolnego"/>
          <w:rFonts w:ascii="Blogger Sans" w:hAnsi="Blogger Sans" w:cstheme="minorHAnsi"/>
          <w:sz w:val="24"/>
          <w:szCs w:val="24"/>
        </w:rPr>
        <w:footnoteReference w:id="4"/>
      </w:r>
    </w:p>
    <w:p w14:paraId="6B885D1F" w14:textId="77777777" w:rsidR="005401FE" w:rsidRPr="00BC79D1" w:rsidRDefault="005401FE" w:rsidP="005401FE">
      <w:pPr>
        <w:pStyle w:val="NormalnyWeb"/>
        <w:numPr>
          <w:ilvl w:val="0"/>
          <w:numId w:val="8"/>
        </w:numPr>
        <w:spacing w:after="0" w:line="240" w:lineRule="auto"/>
        <w:jc w:val="both"/>
        <w:rPr>
          <w:rFonts w:ascii="Blogger Sans" w:hAnsi="Blogger Sans" w:cstheme="minorHAnsi"/>
          <w:b/>
          <w:bCs/>
        </w:rPr>
      </w:pPr>
      <w:r w:rsidRPr="00BC79D1">
        <w:rPr>
          <w:rFonts w:ascii="Blogger Sans" w:hAnsi="Blogger Sans" w:cstheme="minorHAnsi"/>
        </w:rPr>
        <w:t xml:space="preserve">Oświadczam, że nie zachodzą w stosunku do mnie przesłanki wykluczenia z postępowania na podstawie art. </w:t>
      </w:r>
      <w:r w:rsidRPr="00BC79D1">
        <w:rPr>
          <w:rFonts w:ascii="Blogger Sans" w:eastAsia="Times New Roman" w:hAnsi="Blogger Sans" w:cstheme="minorHAnsi"/>
          <w:color w:val="222222"/>
          <w:lang w:eastAsia="pl-PL"/>
        </w:rPr>
        <w:t xml:space="preserve">7 ust. 1 ustawy </w:t>
      </w:r>
      <w:r w:rsidRPr="00BC79D1">
        <w:rPr>
          <w:rFonts w:ascii="Blogger Sans" w:hAnsi="Blogger Sans" w:cstheme="minorHAnsi"/>
          <w:color w:val="222222"/>
        </w:rPr>
        <w:t>z dnia 13 kwietnia 2022 r.</w:t>
      </w:r>
      <w:r w:rsidRPr="00BC79D1">
        <w:rPr>
          <w:rFonts w:ascii="Blogger Sans" w:hAnsi="Blogger Sans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BC79D1">
        <w:rPr>
          <w:rFonts w:ascii="Blogger Sans" w:hAnsi="Blogger Sans" w:cstheme="minorHAnsi"/>
          <w:color w:val="222222"/>
        </w:rPr>
        <w:t>(Dz. U. z 2023 r., poz. 1497)</w:t>
      </w:r>
      <w:r w:rsidRPr="00BC79D1">
        <w:rPr>
          <w:rFonts w:ascii="Blogger Sans" w:hAnsi="Blogger Sans" w:cstheme="minorHAnsi"/>
          <w:i/>
          <w:iCs/>
          <w:color w:val="222222"/>
        </w:rPr>
        <w:t>.</w:t>
      </w:r>
      <w:r w:rsidRPr="00BC79D1">
        <w:rPr>
          <w:rStyle w:val="Odwoanieprzypisudolnego"/>
          <w:rFonts w:ascii="Blogger Sans" w:hAnsi="Blogger Sans" w:cstheme="minorHAnsi"/>
          <w:color w:val="222222"/>
        </w:rPr>
        <w:footnoteReference w:id="5"/>
      </w:r>
    </w:p>
    <w:p w14:paraId="69694EEB" w14:textId="77777777" w:rsidR="005401FE" w:rsidRPr="00BC79D1" w:rsidRDefault="005401FE" w:rsidP="005401FE">
      <w:pPr>
        <w:spacing w:after="0" w:line="240" w:lineRule="auto"/>
        <w:ind w:left="5664" w:firstLine="708"/>
        <w:rPr>
          <w:rFonts w:ascii="Blogger Sans" w:hAnsi="Blogger Sans" w:cstheme="minorHAnsi"/>
          <w:i/>
          <w:sz w:val="24"/>
          <w:szCs w:val="24"/>
        </w:rPr>
      </w:pPr>
    </w:p>
    <w:p w14:paraId="08057381" w14:textId="77777777" w:rsidR="005401FE" w:rsidRPr="00BC79D1" w:rsidRDefault="005401FE" w:rsidP="005401FE">
      <w:pPr>
        <w:shd w:val="clear" w:color="auto" w:fill="BFBF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BC79D1">
        <w:rPr>
          <w:rFonts w:ascii="Blogger Sans" w:hAnsi="Blogger Sans" w:cstheme="minorHAnsi"/>
          <w:b/>
          <w:sz w:val="24"/>
          <w:szCs w:val="24"/>
        </w:rPr>
        <w:t>OŚWIADCZENIE DOTYCZĄCE PODANYCH INFORMACJI:</w:t>
      </w:r>
    </w:p>
    <w:p w14:paraId="542CBF14" w14:textId="77777777" w:rsidR="005401FE" w:rsidRPr="00BC79D1" w:rsidRDefault="005401FE" w:rsidP="005401FE">
      <w:pPr>
        <w:spacing w:after="0" w:line="240" w:lineRule="auto"/>
        <w:jc w:val="both"/>
        <w:rPr>
          <w:rFonts w:ascii="Blogger Sans" w:hAnsi="Blogger Sans" w:cstheme="minorHAnsi"/>
          <w:sz w:val="24"/>
          <w:szCs w:val="24"/>
        </w:rPr>
      </w:pPr>
      <w:r w:rsidRPr="00BC79D1">
        <w:rPr>
          <w:rFonts w:ascii="Blogger Sans" w:hAnsi="Blogger Sans" w:cstheme="minorHAnsi"/>
          <w:sz w:val="24"/>
          <w:szCs w:val="24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14:paraId="4DA8E45D" w14:textId="77777777" w:rsidR="0099414D" w:rsidRDefault="0099414D" w:rsidP="00E258FE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</w:p>
    <w:p w14:paraId="325483EE" w14:textId="77777777" w:rsidR="0099414D" w:rsidRPr="00E258FE" w:rsidRDefault="0099414D" w:rsidP="00E258FE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</w:p>
    <w:sectPr w:rsidR="0099414D" w:rsidRPr="00E258FE" w:rsidSect="00E258FE">
      <w:headerReference w:type="first" r:id="rId8"/>
      <w:pgSz w:w="11906" w:h="16838"/>
      <w:pgMar w:top="1239" w:right="1134" w:bottom="709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A83B" w14:textId="77777777" w:rsidR="00F1408D" w:rsidRDefault="00F1408D" w:rsidP="00E258FE">
      <w:pPr>
        <w:spacing w:after="0" w:line="240" w:lineRule="auto"/>
      </w:pPr>
      <w:r>
        <w:separator/>
      </w:r>
    </w:p>
  </w:endnote>
  <w:endnote w:type="continuationSeparator" w:id="0">
    <w:p w14:paraId="2F223868" w14:textId="77777777" w:rsidR="00F1408D" w:rsidRDefault="00F1408D" w:rsidP="00E2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5979" w14:textId="77777777" w:rsidR="00F1408D" w:rsidRDefault="00F1408D" w:rsidP="00E258FE">
      <w:pPr>
        <w:spacing w:after="0" w:line="240" w:lineRule="auto"/>
      </w:pPr>
      <w:r>
        <w:separator/>
      </w:r>
    </w:p>
  </w:footnote>
  <w:footnote w:type="continuationSeparator" w:id="0">
    <w:p w14:paraId="0DB2B717" w14:textId="77777777" w:rsidR="00F1408D" w:rsidRDefault="00F1408D" w:rsidP="00E258FE">
      <w:pPr>
        <w:spacing w:after="0" w:line="240" w:lineRule="auto"/>
      </w:pPr>
      <w:r>
        <w:continuationSeparator/>
      </w:r>
    </w:p>
  </w:footnote>
  <w:footnote w:id="1">
    <w:p w14:paraId="38A6BBC0" w14:textId="77777777" w:rsidR="00E258FE" w:rsidRPr="00E258FE" w:rsidRDefault="00E258FE" w:rsidP="00E258FE">
      <w:pPr>
        <w:pStyle w:val="Tekstprzypisudolnego"/>
        <w:jc w:val="both"/>
        <w:rPr>
          <w:rFonts w:ascii="Blogger Sans" w:hAnsi="Blogger Sans"/>
        </w:rPr>
      </w:pPr>
      <w:r w:rsidRPr="00E258FE">
        <w:rPr>
          <w:rStyle w:val="Odwoanieprzypisudolnego"/>
          <w:rFonts w:ascii="Blogger Sans" w:hAnsi="Blogger Sans"/>
        </w:rPr>
        <w:footnoteRef/>
      </w:r>
      <w:r w:rsidRPr="00E258FE">
        <w:rPr>
          <w:rFonts w:ascii="Blogger Sans" w:hAnsi="Blogger Sans"/>
        </w:rPr>
        <w:t xml:space="preserve"> </w:t>
      </w:r>
      <w:r w:rsidRPr="00E258FE">
        <w:rPr>
          <w:rFonts w:ascii="Blogger Sans" w:hAnsi="Blogger Sans"/>
          <w:color w:val="000000"/>
        </w:rPr>
        <w:t>Niepotrzebne skreślić</w:t>
      </w:r>
    </w:p>
  </w:footnote>
  <w:footnote w:id="2">
    <w:p w14:paraId="6F7D97E1" w14:textId="77777777" w:rsidR="00E258FE" w:rsidRPr="00E258FE" w:rsidRDefault="00E258FE" w:rsidP="00E258FE">
      <w:pPr>
        <w:pStyle w:val="Tekstprzypisudolnego"/>
        <w:jc w:val="both"/>
        <w:rPr>
          <w:rFonts w:ascii="Blogger Sans" w:hAnsi="Blogger Sans"/>
        </w:rPr>
      </w:pPr>
      <w:r w:rsidRPr="00E258FE">
        <w:rPr>
          <w:rStyle w:val="Odwoanieprzypisudolnego"/>
          <w:rFonts w:ascii="Blogger Sans" w:hAnsi="Blogger Sans"/>
        </w:rPr>
        <w:footnoteRef/>
      </w:r>
      <w:r w:rsidRPr="00E258FE">
        <w:rPr>
          <w:rFonts w:ascii="Blogger Sans" w:hAnsi="Blogger Sans"/>
        </w:rPr>
        <w:t xml:space="preserve"> </w:t>
      </w:r>
      <w:r w:rsidRPr="00E258FE">
        <w:rPr>
          <w:rFonts w:ascii="Blogger Sans" w:hAnsi="Blogger Sans"/>
          <w:color w:val="000000"/>
        </w:rPr>
        <w:t>Niepotrzebne skreślić</w:t>
      </w:r>
    </w:p>
  </w:footnote>
  <w:footnote w:id="3">
    <w:p w14:paraId="4038787E" w14:textId="77777777" w:rsidR="00E258FE" w:rsidRPr="00E258FE" w:rsidRDefault="00E258FE" w:rsidP="00E258FE">
      <w:pPr>
        <w:pStyle w:val="Tekstprzypisudolnego"/>
        <w:jc w:val="both"/>
        <w:rPr>
          <w:rFonts w:ascii="Blogger Sans" w:hAnsi="Blogger Sans"/>
        </w:rPr>
      </w:pPr>
      <w:r w:rsidRPr="00E258FE">
        <w:rPr>
          <w:rStyle w:val="Odwoanieprzypisudolnego"/>
          <w:rFonts w:ascii="Blogger Sans" w:hAnsi="Blogger Sans"/>
        </w:rPr>
        <w:footnoteRef/>
      </w:r>
      <w:r w:rsidRPr="00E258FE">
        <w:rPr>
          <w:rFonts w:ascii="Blogger Sans" w:hAnsi="Blogger Sans"/>
        </w:rPr>
        <w:t xml:space="preserve"> Uwaga:</w:t>
      </w:r>
    </w:p>
    <w:p w14:paraId="51734706" w14:textId="2ECCDBA9" w:rsidR="00E258FE" w:rsidRPr="00E258FE" w:rsidRDefault="00E258FE" w:rsidP="00E258FE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Blogger Sans" w:hAnsi="Blogger Sans"/>
        </w:rPr>
      </w:pPr>
      <w:r w:rsidRPr="00E258FE">
        <w:rPr>
          <w:rFonts w:ascii="Blogger Sans" w:hAnsi="Blogger Sans"/>
        </w:rPr>
        <w:t xml:space="preserve">Zgodnie z treścią art. 125 ust. 5 ustawy </w:t>
      </w:r>
      <w:proofErr w:type="spellStart"/>
      <w:r w:rsidRPr="00E258FE">
        <w:rPr>
          <w:rFonts w:ascii="Blogger Sans" w:hAnsi="Blogger Sans"/>
        </w:rPr>
        <w:t>Pzp</w:t>
      </w:r>
      <w:proofErr w:type="spellEnd"/>
      <w:r w:rsidRPr="00E258FE">
        <w:rPr>
          <w:rFonts w:ascii="Blogger Sans" w:hAnsi="Blogger Sans"/>
        </w:rPr>
        <w:t xml:space="preserve">: Wykonawca, w przypadku polegania na zdolnościach lub sytuacji podmiotów udostępniających zasoby, przedstawia oświadczenie podmiotu udostępniającego zasoby, potwierdzające brak podstaw wykluczenia tego podmiotu oraz odpowiednio spełnianie warunków udziału </w:t>
      </w:r>
      <w:r w:rsidR="002E6DE7">
        <w:rPr>
          <w:rFonts w:ascii="Blogger Sans" w:hAnsi="Blogger Sans"/>
        </w:rPr>
        <w:t xml:space="preserve">                                  </w:t>
      </w:r>
      <w:r w:rsidRPr="00E258FE">
        <w:rPr>
          <w:rFonts w:ascii="Blogger Sans" w:hAnsi="Blogger Sans"/>
        </w:rPr>
        <w:t>w postępowaniu, w zakresie, w jakim wykonawca powołuje się na jego zasoby.</w:t>
      </w:r>
    </w:p>
    <w:p w14:paraId="4E78956F" w14:textId="19B1916F" w:rsidR="00E258FE" w:rsidRPr="00E258FE" w:rsidRDefault="00E258FE" w:rsidP="00E258FE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Blogger Sans" w:hAnsi="Blogger Sans"/>
          <w:sz w:val="22"/>
          <w:szCs w:val="22"/>
        </w:rPr>
      </w:pPr>
      <w:r w:rsidRPr="00E258FE">
        <w:rPr>
          <w:rFonts w:ascii="Blogger Sans" w:hAnsi="Blogger Sans"/>
        </w:rPr>
        <w:t>Wykonawca nie podlega wykluczeniu w okolicznościach określonych w art. 108 ust. 1 pkt 1, 2 i 5 lub art. 109 ust. 4, jeżeli udowodni zamawiającemu, że spełnił łącznie przesłanki, o których mowa art. 110 ust. 2</w:t>
      </w:r>
      <w:r w:rsidR="002E6DE7">
        <w:rPr>
          <w:rFonts w:ascii="Blogger Sans" w:hAnsi="Blogger Sans"/>
        </w:rPr>
        <w:t>.</w:t>
      </w:r>
    </w:p>
  </w:footnote>
  <w:footnote w:id="4">
    <w:p w14:paraId="53AB4A57" w14:textId="77777777" w:rsidR="005401FE" w:rsidRPr="0034631D" w:rsidRDefault="005401FE" w:rsidP="005401FE">
      <w:pPr>
        <w:pStyle w:val="Tekstprzypisudolnego"/>
        <w:ind w:left="142" w:hanging="142"/>
        <w:jc w:val="both"/>
        <w:rPr>
          <w:rFonts w:ascii="Blogger Sans" w:hAnsi="Blogger Sans" w:cs="Arial"/>
          <w:sz w:val="18"/>
        </w:rPr>
      </w:pPr>
      <w:r w:rsidRPr="0034631D">
        <w:rPr>
          <w:rStyle w:val="Odwoanieprzypisudolnego"/>
          <w:rFonts w:ascii="Blogger Sans" w:hAnsi="Blogger Sans" w:cs="Arial"/>
          <w:sz w:val="18"/>
        </w:rPr>
        <w:footnoteRef/>
      </w:r>
      <w:r w:rsidRPr="0034631D">
        <w:rPr>
          <w:rFonts w:ascii="Blogger Sans" w:hAnsi="Blogger Sans" w:cs="Arial"/>
          <w:sz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sprawie zamówień publicznych, a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także zakresem art.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 ust.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1, 3, ust.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6 lit.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a)–e), ust.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8, 9 i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10, art.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11, 12, 13 i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14 dyrektywy 2014/23/UE, art.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7 i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8, art.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10 lit.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b)–f) i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h)–j) dyrektywy 2014/24/UE, art.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18, art.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21 lit.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b)–e) i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g)–i), art.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29 i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30 dyrektywy 2014/25/UE oraz art.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13 lit.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a)–d), lit. f)–h) i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 j) dyrektywy 2009/81/WE na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rzecz lub z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udziałem:</w:t>
      </w:r>
    </w:p>
    <w:p w14:paraId="6D4FD0E8" w14:textId="77777777" w:rsidR="005401FE" w:rsidRPr="0034631D" w:rsidRDefault="005401FE" w:rsidP="005401FE">
      <w:pPr>
        <w:pStyle w:val="Tekstprzypisudolnego"/>
        <w:numPr>
          <w:ilvl w:val="0"/>
          <w:numId w:val="7"/>
        </w:numPr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obywateli rosyjskich lub osób fizycznych lub prawnych, podmiotów lub organów z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siedzibą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Rosji;</w:t>
      </w:r>
    </w:p>
    <w:p w14:paraId="2A0E444D" w14:textId="77777777" w:rsidR="005401FE" w:rsidRPr="0034631D" w:rsidRDefault="005401FE" w:rsidP="005401FE">
      <w:pPr>
        <w:pStyle w:val="Tekstprzypisudolnego"/>
        <w:numPr>
          <w:ilvl w:val="0"/>
          <w:numId w:val="7"/>
        </w:numPr>
        <w:jc w:val="both"/>
        <w:rPr>
          <w:rFonts w:ascii="Blogger Sans" w:hAnsi="Blogger Sans" w:cs="Arial"/>
          <w:sz w:val="18"/>
        </w:rPr>
      </w:pPr>
      <w:bookmarkStart w:id="4" w:name="_Hlk102557314"/>
      <w:r w:rsidRPr="0034631D">
        <w:rPr>
          <w:rFonts w:ascii="Blogger Sans" w:hAnsi="Blogger Sans" w:cs="Arial"/>
          <w:sz w:val="18"/>
        </w:rPr>
        <w:t>osób prawnych, podmiotów lub organów, do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których prawa własności bezpośrednio lub pośrednio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ponad 50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% należą do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podmiotu, o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którym mowa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 niniejszego ustępu; lub</w:t>
      </w:r>
      <w:bookmarkEnd w:id="4"/>
    </w:p>
    <w:p w14:paraId="005F06BB" w14:textId="77777777" w:rsidR="005401FE" w:rsidRPr="0034631D" w:rsidRDefault="005401FE" w:rsidP="005401FE">
      <w:pPr>
        <w:pStyle w:val="Tekstprzypisudolnego"/>
        <w:numPr>
          <w:ilvl w:val="0"/>
          <w:numId w:val="7"/>
        </w:numPr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osób fizycznych lub prawnych, podmiotów lub organów działających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imieniu lub pod kierunkiem podmiotu, o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którym mowa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lit.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a) lub b) niniejszego ustępu,</w:t>
      </w:r>
    </w:p>
    <w:p w14:paraId="5891F5B8" w14:textId="77777777" w:rsidR="005401FE" w:rsidRPr="0034631D" w:rsidRDefault="005401FE" w:rsidP="005401FE">
      <w:pPr>
        <w:pStyle w:val="Tekstprzypisudolnego"/>
        <w:jc w:val="both"/>
        <w:rPr>
          <w:rFonts w:ascii="Blogger Sans" w:hAnsi="Blogger Sans" w:cs="Arial"/>
          <w:sz w:val="18"/>
        </w:rPr>
      </w:pPr>
      <w:r w:rsidRPr="0034631D">
        <w:rPr>
          <w:rFonts w:ascii="Blogger Sans" w:hAnsi="Blogger Sans" w:cs="Arial"/>
          <w:sz w:val="18"/>
        </w:rPr>
        <w:t>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tym podwykonawców, dostawców lub podmiotów, na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których zdolności polega się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rozumieniu dyrektyw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sprawie zamówień publicznych, w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przypadku gdy przypada na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nich ponad 10</w:t>
      </w:r>
      <w:r w:rsidRPr="00ED6E61">
        <w:rPr>
          <w:rFonts w:ascii="Cambria" w:hAnsi="Cambria" w:cs="Arial"/>
          <w:sz w:val="18"/>
        </w:rPr>
        <w:t> </w:t>
      </w:r>
      <w:r w:rsidRPr="0034631D">
        <w:rPr>
          <w:rFonts w:ascii="Blogger Sans" w:hAnsi="Blogger Sans" w:cs="Arial"/>
          <w:sz w:val="18"/>
        </w:rPr>
        <w:t>% wartości zamówienia.</w:t>
      </w:r>
    </w:p>
  </w:footnote>
  <w:footnote w:id="5">
    <w:p w14:paraId="728C801D" w14:textId="77777777" w:rsidR="005401FE" w:rsidRPr="0034631D" w:rsidRDefault="005401FE" w:rsidP="005401FE">
      <w:pPr>
        <w:spacing w:after="0" w:line="240" w:lineRule="auto"/>
        <w:ind w:left="142" w:hanging="142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Style w:val="Odwoanieprzypisudolnego"/>
          <w:rFonts w:ascii="Blogger Sans" w:hAnsi="Blogger Sans" w:cs="Arial"/>
          <w:sz w:val="18"/>
          <w:szCs w:val="20"/>
        </w:rPr>
        <w:footnoteRef/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Zgodnie z treścią art. 7 ust. 1 ustawy z dnia 13 kwietnia 2022 r. </w:t>
      </w:r>
      <w:r w:rsidRPr="0034631D">
        <w:rPr>
          <w:rFonts w:ascii="Blogger Sans" w:hAnsi="Blogger Sans" w:cs="Arial"/>
          <w:i/>
          <w:iCs/>
          <w:color w:val="222222"/>
          <w:sz w:val="18"/>
          <w:szCs w:val="20"/>
        </w:rPr>
        <w:t xml:space="preserve">o szczególnych rozwiązaniach w zakresie przeciwdziałania wspieraniu agresji na Ukrainę oraz służących ochronie bezpieczeństwa narodowego,  </w:t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z postępowania o udzielenie zamówienia publicznego lub konkursu prowadzonego na podstawie ustawy </w:t>
      </w:r>
      <w:proofErr w:type="spellStart"/>
      <w:r w:rsidRPr="0034631D">
        <w:rPr>
          <w:rFonts w:ascii="Blogger Sans" w:hAnsi="Blogger Sans" w:cs="Arial"/>
          <w:color w:val="222222"/>
          <w:sz w:val="18"/>
          <w:szCs w:val="20"/>
        </w:rPr>
        <w:t>Pzp</w:t>
      </w:r>
      <w:proofErr w:type="spellEnd"/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wyklucza się:</w:t>
      </w:r>
    </w:p>
    <w:p w14:paraId="131BD2D2" w14:textId="77777777" w:rsidR="005401FE" w:rsidRPr="0034631D" w:rsidRDefault="005401FE" w:rsidP="005401FE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Blogger Sans" w:hAnsi="Blogger Sans" w:cs="Arial"/>
          <w:color w:val="222222"/>
          <w:sz w:val="18"/>
          <w:szCs w:val="20"/>
        </w:rPr>
        <w:t xml:space="preserve">                     </w:t>
      </w:r>
      <w:r w:rsidRPr="0034631D">
        <w:rPr>
          <w:rFonts w:ascii="Blogger Sans" w:hAnsi="Blogger Sans" w:cs="Arial"/>
          <w:color w:val="222222"/>
          <w:sz w:val="18"/>
          <w:szCs w:val="20"/>
        </w:rPr>
        <w:t>o którym mowa w art. 1 pkt 3 ustawy;</w:t>
      </w:r>
    </w:p>
    <w:p w14:paraId="2D73868D" w14:textId="77777777" w:rsidR="005401FE" w:rsidRPr="0034631D" w:rsidRDefault="005401FE" w:rsidP="005401FE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Blogger Sans" w:hAnsi="Blogger Sans" w:cs="Arial"/>
          <w:color w:val="222222"/>
          <w:sz w:val="18"/>
          <w:szCs w:val="20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wykonawcę oraz uczestnika konkursu, którego beneficjentem rzeczywistym w rozumieniu ustawy z dnia 1 marca 2018 r. </w:t>
      </w:r>
      <w:r>
        <w:rPr>
          <w:rFonts w:ascii="Blogger Sans" w:hAnsi="Blogger Sans" w:cs="Arial"/>
          <w:color w:val="222222"/>
          <w:sz w:val="18"/>
          <w:szCs w:val="20"/>
        </w:rPr>
        <w:t xml:space="preserve">                             </w:t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o przeciwdziałaniu praniu pieniędzy oraz finansowaniu terroryzmu (Dz. U. z 2022 r. poz. 593 </w:t>
      </w:r>
      <w:r>
        <w:rPr>
          <w:rFonts w:ascii="Blogger Sans" w:hAnsi="Blogger Sans" w:cs="Arial"/>
          <w:color w:val="222222"/>
          <w:sz w:val="18"/>
          <w:szCs w:val="20"/>
        </w:rPr>
        <w:t xml:space="preserve">z </w:t>
      </w:r>
      <w:proofErr w:type="spellStart"/>
      <w:r>
        <w:rPr>
          <w:rFonts w:ascii="Blogger Sans" w:hAnsi="Blogger Sans" w:cs="Arial"/>
          <w:color w:val="222222"/>
          <w:sz w:val="18"/>
          <w:szCs w:val="20"/>
        </w:rPr>
        <w:t>późń</w:t>
      </w:r>
      <w:proofErr w:type="spellEnd"/>
      <w:r>
        <w:rPr>
          <w:rFonts w:ascii="Blogger Sans" w:hAnsi="Blogger Sans" w:cs="Arial"/>
          <w:color w:val="222222"/>
          <w:sz w:val="18"/>
          <w:szCs w:val="20"/>
        </w:rPr>
        <w:t>. zm.</w:t>
      </w:r>
      <w:r w:rsidRPr="0034631D">
        <w:rPr>
          <w:rFonts w:ascii="Blogger Sans" w:hAnsi="Blogger Sans" w:cs="Arial"/>
          <w:color w:val="222222"/>
          <w:sz w:val="18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FD94E8" w14:textId="77777777" w:rsidR="005401FE" w:rsidRPr="00ED6E61" w:rsidRDefault="005401FE" w:rsidP="005401FE">
      <w:pPr>
        <w:pStyle w:val="Akapitzlist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Cambria" w:hAnsi="Cambria" w:cs="Arial"/>
          <w:color w:val="222222"/>
          <w:sz w:val="18"/>
          <w:szCs w:val="18"/>
        </w:rPr>
      </w:pPr>
      <w:r w:rsidRPr="0034631D">
        <w:rPr>
          <w:rFonts w:ascii="Blogger Sans" w:hAnsi="Blogger Sans" w:cs="Arial"/>
          <w:color w:val="222222"/>
          <w:sz w:val="18"/>
          <w:szCs w:val="20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Blogger Sans" w:hAnsi="Blogger Sans" w:cs="Arial"/>
          <w:color w:val="222222"/>
          <w:sz w:val="18"/>
          <w:szCs w:val="20"/>
        </w:rPr>
        <w:t>3</w:t>
      </w:r>
      <w:r w:rsidRPr="0034631D">
        <w:rPr>
          <w:rFonts w:ascii="Blogger Sans" w:hAnsi="Blogger Sans" w:cs="Arial"/>
          <w:color w:val="222222"/>
          <w:sz w:val="18"/>
          <w:szCs w:val="20"/>
        </w:rPr>
        <w:t xml:space="preserve"> r. poz. </w:t>
      </w:r>
      <w:r>
        <w:rPr>
          <w:rFonts w:ascii="Blogger Sans" w:hAnsi="Blogger Sans" w:cs="Arial"/>
          <w:color w:val="222222"/>
          <w:sz w:val="18"/>
          <w:szCs w:val="20"/>
        </w:rPr>
        <w:t>1</w:t>
      </w:r>
      <w:r w:rsidRPr="0034631D">
        <w:rPr>
          <w:rFonts w:ascii="Blogger Sans" w:hAnsi="Blogger Sans" w:cs="Arial"/>
          <w:color w:val="222222"/>
          <w:sz w:val="18"/>
          <w:szCs w:val="20"/>
        </w:rPr>
        <w:t>2</w:t>
      </w:r>
      <w:r>
        <w:rPr>
          <w:rFonts w:ascii="Blogger Sans" w:hAnsi="Blogger Sans" w:cs="Arial"/>
          <w:color w:val="222222"/>
          <w:sz w:val="18"/>
          <w:szCs w:val="20"/>
        </w:rPr>
        <w:t>0 i 295</w:t>
      </w:r>
      <w:r w:rsidRPr="0034631D">
        <w:rPr>
          <w:rFonts w:ascii="Blogger Sans" w:hAnsi="Blogger Sans" w:cs="Arial"/>
          <w:color w:val="222222"/>
          <w:sz w:val="18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EC36" w14:textId="77777777" w:rsidR="00E258FE" w:rsidRPr="000C1081" w:rsidRDefault="00E258FE" w:rsidP="00E258FE">
    <w:pPr>
      <w:spacing w:after="0" w:line="240" w:lineRule="auto"/>
      <w:jc w:val="center"/>
      <w:rPr>
        <w:rFonts w:ascii="Blogger Sans" w:hAnsi="Blogger Sans"/>
        <w:b/>
        <w:sz w:val="24"/>
        <w:szCs w:val="24"/>
      </w:rPr>
    </w:pPr>
    <w:bookmarkStart w:id="5" w:name="_Hlk61710238"/>
    <w:r w:rsidRPr="000C1081">
      <w:rPr>
        <w:rFonts w:ascii="Blogger Sans" w:hAnsi="Blogger Sans"/>
        <w:b/>
        <w:bCs/>
        <w:sz w:val="24"/>
        <w:szCs w:val="24"/>
      </w:rPr>
      <w:t>OŚWIADCZENIE NALEŻY PODPISAĆ KWALIFIKOWANYM PODPISEM ELEKTRONICZNYM LUB</w:t>
    </w:r>
    <w:r w:rsidRPr="000C1081">
      <w:rPr>
        <w:rFonts w:ascii="Blogger Sans" w:hAnsi="Blogger Sans"/>
        <w:b/>
        <w:sz w:val="24"/>
        <w:szCs w:val="24"/>
      </w:rPr>
      <w:t xml:space="preserve"> PODPISEM ZAUFANYM LUB PODPISEM OSOBISTYM</w:t>
    </w:r>
    <w:r w:rsidRPr="000C1081">
      <w:rPr>
        <w:rFonts w:ascii="Blogger Sans" w:hAnsi="Blogger Sans"/>
        <w:b/>
        <w:bCs/>
        <w:sz w:val="24"/>
        <w:szCs w:val="24"/>
      </w:rPr>
      <w:t xml:space="preserve"> PRZEZ OSOBĘ/OSOBY UPOWAŻNIONE DO REPREZENTOWANIA.</w:t>
    </w:r>
    <w:bookmarkEnd w:id="5"/>
  </w:p>
  <w:p w14:paraId="6E4097A6" w14:textId="6E0ED7EC" w:rsidR="002E6DE7" w:rsidRPr="00CB57E6" w:rsidRDefault="0099414D" w:rsidP="00CB57E6">
    <w:pPr>
      <w:tabs>
        <w:tab w:val="center" w:pos="-6804"/>
      </w:tabs>
      <w:spacing w:after="0" w:line="240" w:lineRule="auto"/>
      <w:rPr>
        <w:rFonts w:ascii="Blogger Sans" w:hAnsi="Blogger Sans"/>
        <w:b/>
        <w:sz w:val="24"/>
        <w:szCs w:val="24"/>
      </w:rPr>
    </w:pPr>
    <w:r>
      <w:rPr>
        <w:rFonts w:ascii="Blogger Sans" w:eastAsia="Arial" w:hAnsi="Blogger San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F71CAA" wp14:editId="6DC1A87E">
              <wp:simplePos x="0" y="0"/>
              <wp:positionH relativeFrom="column">
                <wp:posOffset>-15240</wp:posOffset>
              </wp:positionH>
              <wp:positionV relativeFrom="paragraph">
                <wp:posOffset>277495</wp:posOffset>
              </wp:positionV>
              <wp:extent cx="6000750" cy="9525"/>
              <wp:effectExtent l="9525" t="9525" r="9525" b="9525"/>
              <wp:wrapNone/>
              <wp:docPr id="98045833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64F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21.85pt;width:472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"/>
          </w:pict>
        </mc:Fallback>
      </mc:AlternateContent>
    </w:r>
    <w:r w:rsidR="00CB57E6" w:rsidRPr="000C1081">
      <w:rPr>
        <w:rFonts w:ascii="Blogger Sans" w:eastAsia="Arial" w:hAnsi="Blogger Sans"/>
        <w:b/>
        <w:bCs/>
        <w:sz w:val="24"/>
        <w:szCs w:val="24"/>
      </w:rPr>
      <w:t>SUE.271.</w:t>
    </w:r>
    <w:r w:rsidR="005556C6">
      <w:rPr>
        <w:rFonts w:ascii="Blogger Sans" w:eastAsia="Arial" w:hAnsi="Blogger Sans"/>
        <w:b/>
        <w:bCs/>
        <w:sz w:val="24"/>
        <w:szCs w:val="24"/>
      </w:rPr>
      <w:t>37</w:t>
    </w:r>
    <w:r w:rsidR="00CB57E6">
      <w:rPr>
        <w:rFonts w:ascii="Blogger Sans" w:eastAsia="Arial" w:hAnsi="Blogger Sans"/>
        <w:b/>
        <w:bCs/>
        <w:sz w:val="24"/>
        <w:szCs w:val="24"/>
      </w:rPr>
      <w:t>.202</w:t>
    </w:r>
    <w:r w:rsidR="005556C6">
      <w:rPr>
        <w:rFonts w:ascii="Blogger Sans" w:eastAsia="Arial" w:hAnsi="Blogger Sans"/>
        <w:b/>
        <w:bCs/>
        <w:sz w:val="24"/>
        <w:szCs w:val="24"/>
      </w:rPr>
      <w:t>4</w:t>
    </w:r>
    <w:r w:rsidR="00CB57E6" w:rsidRPr="000C1081">
      <w:rPr>
        <w:rFonts w:ascii="Blogger Sans" w:eastAsia="Arial" w:hAnsi="Blogger Sans"/>
        <w:b/>
        <w:bCs/>
        <w:sz w:val="24"/>
        <w:szCs w:val="24"/>
      </w:rPr>
      <w:tab/>
    </w:r>
    <w:r w:rsidR="00CB57E6" w:rsidRPr="000C1081">
      <w:rPr>
        <w:rFonts w:ascii="Blogger Sans" w:eastAsia="Arial" w:hAnsi="Blogger Sans"/>
        <w:b/>
        <w:bCs/>
        <w:sz w:val="24"/>
        <w:szCs w:val="24"/>
      </w:rPr>
      <w:tab/>
    </w:r>
    <w:r w:rsidR="00CB57E6" w:rsidRPr="000C1081">
      <w:rPr>
        <w:rFonts w:ascii="Blogger Sans" w:eastAsia="Arial" w:hAnsi="Blogger Sans"/>
        <w:b/>
        <w:bCs/>
        <w:sz w:val="24"/>
        <w:szCs w:val="24"/>
      </w:rPr>
      <w:tab/>
    </w:r>
    <w:r w:rsidR="00CB57E6" w:rsidRPr="000C1081">
      <w:rPr>
        <w:rFonts w:ascii="Blogger Sans" w:eastAsia="Arial" w:hAnsi="Blogger Sans"/>
        <w:b/>
        <w:bCs/>
        <w:sz w:val="24"/>
        <w:szCs w:val="24"/>
      </w:rPr>
      <w:tab/>
    </w:r>
    <w:r w:rsidR="00CB57E6" w:rsidRPr="000C1081">
      <w:rPr>
        <w:rFonts w:ascii="Blogger Sans" w:eastAsia="Arial" w:hAnsi="Blogger Sans"/>
        <w:b/>
        <w:bCs/>
        <w:sz w:val="24"/>
        <w:szCs w:val="24"/>
      </w:rPr>
      <w:tab/>
    </w:r>
    <w:r w:rsidR="00CB57E6" w:rsidRPr="000C1081">
      <w:rPr>
        <w:rFonts w:ascii="Blogger Sans" w:eastAsia="Arial" w:hAnsi="Blogger Sans"/>
        <w:b/>
        <w:bCs/>
        <w:sz w:val="24"/>
        <w:szCs w:val="24"/>
      </w:rPr>
      <w:tab/>
    </w:r>
    <w:r w:rsidR="00CB57E6" w:rsidRPr="000C1081">
      <w:rPr>
        <w:rFonts w:ascii="Blogger Sans" w:eastAsia="Arial" w:hAnsi="Blogger Sans"/>
        <w:b/>
        <w:bCs/>
        <w:sz w:val="24"/>
        <w:szCs w:val="24"/>
      </w:rPr>
      <w:tab/>
    </w:r>
    <w:r w:rsidR="00CB57E6">
      <w:rPr>
        <w:rFonts w:ascii="Blogger Sans" w:eastAsia="Arial" w:hAnsi="Blogger Sans"/>
        <w:b/>
        <w:bCs/>
        <w:sz w:val="24"/>
        <w:szCs w:val="24"/>
      </w:rPr>
      <w:t xml:space="preserve">           </w:t>
    </w:r>
    <w:r w:rsidR="00CB57E6" w:rsidRPr="000C1081">
      <w:rPr>
        <w:rFonts w:ascii="Blogger Sans" w:hAnsi="Blogger Sans"/>
        <w:b/>
        <w:sz w:val="24"/>
        <w:szCs w:val="24"/>
      </w:rPr>
      <w:t>Załącznik nr 3 do SWZ</w:t>
    </w:r>
    <w:r w:rsidR="00E258FE">
      <w:tab/>
    </w:r>
    <w:r w:rsidR="00E258F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5DB4"/>
    <w:multiLevelType w:val="hybridMultilevel"/>
    <w:tmpl w:val="0A2A5BF4"/>
    <w:lvl w:ilvl="0" w:tplc="04150011">
      <w:start w:val="1"/>
      <w:numFmt w:val="decimal"/>
      <w:lvlText w:val="%1)"/>
      <w:lvlJc w:val="left"/>
      <w:pPr>
        <w:ind w:left="-780" w:hanging="360"/>
      </w:pPr>
    </w:lvl>
    <w:lvl w:ilvl="1" w:tplc="04150019" w:tentative="1">
      <w:start w:val="1"/>
      <w:numFmt w:val="lowerLetter"/>
      <w:lvlText w:val="%2."/>
      <w:lvlJc w:val="left"/>
      <w:pPr>
        <w:ind w:left="-60" w:hanging="360"/>
      </w:pPr>
    </w:lvl>
    <w:lvl w:ilvl="2" w:tplc="0415001B" w:tentative="1">
      <w:start w:val="1"/>
      <w:numFmt w:val="lowerRoman"/>
      <w:lvlText w:val="%3."/>
      <w:lvlJc w:val="right"/>
      <w:pPr>
        <w:ind w:left="660" w:hanging="180"/>
      </w:pPr>
    </w:lvl>
    <w:lvl w:ilvl="3" w:tplc="0415000F" w:tentative="1">
      <w:start w:val="1"/>
      <w:numFmt w:val="decimal"/>
      <w:lvlText w:val="%4."/>
      <w:lvlJc w:val="left"/>
      <w:pPr>
        <w:ind w:left="1380" w:hanging="360"/>
      </w:pPr>
    </w:lvl>
    <w:lvl w:ilvl="4" w:tplc="04150019" w:tentative="1">
      <w:start w:val="1"/>
      <w:numFmt w:val="lowerLetter"/>
      <w:lvlText w:val="%5."/>
      <w:lvlJc w:val="left"/>
      <w:pPr>
        <w:ind w:left="2100" w:hanging="360"/>
      </w:pPr>
    </w:lvl>
    <w:lvl w:ilvl="5" w:tplc="0415001B" w:tentative="1">
      <w:start w:val="1"/>
      <w:numFmt w:val="lowerRoman"/>
      <w:lvlText w:val="%6."/>
      <w:lvlJc w:val="right"/>
      <w:pPr>
        <w:ind w:left="2820" w:hanging="180"/>
      </w:pPr>
    </w:lvl>
    <w:lvl w:ilvl="6" w:tplc="0415000F" w:tentative="1">
      <w:start w:val="1"/>
      <w:numFmt w:val="decimal"/>
      <w:lvlText w:val="%7."/>
      <w:lvlJc w:val="left"/>
      <w:pPr>
        <w:ind w:left="3540" w:hanging="360"/>
      </w:pPr>
    </w:lvl>
    <w:lvl w:ilvl="7" w:tplc="04150019" w:tentative="1">
      <w:start w:val="1"/>
      <w:numFmt w:val="lowerLetter"/>
      <w:lvlText w:val="%8."/>
      <w:lvlJc w:val="left"/>
      <w:pPr>
        <w:ind w:left="4260" w:hanging="360"/>
      </w:pPr>
    </w:lvl>
    <w:lvl w:ilvl="8" w:tplc="0415001B" w:tentative="1">
      <w:start w:val="1"/>
      <w:numFmt w:val="lowerRoman"/>
      <w:lvlText w:val="%9."/>
      <w:lvlJc w:val="right"/>
      <w:pPr>
        <w:ind w:left="49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9CB"/>
    <w:multiLevelType w:val="hybridMultilevel"/>
    <w:tmpl w:val="0512EA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E11E52"/>
    <w:multiLevelType w:val="hybridMultilevel"/>
    <w:tmpl w:val="F4200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B43059"/>
    <w:multiLevelType w:val="hybridMultilevel"/>
    <w:tmpl w:val="068C6CA8"/>
    <w:lvl w:ilvl="0" w:tplc="FF5642B2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9791A05"/>
    <w:multiLevelType w:val="hybridMultilevel"/>
    <w:tmpl w:val="E2940284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E4EB94E"/>
    <w:lvl w:ilvl="0" w:tplc="9014D8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57939893">
    <w:abstractNumId w:val="1"/>
  </w:num>
  <w:num w:numId="2" w16cid:durableId="107818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560209">
    <w:abstractNumId w:val="0"/>
  </w:num>
  <w:num w:numId="4" w16cid:durableId="2051293831">
    <w:abstractNumId w:val="3"/>
  </w:num>
  <w:num w:numId="5" w16cid:durableId="2112506108">
    <w:abstractNumId w:val="5"/>
  </w:num>
  <w:num w:numId="6" w16cid:durableId="4140482">
    <w:abstractNumId w:val="4"/>
  </w:num>
  <w:num w:numId="7" w16cid:durableId="209852968">
    <w:abstractNumId w:val="8"/>
  </w:num>
  <w:num w:numId="8" w16cid:durableId="840899803">
    <w:abstractNumId w:val="7"/>
  </w:num>
  <w:num w:numId="9" w16cid:durableId="100428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FE"/>
    <w:rsid w:val="002E6DE7"/>
    <w:rsid w:val="004073DD"/>
    <w:rsid w:val="004F7B66"/>
    <w:rsid w:val="005401FE"/>
    <w:rsid w:val="005556C6"/>
    <w:rsid w:val="00971537"/>
    <w:rsid w:val="0099414D"/>
    <w:rsid w:val="00CB57E6"/>
    <w:rsid w:val="00E258FE"/>
    <w:rsid w:val="00F1408D"/>
    <w:rsid w:val="00F51B5C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266E3"/>
  <w15:docId w15:val="{9D52AFC7-63B6-4FEA-8F9A-D273F1C3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8F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F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F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258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8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8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8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B57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7E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401FE"/>
    <w:pPr>
      <w:spacing w:after="160" w:line="259" w:lineRule="auto"/>
    </w:pPr>
    <w:rPr>
      <w:rFonts w:ascii="Times New Roman" w:eastAsia="Calibr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F9B70-4E41-4A78-A425-16B8312C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Kuczkowska</dc:creator>
  <cp:keywords/>
  <dc:description/>
  <cp:lastModifiedBy>Błażej Recław</cp:lastModifiedBy>
  <cp:revision>1</cp:revision>
  <dcterms:created xsi:type="dcterms:W3CDTF">2024-11-19T12:15:00Z</dcterms:created>
  <dcterms:modified xsi:type="dcterms:W3CDTF">2024-11-20T14:31:00Z</dcterms:modified>
</cp:coreProperties>
</file>