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F343" w14:textId="7D481002" w:rsidR="0075614F" w:rsidRPr="0075614F" w:rsidRDefault="0075614F" w:rsidP="00F915BB">
      <w:pPr>
        <w:tabs>
          <w:tab w:val="left" w:pos="4395"/>
        </w:tabs>
        <w:suppressAutoHyphens w:val="0"/>
        <w:spacing w:line="100" w:lineRule="atLeast"/>
        <w:jc w:val="right"/>
        <w:rPr>
          <w:rFonts w:ascii="Calibri" w:hAnsi="Calibri" w:cs="Calibri"/>
          <w:b/>
          <w:bCs w:val="0"/>
          <w:color w:val="FF0000"/>
          <w:lang w:val="en-US"/>
        </w:rPr>
      </w:pPr>
      <w:proofErr w:type="spellStart"/>
      <w:r w:rsidRPr="0075614F">
        <w:rPr>
          <w:rFonts w:ascii="Calibri" w:hAnsi="Calibri" w:cs="Calibri"/>
          <w:b/>
          <w:bCs w:val="0"/>
          <w:color w:val="FF0000"/>
          <w:lang w:val="en-US"/>
        </w:rPr>
        <w:t>Zmiana</w:t>
      </w:r>
      <w:proofErr w:type="spellEnd"/>
      <w:r w:rsidRPr="0075614F">
        <w:rPr>
          <w:rFonts w:ascii="Calibri" w:hAnsi="Calibri" w:cs="Calibri"/>
          <w:b/>
          <w:bCs w:val="0"/>
          <w:color w:val="FF0000"/>
          <w:lang w:val="en-US"/>
        </w:rPr>
        <w:t xml:space="preserve"> </w:t>
      </w:r>
      <w:proofErr w:type="spellStart"/>
      <w:r w:rsidRPr="0075614F">
        <w:rPr>
          <w:rFonts w:ascii="Calibri" w:hAnsi="Calibri" w:cs="Calibri"/>
          <w:b/>
          <w:bCs w:val="0"/>
          <w:color w:val="FF0000"/>
          <w:lang w:val="en-US"/>
        </w:rPr>
        <w:t>załącznika</w:t>
      </w:r>
      <w:proofErr w:type="spellEnd"/>
      <w:r w:rsidRPr="0075614F">
        <w:rPr>
          <w:rFonts w:ascii="Calibri" w:hAnsi="Calibri" w:cs="Calibri"/>
          <w:b/>
          <w:bCs w:val="0"/>
          <w:color w:val="FF0000"/>
          <w:lang w:val="en-US"/>
        </w:rPr>
        <w:t xml:space="preserve"> z </w:t>
      </w:r>
      <w:proofErr w:type="spellStart"/>
      <w:r w:rsidRPr="0075614F">
        <w:rPr>
          <w:rFonts w:ascii="Calibri" w:hAnsi="Calibri" w:cs="Calibri"/>
          <w:b/>
          <w:bCs w:val="0"/>
          <w:color w:val="FF0000"/>
          <w:lang w:val="en-US"/>
        </w:rPr>
        <w:t>dnia</w:t>
      </w:r>
      <w:proofErr w:type="spellEnd"/>
      <w:r w:rsidRPr="0075614F">
        <w:rPr>
          <w:rFonts w:ascii="Calibri" w:hAnsi="Calibri" w:cs="Calibri"/>
          <w:b/>
          <w:bCs w:val="0"/>
          <w:color w:val="FF0000"/>
          <w:lang w:val="en-US"/>
        </w:rPr>
        <w:t xml:space="preserve"> 8 </w:t>
      </w:r>
      <w:proofErr w:type="spellStart"/>
      <w:r w:rsidRPr="0075614F">
        <w:rPr>
          <w:rFonts w:ascii="Calibri" w:hAnsi="Calibri" w:cs="Calibri"/>
          <w:b/>
          <w:bCs w:val="0"/>
          <w:color w:val="FF0000"/>
          <w:lang w:val="en-US"/>
        </w:rPr>
        <w:t>lutego</w:t>
      </w:r>
      <w:proofErr w:type="spellEnd"/>
      <w:r w:rsidRPr="0075614F">
        <w:rPr>
          <w:rFonts w:ascii="Calibri" w:hAnsi="Calibri" w:cs="Calibri"/>
          <w:b/>
          <w:bCs w:val="0"/>
          <w:color w:val="FF0000"/>
          <w:lang w:val="en-US"/>
        </w:rPr>
        <w:t xml:space="preserve"> 2022 </w:t>
      </w:r>
      <w:proofErr w:type="spellStart"/>
      <w:r w:rsidRPr="0075614F">
        <w:rPr>
          <w:rFonts w:ascii="Calibri" w:hAnsi="Calibri" w:cs="Calibri"/>
          <w:b/>
          <w:bCs w:val="0"/>
          <w:color w:val="FF0000"/>
          <w:lang w:val="en-US"/>
        </w:rPr>
        <w:t>roku</w:t>
      </w:r>
      <w:proofErr w:type="spellEnd"/>
    </w:p>
    <w:p w14:paraId="7A30D0AB" w14:textId="77777777" w:rsidR="0075614F" w:rsidRDefault="0075614F" w:rsidP="00F915BB">
      <w:pPr>
        <w:tabs>
          <w:tab w:val="left" w:pos="4395"/>
        </w:tabs>
        <w:suppressAutoHyphens w:val="0"/>
        <w:spacing w:line="100" w:lineRule="atLeast"/>
        <w:jc w:val="right"/>
        <w:rPr>
          <w:rFonts w:ascii="Calibri" w:hAnsi="Calibri" w:cs="Calibri"/>
          <w:b/>
          <w:bCs w:val="0"/>
          <w:color w:val="auto"/>
          <w:lang w:val="en-US"/>
        </w:rPr>
      </w:pPr>
    </w:p>
    <w:p w14:paraId="5BC7E8DD" w14:textId="77777777" w:rsidR="0075614F" w:rsidRDefault="0075614F" w:rsidP="00F915BB">
      <w:pPr>
        <w:tabs>
          <w:tab w:val="left" w:pos="4395"/>
        </w:tabs>
        <w:suppressAutoHyphens w:val="0"/>
        <w:spacing w:line="100" w:lineRule="atLeast"/>
        <w:jc w:val="right"/>
        <w:rPr>
          <w:rFonts w:ascii="Calibri" w:hAnsi="Calibri" w:cs="Calibri"/>
          <w:b/>
          <w:bCs w:val="0"/>
          <w:color w:val="auto"/>
          <w:lang w:val="en-US"/>
        </w:rPr>
      </w:pPr>
    </w:p>
    <w:p w14:paraId="0DEB651E" w14:textId="77777777" w:rsidR="0075614F" w:rsidRDefault="0075614F" w:rsidP="00F915BB">
      <w:pPr>
        <w:tabs>
          <w:tab w:val="left" w:pos="4395"/>
        </w:tabs>
        <w:suppressAutoHyphens w:val="0"/>
        <w:spacing w:line="100" w:lineRule="atLeast"/>
        <w:jc w:val="right"/>
        <w:rPr>
          <w:rFonts w:ascii="Calibri" w:hAnsi="Calibri" w:cs="Calibri"/>
          <w:b/>
          <w:bCs w:val="0"/>
          <w:color w:val="auto"/>
          <w:lang w:val="en-US"/>
        </w:rPr>
      </w:pPr>
    </w:p>
    <w:p w14:paraId="6CD81B1B" w14:textId="1F3D4E23" w:rsidR="00F915BB" w:rsidRPr="00BB7DF1" w:rsidRDefault="00F915BB" w:rsidP="00F915BB">
      <w:pPr>
        <w:tabs>
          <w:tab w:val="left" w:pos="4395"/>
        </w:tabs>
        <w:suppressAutoHyphens w:val="0"/>
        <w:spacing w:line="100" w:lineRule="atLeast"/>
        <w:jc w:val="right"/>
        <w:rPr>
          <w:rFonts w:ascii="Calibri" w:hAnsi="Calibri" w:cs="Calibri"/>
          <w:b/>
          <w:bCs w:val="0"/>
          <w:color w:val="auto"/>
          <w:lang w:val="en-US"/>
        </w:rPr>
      </w:pPr>
      <w:proofErr w:type="spellStart"/>
      <w:r w:rsidRPr="00BB7DF1">
        <w:rPr>
          <w:rFonts w:ascii="Calibri" w:hAnsi="Calibri" w:cs="Calibri"/>
          <w:b/>
          <w:bCs w:val="0"/>
          <w:color w:val="auto"/>
          <w:lang w:val="en-US"/>
        </w:rPr>
        <w:t>Załącznik</w:t>
      </w:r>
      <w:proofErr w:type="spellEnd"/>
      <w:r w:rsidRPr="00BB7DF1">
        <w:rPr>
          <w:rFonts w:ascii="Calibri" w:hAnsi="Calibri" w:cs="Calibri"/>
          <w:b/>
          <w:bCs w:val="0"/>
          <w:color w:val="auto"/>
          <w:lang w:val="en-US"/>
        </w:rPr>
        <w:t xml:space="preserve"> nr 1 do SWZ – </w:t>
      </w:r>
      <w:proofErr w:type="spellStart"/>
      <w:r w:rsidRPr="00BB7DF1">
        <w:rPr>
          <w:rFonts w:ascii="Calibri" w:hAnsi="Calibri" w:cs="Calibri"/>
          <w:b/>
          <w:bCs w:val="0"/>
          <w:color w:val="auto"/>
          <w:lang w:val="en-US"/>
        </w:rPr>
        <w:t>Szczegółowy</w:t>
      </w:r>
      <w:proofErr w:type="spellEnd"/>
      <w:r w:rsidRPr="00BB7DF1">
        <w:rPr>
          <w:rFonts w:ascii="Calibri" w:hAnsi="Calibri" w:cs="Calibri"/>
          <w:b/>
          <w:bCs w:val="0"/>
          <w:color w:val="auto"/>
          <w:lang w:val="en-US"/>
        </w:rPr>
        <w:t xml:space="preserve"> </w:t>
      </w:r>
      <w:proofErr w:type="spellStart"/>
      <w:r w:rsidRPr="00BB7DF1">
        <w:rPr>
          <w:rFonts w:ascii="Calibri" w:hAnsi="Calibri" w:cs="Calibri"/>
          <w:b/>
          <w:bCs w:val="0"/>
          <w:color w:val="auto"/>
          <w:lang w:val="en-US"/>
        </w:rPr>
        <w:t>opis</w:t>
      </w:r>
      <w:proofErr w:type="spellEnd"/>
      <w:r w:rsidRPr="00BB7DF1">
        <w:rPr>
          <w:rFonts w:ascii="Calibri" w:hAnsi="Calibri" w:cs="Calibri"/>
          <w:b/>
          <w:bCs w:val="0"/>
          <w:color w:val="auto"/>
          <w:lang w:val="en-US"/>
        </w:rPr>
        <w:t xml:space="preserve"> </w:t>
      </w:r>
      <w:proofErr w:type="spellStart"/>
      <w:r w:rsidRPr="00BB7DF1">
        <w:rPr>
          <w:rFonts w:ascii="Calibri" w:hAnsi="Calibri" w:cs="Calibri"/>
          <w:b/>
          <w:bCs w:val="0"/>
          <w:color w:val="auto"/>
          <w:lang w:val="en-US"/>
        </w:rPr>
        <w:t>przedmiotu</w:t>
      </w:r>
      <w:proofErr w:type="spellEnd"/>
      <w:r w:rsidRPr="00BB7DF1">
        <w:rPr>
          <w:rFonts w:ascii="Calibri" w:hAnsi="Calibri" w:cs="Calibri"/>
          <w:b/>
          <w:bCs w:val="0"/>
          <w:color w:val="auto"/>
          <w:lang w:val="en-US"/>
        </w:rPr>
        <w:t xml:space="preserve"> </w:t>
      </w:r>
      <w:proofErr w:type="spellStart"/>
      <w:r w:rsidRPr="00BB7DF1">
        <w:rPr>
          <w:rFonts w:ascii="Calibri" w:hAnsi="Calibri" w:cs="Calibri"/>
          <w:b/>
          <w:bCs w:val="0"/>
          <w:color w:val="auto"/>
          <w:lang w:val="en-US"/>
        </w:rPr>
        <w:t>zamówienia</w:t>
      </w:r>
      <w:proofErr w:type="spellEnd"/>
    </w:p>
    <w:p w14:paraId="3994C9C7" w14:textId="77777777" w:rsidR="00F915BB" w:rsidRPr="00BB7DF1" w:rsidRDefault="00F915BB" w:rsidP="00F915BB">
      <w:pPr>
        <w:tabs>
          <w:tab w:val="left" w:pos="4395"/>
        </w:tabs>
        <w:suppressAutoHyphens w:val="0"/>
        <w:spacing w:line="100" w:lineRule="atLeast"/>
        <w:jc w:val="right"/>
        <w:rPr>
          <w:rFonts w:ascii="Calibri" w:hAnsi="Calibri" w:cs="Calibri"/>
          <w:b/>
          <w:bCs w:val="0"/>
          <w:color w:val="auto"/>
          <w:lang w:val="en-US"/>
        </w:rPr>
      </w:pPr>
    </w:p>
    <w:p w14:paraId="1C0DB196" w14:textId="77777777" w:rsidR="00F915BB" w:rsidRPr="00BB7DF1" w:rsidRDefault="00F915BB" w:rsidP="00F915BB">
      <w:pPr>
        <w:tabs>
          <w:tab w:val="left" w:pos="4395"/>
        </w:tabs>
        <w:suppressAutoHyphens w:val="0"/>
        <w:spacing w:line="100" w:lineRule="atLeast"/>
        <w:jc w:val="right"/>
        <w:rPr>
          <w:rFonts w:ascii="Calibri" w:hAnsi="Calibri" w:cs="Calibri"/>
          <w:b/>
          <w:bCs w:val="0"/>
          <w:color w:val="auto"/>
          <w:lang w:val="en-US"/>
        </w:rPr>
      </w:pPr>
    </w:p>
    <w:p w14:paraId="5462763F" w14:textId="77777777" w:rsidR="00F915BB" w:rsidRPr="00BB7DF1" w:rsidRDefault="00F915BB" w:rsidP="00F915BB">
      <w:pPr>
        <w:tabs>
          <w:tab w:val="left" w:pos="4395"/>
        </w:tabs>
        <w:suppressAutoHyphens w:val="0"/>
        <w:spacing w:line="100" w:lineRule="atLeast"/>
        <w:jc w:val="center"/>
        <w:rPr>
          <w:rFonts w:ascii="Calibri" w:hAnsi="Calibri" w:cs="Calibri"/>
          <w:b/>
          <w:bCs w:val="0"/>
          <w:color w:val="auto"/>
          <w:lang w:val="en-US"/>
        </w:rPr>
      </w:pPr>
      <w:r w:rsidRPr="00BB7DF1">
        <w:rPr>
          <w:rFonts w:ascii="Calibri" w:hAnsi="Calibri" w:cs="Calibri"/>
          <w:b/>
          <w:bCs w:val="0"/>
          <w:color w:val="auto"/>
          <w:lang w:val="en-US"/>
        </w:rPr>
        <w:t>INSTRUKCJA DOZORU I OCHRONY OSÓB I MIENIA</w:t>
      </w:r>
    </w:p>
    <w:p w14:paraId="605F35E9" w14:textId="77777777" w:rsidR="00F915BB" w:rsidRPr="00BB7DF1" w:rsidRDefault="00F915BB" w:rsidP="00F915BB">
      <w:pPr>
        <w:tabs>
          <w:tab w:val="left" w:pos="4395"/>
        </w:tabs>
        <w:suppressAutoHyphens w:val="0"/>
        <w:spacing w:line="100" w:lineRule="atLeast"/>
        <w:jc w:val="center"/>
        <w:rPr>
          <w:rFonts w:ascii="Calibri" w:hAnsi="Calibri" w:cs="Calibri"/>
          <w:b/>
          <w:bCs w:val="0"/>
          <w:color w:val="auto"/>
          <w:lang w:val="en-US"/>
        </w:rPr>
      </w:pPr>
    </w:p>
    <w:p w14:paraId="3FA4227B" w14:textId="77777777" w:rsidR="00F915BB" w:rsidRPr="00BB7DF1" w:rsidRDefault="00F915BB" w:rsidP="00F915BB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4395"/>
        </w:tabs>
        <w:suppressAutoHyphens w:val="0"/>
        <w:spacing w:line="240" w:lineRule="auto"/>
        <w:ind w:left="0" w:firstLine="0"/>
        <w:rPr>
          <w:rFonts w:ascii="Calibri" w:hAnsi="Calibri" w:cs="Calibri"/>
          <w:b/>
          <w:bCs w:val="0"/>
          <w:color w:val="auto"/>
        </w:rPr>
      </w:pPr>
      <w:r w:rsidRPr="00BB7DF1">
        <w:rPr>
          <w:rFonts w:ascii="Calibri" w:hAnsi="Calibri" w:cs="Calibri"/>
          <w:b/>
          <w:bCs w:val="0"/>
          <w:color w:val="auto"/>
          <w:u w:val="single"/>
        </w:rPr>
        <w:t>MIEJSCE OCHRONY:</w:t>
      </w:r>
    </w:p>
    <w:p w14:paraId="16CBA5AC" w14:textId="4B312B38" w:rsidR="00F915BB" w:rsidRPr="00BB7DF1" w:rsidRDefault="00F915BB" w:rsidP="00F915BB">
      <w:pPr>
        <w:widowControl/>
        <w:tabs>
          <w:tab w:val="left" w:pos="4395"/>
        </w:tabs>
        <w:suppressAutoHyphens w:val="0"/>
        <w:spacing w:line="240" w:lineRule="auto"/>
        <w:ind w:left="720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-ochroną objęte są osoby i majątek znajdujące się w budynkach oraz na posesji Regionalnego Centrum Krwiodawstwa i Krwiolecznictwa w Lublinie przy ul. Żołnierzy Niepodległej 8.</w:t>
      </w:r>
    </w:p>
    <w:p w14:paraId="1D9F7AEC" w14:textId="77777777" w:rsidR="00F915BB" w:rsidRPr="00BB7DF1" w:rsidRDefault="00F915BB" w:rsidP="00F915BB">
      <w:pPr>
        <w:widowControl/>
        <w:numPr>
          <w:ilvl w:val="0"/>
          <w:numId w:val="1"/>
        </w:numPr>
        <w:tabs>
          <w:tab w:val="clear" w:pos="1080"/>
          <w:tab w:val="left" w:pos="4395"/>
        </w:tabs>
        <w:suppressAutoHyphens w:val="0"/>
        <w:spacing w:line="240" w:lineRule="auto"/>
        <w:ind w:left="0" w:firstLine="0"/>
        <w:jc w:val="both"/>
        <w:rPr>
          <w:rFonts w:ascii="Calibri" w:hAnsi="Calibri" w:cs="Calibri"/>
          <w:b/>
          <w:bCs w:val="0"/>
          <w:color w:val="auto"/>
        </w:rPr>
      </w:pPr>
      <w:r w:rsidRPr="00BB7DF1">
        <w:rPr>
          <w:rFonts w:ascii="Calibri" w:hAnsi="Calibri" w:cs="Calibri"/>
          <w:b/>
          <w:bCs w:val="0"/>
          <w:color w:val="auto"/>
          <w:u w:val="single"/>
        </w:rPr>
        <w:t>ZASADY OCHRONY:</w:t>
      </w:r>
    </w:p>
    <w:p w14:paraId="0A3B757F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  <w:tab w:val="left" w:pos="993"/>
          <w:tab w:val="left" w:pos="3828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pełnienie dyżurów w pełnym i czystym umundurowaniu służbowym z widocznym identyfikatorem;</w:t>
      </w:r>
    </w:p>
    <w:p w14:paraId="261740BC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posiadanie sprawnych środków łączności, (</w:t>
      </w:r>
      <w:r w:rsidRPr="0075614F">
        <w:rPr>
          <w:rFonts w:ascii="Calibri" w:hAnsi="Calibri" w:cs="Calibri"/>
          <w:strike/>
          <w:color w:val="FF0000"/>
        </w:rPr>
        <w:t>w tym środków łączności radiowej</w:t>
      </w:r>
      <w:r w:rsidRPr="00BB7DF1">
        <w:rPr>
          <w:rFonts w:ascii="Calibri" w:hAnsi="Calibri" w:cs="Calibri"/>
          <w:color w:val="auto"/>
        </w:rPr>
        <w:t xml:space="preserve">) oraz innych urządzeń, </w:t>
      </w:r>
      <w:proofErr w:type="spellStart"/>
      <w:r w:rsidRPr="00BB7DF1">
        <w:rPr>
          <w:rFonts w:ascii="Calibri" w:hAnsi="Calibri" w:cs="Calibri"/>
          <w:color w:val="auto"/>
        </w:rPr>
        <w:t>wyposażeń</w:t>
      </w:r>
      <w:proofErr w:type="spellEnd"/>
      <w:r w:rsidRPr="00BB7DF1">
        <w:rPr>
          <w:rFonts w:ascii="Calibri" w:hAnsi="Calibri" w:cs="Calibri"/>
          <w:color w:val="auto"/>
        </w:rPr>
        <w:t xml:space="preserve"> niezbędnych do wykonywania dozoru;</w:t>
      </w:r>
    </w:p>
    <w:p w14:paraId="651B3D98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pełna znajomość topografii chronionych obiektów, rozkładu pomieszczeń;</w:t>
      </w:r>
    </w:p>
    <w:p w14:paraId="6116CD21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stała obserwacja i kontrola osób przebywających na terenie objętym ochroną</w:t>
      </w:r>
      <w:r>
        <w:rPr>
          <w:rFonts w:ascii="Calibri" w:hAnsi="Calibri" w:cs="Calibri"/>
          <w:color w:val="auto"/>
        </w:rPr>
        <w:t xml:space="preserve"> z wykorzystaniem funkcjonującego w budynku Zamawiającego monitoringu wizyjnego</w:t>
      </w:r>
      <w:r w:rsidRPr="00BB7DF1">
        <w:rPr>
          <w:rFonts w:ascii="Calibri" w:hAnsi="Calibri" w:cs="Calibri"/>
          <w:color w:val="auto"/>
        </w:rPr>
        <w:t>;</w:t>
      </w:r>
    </w:p>
    <w:p w14:paraId="42C84DD2" w14:textId="77777777" w:rsidR="00F915BB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udzielanie informacji interesantom i kierowanie ich do odpowiednich komórek organizacyjnych;</w:t>
      </w:r>
    </w:p>
    <w:p w14:paraId="195E3B2C" w14:textId="77777777" w:rsidR="00F915BB" w:rsidRPr="00687525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>
        <w:rPr>
          <w:bCs w:val="0"/>
          <w:color w:val="auto"/>
          <w:kern w:val="0"/>
          <w:lang w:eastAsia="en-US"/>
        </w:rPr>
        <w:t>c</w:t>
      </w:r>
      <w:r w:rsidRPr="00FF54E4">
        <w:rPr>
          <w:bCs w:val="0"/>
          <w:color w:val="auto"/>
          <w:kern w:val="0"/>
          <w:lang w:eastAsia="en-US"/>
        </w:rPr>
        <w:t>zuwanie nad bezpieczeństwem osób, budynków, posesji oraz staranne dbanie o powierzone mienie, zgodnie z szczegółowymi zaleceniami, które zostaną przekazane wykonawcy po podpisaniu umowy,  stanowiące uzupełnienie i integralną cześć niniejszej instrukcji.</w:t>
      </w:r>
    </w:p>
    <w:p w14:paraId="4F10BE35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interweniowanie w stosunku do osób w przypadku stwierdzenia braku odpowiednich uprawnień, zakłócających porządek, nietrzeźwych, palących, akwizytorów itp. oraz wzywanie ich do opuszczenia obszaru chronionego obiektu;</w:t>
      </w:r>
    </w:p>
    <w:p w14:paraId="505DCC12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otwieranie i zamykanie szlabanu osobom uprawnionym do wjazdu oraz pojazdom z zaopatrzeniem zgodnie z szczegółowymi zaleceniami, które zostaną przekazane wykonawcy po podpisaniu umowy,  stanowiące uzupełnienie i integralną cześć niniejszej instrukcji;</w:t>
      </w:r>
    </w:p>
    <w:p w14:paraId="396AC00E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w przypadkach bezpośredniego zagrożenia dla mienia, życia lub zdrowia ludzkiego lub nadzwyczajnego jak: klęski żywiołowe, wypadki, awarie na terenie obiektu chronionego, informowanie Zamawiającego i wzywanie odpowiednich służb ratowniczych (Policja, Straż, Pogotowie Ratunkowe itp.)</w:t>
      </w:r>
    </w:p>
    <w:p w14:paraId="4F56BA0B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składanie meldunków Dyrektorowi Regionalnego Centrum oraz swoim przełożonym dotyczących osób zatrzymanych lub usiłujących dokonać wykroczenia, jak też w przypadkach nadzwyczajnych, o których mowa w punkcie g) powyżej.</w:t>
      </w:r>
    </w:p>
    <w:p w14:paraId="4D2C137C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 xml:space="preserve">sprawdzenie po zakończeniu pracy (4 – krotne kontrole, w godz. 15:00 – 7:00 pomieszczeń w ciągu zmiany łącznie z piwnicami, strychem itp., w szczególności pomieszczeń węzła cieplnego </w:t>
      </w:r>
      <w:r w:rsidRPr="00BB7DF1">
        <w:rPr>
          <w:rFonts w:ascii="Calibri" w:hAnsi="Calibri" w:cs="Calibri"/>
          <w:color w:val="auto"/>
        </w:rPr>
        <w:br/>
        <w:t xml:space="preserve">i </w:t>
      </w:r>
      <w:proofErr w:type="spellStart"/>
      <w:r w:rsidRPr="00BB7DF1">
        <w:rPr>
          <w:rFonts w:ascii="Calibri" w:hAnsi="Calibri" w:cs="Calibri"/>
          <w:color w:val="auto"/>
        </w:rPr>
        <w:t>wentylatorni</w:t>
      </w:r>
      <w:proofErr w:type="spellEnd"/>
      <w:r w:rsidRPr="00BB7DF1">
        <w:rPr>
          <w:rFonts w:ascii="Calibri" w:hAnsi="Calibri" w:cs="Calibri"/>
          <w:color w:val="auto"/>
        </w:rPr>
        <w:t>), a także w razie wystąpienia nagłych i intensywnych niekorzystnych zjawisk atmosferycznych stanu zabezpieczenia obiektu, tj.:</w:t>
      </w:r>
    </w:p>
    <w:p w14:paraId="2EF44D92" w14:textId="77777777" w:rsidR="00F915BB" w:rsidRPr="00BB7DF1" w:rsidRDefault="00F915BB" w:rsidP="00F915BB">
      <w:pPr>
        <w:widowControl/>
        <w:tabs>
          <w:tab w:val="left" w:pos="4395"/>
        </w:tabs>
        <w:suppressAutoHyphens w:val="0"/>
        <w:spacing w:line="240" w:lineRule="auto"/>
        <w:ind w:left="993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- zamknięcie pomieszczeń, bram, okien;</w:t>
      </w:r>
    </w:p>
    <w:p w14:paraId="6D50A57D" w14:textId="77777777" w:rsidR="00F915BB" w:rsidRPr="00BB7DF1" w:rsidRDefault="00F915BB" w:rsidP="00F915BB">
      <w:pPr>
        <w:widowControl/>
        <w:tabs>
          <w:tab w:val="left" w:pos="4395"/>
        </w:tabs>
        <w:suppressAutoHyphens w:val="0"/>
        <w:spacing w:line="240" w:lineRule="auto"/>
        <w:ind w:left="993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- wygaszenia świateł;</w:t>
      </w:r>
    </w:p>
    <w:p w14:paraId="49E9A93E" w14:textId="77777777" w:rsidR="00F915BB" w:rsidRPr="00BB7DF1" w:rsidRDefault="00F915BB" w:rsidP="00F915BB">
      <w:pPr>
        <w:widowControl/>
        <w:tabs>
          <w:tab w:val="left" w:pos="4395"/>
        </w:tabs>
        <w:suppressAutoHyphens w:val="0"/>
        <w:spacing w:line="240" w:lineRule="auto"/>
        <w:ind w:left="993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- wyłączenia zbędnych urządzeń elektrycznych;</w:t>
      </w:r>
    </w:p>
    <w:p w14:paraId="240E7AAE" w14:textId="77777777" w:rsidR="00F915BB" w:rsidRPr="00BB7DF1" w:rsidRDefault="00F915BB" w:rsidP="00F915BB">
      <w:pPr>
        <w:widowControl/>
        <w:tabs>
          <w:tab w:val="left" w:pos="4395"/>
        </w:tabs>
        <w:suppressAutoHyphens w:val="0"/>
        <w:spacing w:line="240" w:lineRule="auto"/>
        <w:ind w:left="993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- sprawdzenie czy zakręcone są krany, zawory itp.;</w:t>
      </w:r>
    </w:p>
    <w:p w14:paraId="5A851FCE" w14:textId="77777777" w:rsidR="00F915BB" w:rsidRPr="00BB7DF1" w:rsidRDefault="00F915BB" w:rsidP="00F915BB">
      <w:pPr>
        <w:widowControl/>
        <w:tabs>
          <w:tab w:val="left" w:pos="4395"/>
        </w:tabs>
        <w:suppressAutoHyphens w:val="0"/>
        <w:spacing w:line="240" w:lineRule="auto"/>
        <w:ind w:left="993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- sprawdzenie czy nie ma awarii instalacji wodno-kanalizacyjnej;</w:t>
      </w:r>
    </w:p>
    <w:p w14:paraId="4021FD53" w14:textId="77777777" w:rsidR="00F915BB" w:rsidRPr="00BB7DF1" w:rsidRDefault="00F915BB" w:rsidP="00F915BB">
      <w:pPr>
        <w:widowControl/>
        <w:tabs>
          <w:tab w:val="left" w:pos="4395"/>
        </w:tabs>
        <w:suppressAutoHyphens w:val="0"/>
        <w:spacing w:line="240" w:lineRule="auto"/>
        <w:ind w:left="993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- kontrolowania urządzeń pracujących całodobowo;</w:t>
      </w:r>
    </w:p>
    <w:p w14:paraId="73002AAC" w14:textId="77777777" w:rsidR="00F915BB" w:rsidRPr="00BB7DF1" w:rsidRDefault="00F915BB" w:rsidP="00F915BB">
      <w:pPr>
        <w:widowControl/>
        <w:tabs>
          <w:tab w:val="left" w:pos="4395"/>
        </w:tabs>
        <w:suppressAutoHyphens w:val="0"/>
        <w:spacing w:line="240" w:lineRule="auto"/>
        <w:ind w:left="993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- patrolowanie i obserwacja całego terenu.</w:t>
      </w:r>
    </w:p>
    <w:p w14:paraId="6871FA4C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rejestrowanie w „Książce dyżurów” osób pozostających poza godzinami w pracy;</w:t>
      </w:r>
    </w:p>
    <w:p w14:paraId="779C3283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wydawanie kluczy do pomieszczeń osobom upoważnionym zgodnie z załączonym wykazem;</w:t>
      </w:r>
    </w:p>
    <w:p w14:paraId="3E4AC3ED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lastRenderedPageBreak/>
        <w:t>staranne prowadzenie „Książki dyżurów”, „Książki ruchu kluczy” i innej powierzonej dokumentacji;</w:t>
      </w:r>
    </w:p>
    <w:p w14:paraId="554B2A25" w14:textId="77777777" w:rsidR="00F915BB" w:rsidRPr="00BB7DF1" w:rsidRDefault="00F915BB" w:rsidP="00F915BB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w przypadku stanu epidemicznego obsługa wejścia dla pracowników, dostawców, serwisantów i kierowców realizujących transporty krwi i jej składników – m.in. kontrola temperatury ciała, wydawanie i przyjmowanie ankiet, pomoc przy przenoszeniu pojemników, przesyłek i korespondencji.</w:t>
      </w:r>
    </w:p>
    <w:p w14:paraId="3F9CBF7C" w14:textId="77777777" w:rsidR="00F915BB" w:rsidRPr="00BB7DF1" w:rsidRDefault="00F915BB" w:rsidP="00F915BB">
      <w:pPr>
        <w:numPr>
          <w:ilvl w:val="0"/>
          <w:numId w:val="1"/>
        </w:numPr>
        <w:tabs>
          <w:tab w:val="clear" w:pos="1080"/>
          <w:tab w:val="num" w:pos="709"/>
          <w:tab w:val="left" w:pos="4395"/>
        </w:tabs>
        <w:ind w:left="709" w:hanging="709"/>
        <w:rPr>
          <w:rFonts w:ascii="Calibri" w:hAnsi="Calibri" w:cs="Calibri"/>
          <w:b/>
          <w:bCs w:val="0"/>
          <w:color w:val="auto"/>
          <w:u w:val="single"/>
        </w:rPr>
      </w:pPr>
      <w:r w:rsidRPr="00BB7DF1">
        <w:rPr>
          <w:rFonts w:ascii="Calibri" w:hAnsi="Calibri" w:cs="Calibri"/>
          <w:b/>
          <w:bCs w:val="0"/>
          <w:color w:val="auto"/>
          <w:u w:val="single"/>
        </w:rPr>
        <w:t>ZASADY PRZYJĘCIA – PRZEKAZANIA DYŻURU</w:t>
      </w:r>
    </w:p>
    <w:p w14:paraId="7B6ABD0D" w14:textId="77777777" w:rsidR="00F915BB" w:rsidRPr="00BB7DF1" w:rsidRDefault="00F915BB" w:rsidP="00F915BB">
      <w:pPr>
        <w:tabs>
          <w:tab w:val="left" w:pos="4395"/>
        </w:tabs>
        <w:ind w:left="709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Pracownicy ochrony zobowiązani są przybyć na miejsce pracy przed planowanym terminem w czasie umożliwiającym:</w:t>
      </w:r>
    </w:p>
    <w:p w14:paraId="48E3A717" w14:textId="77777777" w:rsidR="00F915BB" w:rsidRPr="00BB7DF1" w:rsidRDefault="00F915BB" w:rsidP="00F915BB">
      <w:pPr>
        <w:widowControl/>
        <w:numPr>
          <w:ilvl w:val="0"/>
          <w:numId w:val="3"/>
        </w:numPr>
        <w:tabs>
          <w:tab w:val="num" w:pos="993"/>
          <w:tab w:val="left" w:pos="4395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Zapoznanie się z informacjami znajdującymi się w „Książce dyżurów” i innych zleconych dokumentach mających znaczenie dla realizacji zadań służbowych w czasie pełnienia dyżuru.</w:t>
      </w:r>
    </w:p>
    <w:p w14:paraId="608DF180" w14:textId="77777777" w:rsidR="00F915BB" w:rsidRPr="00BB7DF1" w:rsidRDefault="00F915BB" w:rsidP="00F915BB">
      <w:pPr>
        <w:widowControl/>
        <w:numPr>
          <w:ilvl w:val="0"/>
          <w:numId w:val="3"/>
        </w:numPr>
        <w:tabs>
          <w:tab w:val="num" w:pos="993"/>
          <w:tab w:val="left" w:pos="4395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Zapoznanie się z informacjami Administratora obiektu i bezpośrednich przełożonych.</w:t>
      </w:r>
    </w:p>
    <w:p w14:paraId="407694AA" w14:textId="77777777" w:rsidR="00F915BB" w:rsidRPr="00BB7DF1" w:rsidRDefault="00F915BB" w:rsidP="00F915BB">
      <w:pPr>
        <w:widowControl/>
        <w:numPr>
          <w:ilvl w:val="0"/>
          <w:numId w:val="3"/>
        </w:numPr>
        <w:tabs>
          <w:tab w:val="num" w:pos="993"/>
          <w:tab w:val="left" w:pos="4395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Sprawdzenie sprawności środków łączności.</w:t>
      </w:r>
    </w:p>
    <w:p w14:paraId="20321D72" w14:textId="77777777" w:rsidR="00F915BB" w:rsidRPr="00BB7DF1" w:rsidRDefault="00F915BB" w:rsidP="00F915BB">
      <w:pPr>
        <w:widowControl/>
        <w:numPr>
          <w:ilvl w:val="0"/>
          <w:numId w:val="3"/>
        </w:numPr>
        <w:tabs>
          <w:tab w:val="num" w:pos="993"/>
          <w:tab w:val="left" w:pos="4395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Sprawdzenie stanu bezpieczeństwa p.poż. w obiekcie.</w:t>
      </w:r>
    </w:p>
    <w:p w14:paraId="3DA0502B" w14:textId="77777777" w:rsidR="00F915BB" w:rsidRPr="00BB7DF1" w:rsidRDefault="00F915BB" w:rsidP="00F915BB">
      <w:pPr>
        <w:widowControl/>
        <w:numPr>
          <w:ilvl w:val="0"/>
          <w:numId w:val="3"/>
        </w:numPr>
        <w:tabs>
          <w:tab w:val="num" w:pos="993"/>
          <w:tab w:val="left" w:pos="4395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Przyjęcie sprzętu alarmowego znajdującego się na wyposażeniu oraz pełnej dokumentacji służbowej.</w:t>
      </w:r>
    </w:p>
    <w:p w14:paraId="4A304C79" w14:textId="77777777" w:rsidR="00F915BB" w:rsidRPr="00BB7DF1" w:rsidRDefault="00F915BB" w:rsidP="00F915BB">
      <w:pPr>
        <w:widowControl/>
        <w:numPr>
          <w:ilvl w:val="0"/>
          <w:numId w:val="3"/>
        </w:numPr>
        <w:tabs>
          <w:tab w:val="num" w:pos="993"/>
          <w:tab w:val="left" w:pos="4395"/>
        </w:tabs>
        <w:suppressAutoHyphens w:val="0"/>
        <w:spacing w:line="240" w:lineRule="auto"/>
        <w:ind w:left="993" w:hanging="284"/>
        <w:jc w:val="both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Dokonanie ewentualnych uwag w „Książce dyżurów”</w:t>
      </w:r>
    </w:p>
    <w:p w14:paraId="39F2A968" w14:textId="77777777" w:rsidR="00F915BB" w:rsidRPr="00BB7DF1" w:rsidRDefault="00F915BB" w:rsidP="00F915BB">
      <w:pPr>
        <w:numPr>
          <w:ilvl w:val="0"/>
          <w:numId w:val="1"/>
        </w:numPr>
        <w:tabs>
          <w:tab w:val="clear" w:pos="1080"/>
          <w:tab w:val="num" w:pos="709"/>
          <w:tab w:val="left" w:pos="4395"/>
        </w:tabs>
        <w:ind w:left="709" w:hanging="709"/>
        <w:rPr>
          <w:rFonts w:ascii="Calibri" w:hAnsi="Calibri" w:cs="Calibri"/>
          <w:b/>
          <w:bCs w:val="0"/>
          <w:color w:val="auto"/>
          <w:u w:val="single"/>
        </w:rPr>
      </w:pPr>
      <w:r w:rsidRPr="00BB7DF1">
        <w:rPr>
          <w:rFonts w:ascii="Calibri" w:hAnsi="Calibri" w:cs="Calibri"/>
          <w:b/>
          <w:bCs w:val="0"/>
          <w:color w:val="auto"/>
          <w:u w:val="single"/>
        </w:rPr>
        <w:t>DYSCYPLINA PRACY</w:t>
      </w:r>
    </w:p>
    <w:p w14:paraId="2D59C064" w14:textId="77777777" w:rsidR="00F915BB" w:rsidRPr="00BB7DF1" w:rsidRDefault="00F915BB" w:rsidP="00F915BB">
      <w:pPr>
        <w:tabs>
          <w:tab w:val="left" w:pos="4395"/>
        </w:tabs>
        <w:ind w:left="709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 xml:space="preserve">Każdy pracownik ochrony zobowiązany jest: </w:t>
      </w:r>
    </w:p>
    <w:p w14:paraId="67368C59" w14:textId="77777777" w:rsidR="00F915BB" w:rsidRPr="00BB7DF1" w:rsidRDefault="00F915BB" w:rsidP="00F915BB">
      <w:pPr>
        <w:tabs>
          <w:tab w:val="left" w:pos="4395"/>
        </w:tabs>
        <w:ind w:left="709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- przyjść do pracy w stanie trzeźwym, wypoczętym i czystym,</w:t>
      </w:r>
    </w:p>
    <w:p w14:paraId="32B3323C" w14:textId="77777777" w:rsidR="00F915BB" w:rsidRPr="00BB7DF1" w:rsidRDefault="00F915BB" w:rsidP="00F915BB">
      <w:pPr>
        <w:tabs>
          <w:tab w:val="left" w:pos="4395"/>
        </w:tabs>
        <w:ind w:left="709"/>
        <w:rPr>
          <w:rFonts w:ascii="Calibri" w:hAnsi="Calibri" w:cs="Calibri"/>
          <w:color w:val="auto"/>
        </w:rPr>
      </w:pPr>
      <w:r w:rsidRPr="00BB7DF1">
        <w:rPr>
          <w:rFonts w:ascii="Calibri" w:hAnsi="Calibri" w:cs="Calibri"/>
          <w:color w:val="auto"/>
        </w:rPr>
        <w:t>- wypełniać swoje obowiązki w sposób kulturalny, należyty, zgodnie z przyjętymi zadaniami.</w:t>
      </w:r>
    </w:p>
    <w:p w14:paraId="4AD5A447" w14:textId="77777777" w:rsidR="00F915BB" w:rsidRDefault="00F915BB"/>
    <w:sectPr w:rsidR="00F9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570"/>
    <w:multiLevelType w:val="hybridMultilevel"/>
    <w:tmpl w:val="D226A2A8"/>
    <w:lvl w:ilvl="0" w:tplc="5E7E704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B310D47"/>
    <w:multiLevelType w:val="hybridMultilevel"/>
    <w:tmpl w:val="CCC4F4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10C88"/>
    <w:multiLevelType w:val="hybridMultilevel"/>
    <w:tmpl w:val="399EB192"/>
    <w:lvl w:ilvl="0" w:tplc="8312C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BB"/>
    <w:rsid w:val="0075614F"/>
    <w:rsid w:val="00A94761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1F21"/>
  <w15:chartTrackingRefBased/>
  <w15:docId w15:val="{4D70A1C6-C707-4BDF-BA7E-FA1A70A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5BB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2022-02-08T07:35:00Z</cp:lastPrinted>
  <dcterms:created xsi:type="dcterms:W3CDTF">2022-02-03T08:20:00Z</dcterms:created>
  <dcterms:modified xsi:type="dcterms:W3CDTF">2022-02-08T08:11:00Z</dcterms:modified>
</cp:coreProperties>
</file>