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031F27F6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BB706A" w:rsidRPr="00BB706A">
        <w:rPr>
          <w:rFonts w:ascii="Times New Roman" w:hAnsi="Times New Roman" w:cs="Times New Roman"/>
          <w:b/>
        </w:rPr>
        <w:t>116</w:t>
      </w:r>
      <w:r w:rsidR="004F6154" w:rsidRPr="00BB706A">
        <w:rPr>
          <w:rFonts w:ascii="Times New Roman" w:hAnsi="Times New Roman" w:cs="Times New Roman"/>
          <w:b/>
        </w:rPr>
        <w:t>/PN/23</w:t>
      </w:r>
      <w:r w:rsidRPr="00BB706A">
        <w:rPr>
          <w:rFonts w:ascii="Times New Roman" w:hAnsi="Times New Roman" w:cs="Times New Roman"/>
          <w:b/>
        </w:rPr>
        <w:t xml:space="preserve">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BB706A" w:rsidRPr="00BB706A">
        <w:rPr>
          <w:rFonts w:ascii="Times New Roman" w:hAnsi="Times New Roman" w:cs="Times New Roman"/>
          <w:b/>
        </w:rPr>
        <w:t xml:space="preserve">dostawy odczynników i testów wraz </w:t>
      </w:r>
      <w:r w:rsidR="00BB706A" w:rsidRPr="00BB706A">
        <w:rPr>
          <w:rFonts w:ascii="Times New Roman" w:hAnsi="Times New Roman" w:cs="Times New Roman"/>
          <w:b/>
        </w:rPr>
        <w:br/>
        <w:t>z dzierżawą aparatów dla Laboratorium Analitycznego i Mikrobiologicznego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 zawarte </w:t>
      </w:r>
      <w:r w:rsidR="00BB706A">
        <w:rPr>
          <w:rFonts w:ascii="Times New Roman" w:hAnsi="Times New Roman" w:cs="Times New Roman"/>
          <w:b/>
        </w:rPr>
        <w:br/>
      </w:r>
      <w:r w:rsidRPr="00BB706A">
        <w:rPr>
          <w:rFonts w:ascii="Times New Roman" w:hAnsi="Times New Roman" w:cs="Times New Roman"/>
          <w:b/>
        </w:rPr>
        <w:t xml:space="preserve">w 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2023-12-14T15:23:00Z</dcterms:created>
  <dcterms:modified xsi:type="dcterms:W3CDTF">2023-12-14T15:23:00Z</dcterms:modified>
</cp:coreProperties>
</file>