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685551B"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0554E7">
        <w:rPr>
          <w:rFonts w:asciiTheme="minorHAnsi" w:eastAsiaTheme="majorEastAsia" w:hAnsiTheme="minorHAnsi" w:cstheme="minorHAnsi"/>
          <w:b/>
          <w:color w:val="002060"/>
          <w:lang w:eastAsia="en-US"/>
        </w:rPr>
        <w:t>34</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011D9378" w14:textId="39C898F5" w:rsidR="004E2727" w:rsidRDefault="00700B1F" w:rsidP="000554E7">
      <w:pPr>
        <w:spacing w:after="120"/>
        <w:jc w:val="center"/>
        <w:rPr>
          <w:rFonts w:asciiTheme="minorHAnsi" w:eastAsiaTheme="majorEastAsia" w:hAnsiTheme="minorHAnsi" w:cstheme="minorHAnsi"/>
          <w:b/>
          <w:color w:val="002060"/>
          <w:sz w:val="32"/>
          <w:szCs w:val="32"/>
          <w:lang w:eastAsia="en-US"/>
        </w:rPr>
      </w:pPr>
      <w:bookmarkStart w:id="0" w:name="_Hlk149637119"/>
      <w:bookmarkStart w:id="1" w:name="_Hlk151718152"/>
      <w:r w:rsidRPr="00700B1F">
        <w:rPr>
          <w:rFonts w:asciiTheme="minorHAnsi" w:eastAsiaTheme="majorEastAsia" w:hAnsiTheme="minorHAnsi" w:cstheme="minorHAnsi"/>
          <w:b/>
          <w:color w:val="002060"/>
          <w:sz w:val="32"/>
          <w:szCs w:val="32"/>
          <w:lang w:eastAsia="en-US"/>
        </w:rPr>
        <w:t>Budowa</w:t>
      </w:r>
      <w:bookmarkEnd w:id="0"/>
      <w:r w:rsidR="000554E7">
        <w:rPr>
          <w:rFonts w:asciiTheme="minorHAnsi" w:eastAsiaTheme="majorEastAsia" w:hAnsiTheme="minorHAnsi" w:cstheme="minorHAnsi"/>
          <w:b/>
          <w:color w:val="002060"/>
          <w:sz w:val="32"/>
          <w:szCs w:val="32"/>
          <w:lang w:eastAsia="en-US"/>
        </w:rPr>
        <w:t xml:space="preserve"> budynku komunalnego</w:t>
      </w:r>
      <w:r w:rsidR="00CA4F32" w:rsidRPr="00CA4F32">
        <w:t xml:space="preserve"> </w:t>
      </w:r>
      <w:r w:rsidR="00CA4F32" w:rsidRPr="00CA4F32">
        <w:rPr>
          <w:rFonts w:asciiTheme="minorHAnsi" w:eastAsiaTheme="majorEastAsia" w:hAnsiTheme="minorHAnsi" w:cstheme="minorHAnsi"/>
          <w:b/>
          <w:color w:val="002060"/>
          <w:sz w:val="32"/>
          <w:szCs w:val="32"/>
          <w:lang w:eastAsia="en-US"/>
        </w:rPr>
        <w:t>16-lokalowego w Plewiskach</w:t>
      </w:r>
    </w:p>
    <w:bookmarkEnd w:id="1"/>
    <w:p w14:paraId="170F641C" w14:textId="6B7076AE"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6D7DDB" w:rsidRPr="006D7DDB">
        <w:rPr>
          <w:rFonts w:asciiTheme="minorHAnsi" w:eastAsiaTheme="majorEastAsia" w:hAnsiTheme="minorHAnsi" w:cstheme="minorHAnsi"/>
          <w:b/>
          <w:lang w:eastAsia="en-US"/>
        </w:rPr>
        <w:t>853662</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006C1EA5"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6F4946">
        <w:rPr>
          <w:rFonts w:asciiTheme="minorHAnsi" w:eastAsiaTheme="majorEastAsia" w:hAnsiTheme="minorHAnsi" w:cstheme="minorHAnsi"/>
          <w:bCs/>
          <w:lang w:eastAsia="en-US"/>
        </w:rPr>
        <w:t>2</w:t>
      </w:r>
      <w:r w:rsidR="0092374A">
        <w:rPr>
          <w:rFonts w:asciiTheme="minorHAnsi" w:eastAsiaTheme="majorEastAsia" w:hAnsiTheme="minorHAnsi" w:cstheme="minorHAnsi"/>
          <w:bCs/>
          <w:lang w:eastAsia="en-US"/>
        </w:rPr>
        <w:t>9</w:t>
      </w:r>
      <w:r w:rsidR="006F4946">
        <w:rPr>
          <w:rFonts w:asciiTheme="minorHAnsi" w:eastAsiaTheme="majorEastAsia" w:hAnsiTheme="minorHAnsi" w:cstheme="minorHAnsi"/>
          <w:bCs/>
          <w:lang w:eastAsia="en-US"/>
        </w:rPr>
        <w:t xml:space="preserve"> listopada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8C096B">
      <w:pPr>
        <w:pStyle w:val="Akapitzlist"/>
        <w:numPr>
          <w:ilvl w:val="0"/>
          <w:numId w:val="20"/>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8C096B">
      <w:pPr>
        <w:pStyle w:val="Akapitzlist"/>
        <w:numPr>
          <w:ilvl w:val="0"/>
          <w:numId w:val="20"/>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94DD66B" w14:textId="63809E90" w:rsidR="000554E7" w:rsidRDefault="00E2693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2" w:name="_Hlk62119748"/>
      <w:r w:rsidRPr="003B03ED">
        <w:rPr>
          <w:rFonts w:asciiTheme="minorHAnsi" w:eastAsiaTheme="majorEastAsia" w:hAnsiTheme="minorHAnsi" w:cstheme="minorHAnsi"/>
          <w:bCs/>
          <w:lang w:eastAsia="en-US"/>
        </w:rPr>
        <w:t>Przedmiot zamówienia</w:t>
      </w:r>
      <w:r w:rsidRPr="00E4656A">
        <w:rPr>
          <w:rFonts w:asciiTheme="minorHAnsi" w:eastAsiaTheme="majorEastAsia" w:hAnsiTheme="minorHAnsi" w:cstheme="minorHAnsi"/>
          <w:bCs/>
          <w:lang w:eastAsia="en-US"/>
        </w:rPr>
        <w:t xml:space="preserve"> obejmuje </w:t>
      </w:r>
      <w:r w:rsidR="00A75F9C" w:rsidRPr="00A75F9C">
        <w:rPr>
          <w:rFonts w:asciiTheme="minorHAnsi" w:eastAsiaTheme="majorEastAsia" w:hAnsiTheme="minorHAnsi" w:cstheme="minorHAnsi"/>
          <w:bCs/>
          <w:lang w:eastAsia="en-US"/>
        </w:rPr>
        <w:t>budowę</w:t>
      </w:r>
      <w:r w:rsidR="000554E7">
        <w:rPr>
          <w:rFonts w:asciiTheme="minorHAnsi" w:eastAsiaTheme="majorEastAsia" w:hAnsiTheme="minorHAnsi" w:cstheme="minorHAnsi"/>
          <w:bCs/>
          <w:lang w:eastAsia="en-US"/>
        </w:rPr>
        <w:t xml:space="preserve"> </w:t>
      </w:r>
      <w:r w:rsidR="000554E7" w:rsidRPr="000554E7">
        <w:rPr>
          <w:rFonts w:asciiTheme="minorHAnsi" w:eastAsiaTheme="majorEastAsia" w:hAnsiTheme="minorHAnsi" w:cstheme="minorHAnsi"/>
          <w:bCs/>
          <w:lang w:eastAsia="en-US"/>
        </w:rPr>
        <w:t>budynku mieszkalnego, komunalnego, wielorodzinnego dwukondygnacyjnego w zabudowie wolnostojącej (16 lokali) wraz z drogą pieszo-jezdną, miejscami parkingowymi oraz infrastrukturą. Przedsięwzięcie zlokalizowane jest w Plewiskach przy ulicy Szkolnej , działka nr 1313/35, gm. Komorniki.</w:t>
      </w:r>
    </w:p>
    <w:p w14:paraId="7EC74E05" w14:textId="36ED1867" w:rsidR="000554E7" w:rsidRPr="000554E7"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 xml:space="preserve">Budynek </w:t>
      </w:r>
      <w:r>
        <w:rPr>
          <w:rFonts w:asciiTheme="minorHAnsi" w:eastAsiaTheme="majorEastAsia" w:hAnsiTheme="minorHAnsi" w:cstheme="minorHAnsi"/>
          <w:bCs/>
          <w:lang w:eastAsia="en-US"/>
        </w:rPr>
        <w:t xml:space="preserve">jest </w:t>
      </w:r>
      <w:r w:rsidRPr="000554E7">
        <w:rPr>
          <w:rFonts w:asciiTheme="minorHAnsi" w:eastAsiaTheme="majorEastAsia" w:hAnsiTheme="minorHAnsi" w:cstheme="minorHAnsi"/>
          <w:bCs/>
          <w:lang w:eastAsia="en-US"/>
        </w:rPr>
        <w:t>niepodpiwniczony</w:t>
      </w:r>
      <w:r>
        <w:rPr>
          <w:rFonts w:asciiTheme="minorHAnsi" w:eastAsiaTheme="majorEastAsia" w:hAnsiTheme="minorHAnsi" w:cstheme="minorHAnsi"/>
          <w:bCs/>
          <w:lang w:eastAsia="en-US"/>
        </w:rPr>
        <w:t>,</w:t>
      </w:r>
      <w:r w:rsidRPr="000554E7">
        <w:rPr>
          <w:rFonts w:asciiTheme="minorHAnsi" w:eastAsiaTheme="majorEastAsia" w:hAnsiTheme="minorHAnsi" w:cstheme="minorHAnsi"/>
          <w:bCs/>
          <w:lang w:eastAsia="en-US"/>
        </w:rPr>
        <w:t xml:space="preserve"> z wewnętrznymi dw</w:t>
      </w:r>
      <w:r>
        <w:rPr>
          <w:rFonts w:asciiTheme="minorHAnsi" w:eastAsiaTheme="majorEastAsia" w:hAnsiTheme="minorHAnsi" w:cstheme="minorHAnsi"/>
          <w:bCs/>
          <w:lang w:eastAsia="en-US"/>
        </w:rPr>
        <w:t>o</w:t>
      </w:r>
      <w:r w:rsidRPr="000554E7">
        <w:rPr>
          <w:rFonts w:asciiTheme="minorHAnsi" w:eastAsiaTheme="majorEastAsia" w:hAnsiTheme="minorHAnsi" w:cstheme="minorHAnsi"/>
          <w:bCs/>
          <w:lang w:eastAsia="en-US"/>
        </w:rPr>
        <w:t>ma klatkami schodowymi i dwoma antresolami komunikacyjnymi zewnętrznymi. Budynek posiada 16 samodzielnych mieszkań o pow. użytkowej „M1”- 63,75m2, „M2” - 39,50m2, „M3” 42,75m2, „M4”- 51,25m2.</w:t>
      </w:r>
    </w:p>
    <w:p w14:paraId="3D8CD824" w14:textId="45B12E80" w:rsidR="000554E7" w:rsidRPr="000554E7"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Mieszkania zostaną wykończone w standardzie umożliwiającym zamieszkanie bez wykonywania prac</w:t>
      </w:r>
      <w:r>
        <w:rPr>
          <w:rFonts w:asciiTheme="minorHAnsi" w:eastAsiaTheme="majorEastAsia" w:hAnsiTheme="minorHAnsi" w:cstheme="minorHAnsi"/>
          <w:bCs/>
          <w:lang w:eastAsia="en-US"/>
        </w:rPr>
        <w:t xml:space="preserve"> </w:t>
      </w:r>
      <w:r w:rsidRPr="000554E7">
        <w:rPr>
          <w:rFonts w:asciiTheme="minorHAnsi" w:eastAsiaTheme="majorEastAsia" w:hAnsiTheme="minorHAnsi" w:cstheme="minorHAnsi"/>
          <w:bCs/>
          <w:lang w:eastAsia="en-US"/>
        </w:rPr>
        <w:t>budowlano – wykończeniowych. Mieszkania wyposażone będą w niezbędny sprzęt w postaci</w:t>
      </w:r>
      <w:r>
        <w:rPr>
          <w:rFonts w:asciiTheme="minorHAnsi" w:eastAsiaTheme="majorEastAsia" w:hAnsiTheme="minorHAnsi" w:cstheme="minorHAnsi"/>
          <w:bCs/>
          <w:lang w:eastAsia="en-US"/>
        </w:rPr>
        <w:t xml:space="preserve"> </w:t>
      </w:r>
      <w:r w:rsidRPr="000554E7">
        <w:rPr>
          <w:rFonts w:asciiTheme="minorHAnsi" w:eastAsiaTheme="majorEastAsia" w:hAnsiTheme="minorHAnsi" w:cstheme="minorHAnsi"/>
          <w:bCs/>
          <w:lang w:eastAsia="en-US"/>
        </w:rPr>
        <w:t>zlewozmywaka z szafką oraz kuchenki gazowej. Łazienka wyposażona będzie w niezbędną armaturę w</w:t>
      </w:r>
      <w:r>
        <w:rPr>
          <w:rFonts w:asciiTheme="minorHAnsi" w:eastAsiaTheme="majorEastAsia" w:hAnsiTheme="minorHAnsi" w:cstheme="minorHAnsi"/>
          <w:bCs/>
          <w:lang w:eastAsia="en-US"/>
        </w:rPr>
        <w:t xml:space="preserve"> </w:t>
      </w:r>
      <w:r w:rsidRPr="000554E7">
        <w:rPr>
          <w:rFonts w:asciiTheme="minorHAnsi" w:eastAsiaTheme="majorEastAsia" w:hAnsiTheme="minorHAnsi" w:cstheme="minorHAnsi"/>
          <w:bCs/>
          <w:lang w:eastAsia="en-US"/>
        </w:rPr>
        <w:t>postaci miski ustępowej, kabiny prysznicowej i umywalki. Ściany otynkowane i pomalowane w</w:t>
      </w:r>
      <w:r>
        <w:rPr>
          <w:rFonts w:asciiTheme="minorHAnsi" w:eastAsiaTheme="majorEastAsia" w:hAnsiTheme="minorHAnsi" w:cstheme="minorHAnsi"/>
          <w:bCs/>
          <w:lang w:eastAsia="en-US"/>
        </w:rPr>
        <w:t xml:space="preserve"> </w:t>
      </w:r>
      <w:r w:rsidRPr="000554E7">
        <w:rPr>
          <w:rFonts w:asciiTheme="minorHAnsi" w:eastAsiaTheme="majorEastAsia" w:hAnsiTheme="minorHAnsi" w:cstheme="minorHAnsi"/>
          <w:bCs/>
          <w:lang w:eastAsia="en-US"/>
        </w:rPr>
        <w:t>jednolitym kolorze, wykończenie podłóg zaprojektowano z płytek ceramicznych i wykładzin PCV.</w:t>
      </w:r>
    </w:p>
    <w:p w14:paraId="1CE1493E" w14:textId="60A670DE" w:rsidR="000554E7" w:rsidRPr="004F55A9"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Zamontowany będzie również osprzęt elektryczny i teletechniczny w postaci gniazd, kontaktów oraz</w:t>
      </w:r>
      <w:r w:rsidR="004F55A9">
        <w:rPr>
          <w:rFonts w:asciiTheme="minorHAnsi" w:eastAsiaTheme="majorEastAsia" w:hAnsiTheme="minorHAnsi" w:cstheme="minorHAnsi"/>
          <w:bCs/>
          <w:lang w:eastAsia="en-US"/>
        </w:rPr>
        <w:t xml:space="preserve"> </w:t>
      </w:r>
      <w:r w:rsidRPr="004F55A9">
        <w:rPr>
          <w:rFonts w:asciiTheme="minorHAnsi" w:eastAsiaTheme="majorEastAsia" w:hAnsiTheme="minorHAnsi" w:cstheme="minorHAnsi"/>
          <w:bCs/>
          <w:lang w:eastAsia="en-US"/>
        </w:rPr>
        <w:t>lamp w korytarzu i łazience.</w:t>
      </w:r>
    </w:p>
    <w:p w14:paraId="09C3A23F" w14:textId="4CEBFEA1" w:rsidR="000554E7" w:rsidRPr="000554E7" w:rsidRDefault="008A25A1"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Z</w:t>
      </w:r>
      <w:r w:rsidRPr="000554E7">
        <w:rPr>
          <w:rFonts w:asciiTheme="minorHAnsi" w:eastAsiaTheme="majorEastAsia" w:hAnsiTheme="minorHAnsi" w:cstheme="minorHAnsi"/>
          <w:bCs/>
          <w:lang w:eastAsia="en-US"/>
        </w:rPr>
        <w:t>estawienie powierzchni obiektu:</w:t>
      </w:r>
    </w:p>
    <w:p w14:paraId="313412BF" w14:textId="7560826E" w:rsidR="000554E7" w:rsidRPr="00BF15F3"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Powierzchnia zabudowy budynku - 479,75m</w:t>
      </w:r>
      <w:r w:rsidRPr="00AF4841">
        <w:rPr>
          <w:rFonts w:asciiTheme="minorHAnsi" w:eastAsiaTheme="majorEastAsia" w:hAnsiTheme="minorHAnsi" w:cstheme="minorHAnsi"/>
          <w:bCs/>
          <w:vertAlign w:val="superscript"/>
          <w:lang w:eastAsia="en-US"/>
        </w:rPr>
        <w:t>2</w:t>
      </w:r>
    </w:p>
    <w:p w14:paraId="35BFE448" w14:textId="66A3E2F0" w:rsidR="000554E7" w:rsidRPr="00BF15F3"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Powierzchnia użytkowa - 899,75</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r w:rsidRPr="00BF15F3">
        <w:rPr>
          <w:rFonts w:asciiTheme="minorHAnsi" w:eastAsiaTheme="majorEastAsia" w:hAnsiTheme="minorHAnsi" w:cstheme="minorHAnsi"/>
          <w:bCs/>
          <w:vertAlign w:val="superscript"/>
          <w:lang w:eastAsia="en-US"/>
        </w:rPr>
        <w:t>2</w:t>
      </w:r>
    </w:p>
    <w:p w14:paraId="1DA56F28" w14:textId="4094E244" w:rsidR="000554E7" w:rsidRPr="00BF15F3"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Powierzchnia całkowita - 959,50</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r w:rsidRPr="00BF15F3">
        <w:rPr>
          <w:rFonts w:asciiTheme="minorHAnsi" w:eastAsiaTheme="majorEastAsia" w:hAnsiTheme="minorHAnsi" w:cstheme="minorHAnsi"/>
          <w:bCs/>
          <w:vertAlign w:val="superscript"/>
          <w:lang w:eastAsia="en-US"/>
        </w:rPr>
        <w:t>2</w:t>
      </w:r>
    </w:p>
    <w:p w14:paraId="6EA61291" w14:textId="73BCC1DC" w:rsidR="000554E7" w:rsidRPr="00BF15F3"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 xml:space="preserve"> Kubatura budynku - 3 598,10</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r w:rsidRPr="00BF15F3">
        <w:rPr>
          <w:rFonts w:asciiTheme="minorHAnsi" w:eastAsiaTheme="majorEastAsia" w:hAnsiTheme="minorHAnsi" w:cstheme="minorHAnsi"/>
          <w:bCs/>
          <w:vertAlign w:val="superscript"/>
          <w:lang w:eastAsia="en-US"/>
        </w:rPr>
        <w:t>3</w:t>
      </w:r>
    </w:p>
    <w:p w14:paraId="742337FD" w14:textId="62A82EBA"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Podpiwniczenie 0</w:t>
      </w:r>
    </w:p>
    <w:p w14:paraId="0627D3BC" w14:textId="54E44BF6"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Ilość kondygnacji budynku</w:t>
      </w:r>
      <w:r w:rsidR="00AF4841" w:rsidRPr="00BF15F3">
        <w:rPr>
          <w:rFonts w:asciiTheme="minorHAnsi" w:eastAsiaTheme="majorEastAsia" w:hAnsiTheme="minorHAnsi" w:cstheme="minorHAnsi"/>
          <w:bCs/>
          <w:lang w:eastAsia="en-US"/>
        </w:rPr>
        <w:t>:</w:t>
      </w:r>
      <w:r w:rsidRPr="00BF15F3">
        <w:rPr>
          <w:rFonts w:asciiTheme="minorHAnsi" w:eastAsiaTheme="majorEastAsia" w:hAnsiTheme="minorHAnsi" w:cstheme="minorHAnsi"/>
          <w:bCs/>
          <w:lang w:eastAsia="en-US"/>
        </w:rPr>
        <w:t xml:space="preserve"> 2</w:t>
      </w:r>
    </w:p>
    <w:p w14:paraId="40F27949" w14:textId="0CF847B5"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wysokość budynku od gruntu do attyki 7,33</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 &lt; 7,5</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p>
    <w:p w14:paraId="3123C2E2" w14:textId="545959EF"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wysokość budynku od gruntu do kalenicy 6,86</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 &lt; 7,5</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p>
    <w:p w14:paraId="43F81804" w14:textId="43CF4819"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kąt nachylenia dachu 1,71o = 3%</w:t>
      </w:r>
    </w:p>
    <w:p w14:paraId="1FBE28F9" w14:textId="6B831B5F"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rzędna posadzki ± 0,00 - 83,82 m n</w:t>
      </w:r>
      <w:r w:rsidR="00AF4841" w:rsidRPr="00BF15F3">
        <w:rPr>
          <w:rFonts w:asciiTheme="minorHAnsi" w:eastAsiaTheme="majorEastAsia" w:hAnsiTheme="minorHAnsi" w:cstheme="minorHAnsi"/>
          <w:bCs/>
          <w:lang w:eastAsia="en-US"/>
        </w:rPr>
        <w:t>.</w:t>
      </w:r>
      <w:r w:rsidRPr="00BF15F3">
        <w:rPr>
          <w:rFonts w:asciiTheme="minorHAnsi" w:eastAsiaTheme="majorEastAsia" w:hAnsiTheme="minorHAnsi" w:cstheme="minorHAnsi"/>
          <w:bCs/>
          <w:lang w:eastAsia="en-US"/>
        </w:rPr>
        <w:t>pm.</w:t>
      </w:r>
    </w:p>
    <w:p w14:paraId="5D3691ED" w14:textId="216EFB7D"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szerokość elewacji budynku - 14,74</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 &lt; 15,00</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p>
    <w:p w14:paraId="11891727" w14:textId="7AE9FB5F" w:rsidR="000554E7" w:rsidRPr="00BF15F3"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długość elewacji - 38,64</w:t>
      </w:r>
      <w:r w:rsidR="00AF4841" w:rsidRPr="00BF15F3">
        <w:rPr>
          <w:rFonts w:asciiTheme="minorHAnsi" w:eastAsiaTheme="majorEastAsia" w:hAnsiTheme="minorHAnsi" w:cstheme="minorHAnsi"/>
          <w:bCs/>
          <w:lang w:eastAsia="en-US"/>
        </w:rPr>
        <w:t xml:space="preserve"> </w:t>
      </w:r>
      <w:r w:rsidRPr="00BF15F3">
        <w:rPr>
          <w:rFonts w:asciiTheme="minorHAnsi" w:eastAsiaTheme="majorEastAsia" w:hAnsiTheme="minorHAnsi" w:cstheme="minorHAnsi"/>
          <w:bCs/>
          <w:lang w:eastAsia="en-US"/>
        </w:rPr>
        <w:t>m</w:t>
      </w:r>
      <w:r w:rsidR="00AF4841" w:rsidRPr="00BF15F3">
        <w:rPr>
          <w:rFonts w:asciiTheme="minorHAnsi" w:eastAsiaTheme="majorEastAsia" w:hAnsiTheme="minorHAnsi" w:cstheme="minorHAnsi"/>
          <w:bCs/>
          <w:lang w:eastAsia="en-US"/>
        </w:rPr>
        <w:t>.</w:t>
      </w:r>
    </w:p>
    <w:p w14:paraId="5349F5C7" w14:textId="77777777" w:rsidR="000554E7" w:rsidRPr="000554E7"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 xml:space="preserve">Układ konstrukcyjny projektowanego budynku mieszkalnego jest mieszany. Fundamentowanie płytkie bezpośrednie z betonu zbrojonego, ściany fundamentowe </w:t>
      </w:r>
      <w:r w:rsidRPr="000554E7">
        <w:rPr>
          <w:rFonts w:asciiTheme="minorHAnsi" w:eastAsiaTheme="majorEastAsia" w:hAnsiTheme="minorHAnsi" w:cstheme="minorHAnsi"/>
          <w:bCs/>
          <w:lang w:eastAsia="en-US"/>
        </w:rPr>
        <w:lastRenderedPageBreak/>
        <w:t>murowane z bloczków betonowych fundamentowych, ściany powyżej poziomej izolacji przeciwwilgociowej murowane z bloczków silikatowych. Ściany klatki schodowej z pustaków silikatowych o podwyższonych parametrach termicznych.</w:t>
      </w:r>
    </w:p>
    <w:p w14:paraId="5766BF7D" w14:textId="77777777" w:rsidR="000554E7" w:rsidRPr="000554E7"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 xml:space="preserve">Stropy </w:t>
      </w:r>
      <w:proofErr w:type="spellStart"/>
      <w:r w:rsidRPr="000554E7">
        <w:rPr>
          <w:rFonts w:asciiTheme="minorHAnsi" w:eastAsiaTheme="majorEastAsia" w:hAnsiTheme="minorHAnsi" w:cstheme="minorHAnsi"/>
          <w:bCs/>
          <w:lang w:eastAsia="en-US"/>
        </w:rPr>
        <w:t>gęstożebrowe</w:t>
      </w:r>
      <w:proofErr w:type="spellEnd"/>
      <w:r w:rsidRPr="000554E7">
        <w:rPr>
          <w:rFonts w:asciiTheme="minorHAnsi" w:eastAsiaTheme="majorEastAsia" w:hAnsiTheme="minorHAnsi" w:cstheme="minorHAnsi"/>
          <w:bCs/>
          <w:lang w:eastAsia="en-US"/>
        </w:rPr>
        <w:t xml:space="preserve"> typu </w:t>
      </w:r>
      <w:proofErr w:type="spellStart"/>
      <w:r w:rsidRPr="000554E7">
        <w:rPr>
          <w:rFonts w:asciiTheme="minorHAnsi" w:eastAsiaTheme="majorEastAsia" w:hAnsiTheme="minorHAnsi" w:cstheme="minorHAnsi"/>
          <w:bCs/>
          <w:lang w:eastAsia="en-US"/>
        </w:rPr>
        <w:t>Teriva</w:t>
      </w:r>
      <w:proofErr w:type="spellEnd"/>
      <w:r w:rsidRPr="000554E7">
        <w:rPr>
          <w:rFonts w:asciiTheme="minorHAnsi" w:eastAsiaTheme="majorEastAsia" w:hAnsiTheme="minorHAnsi" w:cstheme="minorHAnsi"/>
          <w:bCs/>
          <w:lang w:eastAsia="en-US"/>
        </w:rPr>
        <w:t xml:space="preserve"> I. Stropodach płaski dwuspadowy. Nadproża typowe prefabrykowane. Schody żelbetowe, antresola zewnętrzna komunikacyjna – płyta żelbetowa wspornikowa z powłoką z żywicy antypoślizgowej.</w:t>
      </w:r>
    </w:p>
    <w:p w14:paraId="2305EDC9" w14:textId="77777777" w:rsidR="000554E7" w:rsidRPr="00AF4841"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Obiekt wyposażony będzie w następujące instalacje:</w:t>
      </w:r>
    </w:p>
    <w:p w14:paraId="357FEEF1" w14:textId="5AB8A0B9"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wewnętrzna instalacja wodociągowa</w:t>
      </w:r>
    </w:p>
    <w:p w14:paraId="07FE72DD" w14:textId="77777777"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wewnętrzna instalacja kanalizacji sanitarnej</w:t>
      </w:r>
    </w:p>
    <w:p w14:paraId="47893D8F" w14:textId="77777777"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instalacja centralnego ogrzewania</w:t>
      </w:r>
    </w:p>
    <w:p w14:paraId="770B7668" w14:textId="77777777"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instalacja gazowa</w:t>
      </w:r>
    </w:p>
    <w:p w14:paraId="0DCA5D5C" w14:textId="77777777"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instalacja elektryczna</w:t>
      </w:r>
    </w:p>
    <w:p w14:paraId="276C435A" w14:textId="7CBD210D" w:rsidR="000554E7" w:rsidRPr="00AF4841"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instalacja teletechniczna</w:t>
      </w:r>
      <w:r w:rsidR="00AF4841">
        <w:rPr>
          <w:rFonts w:asciiTheme="minorHAnsi" w:eastAsiaTheme="majorEastAsia" w:hAnsiTheme="minorHAnsi" w:cstheme="minorHAnsi"/>
          <w:bCs/>
          <w:lang w:eastAsia="en-US"/>
        </w:rPr>
        <w:t>.</w:t>
      </w:r>
    </w:p>
    <w:p w14:paraId="7F609E9F" w14:textId="77777777" w:rsidR="000554E7" w:rsidRPr="000554E7"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 xml:space="preserve">Przyłącza zewnętrzne do wykonania: </w:t>
      </w:r>
    </w:p>
    <w:p w14:paraId="38B22C2E" w14:textId="0D580BB2"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 xml:space="preserve">przyłącze wodociągowe </w:t>
      </w:r>
    </w:p>
    <w:p w14:paraId="2655A246" w14:textId="77777777"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 xml:space="preserve">przyłącza kanalizacji sanitarnej </w:t>
      </w:r>
    </w:p>
    <w:p w14:paraId="3E3F2ECC" w14:textId="77777777"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przyłącze gazowe</w:t>
      </w:r>
    </w:p>
    <w:p w14:paraId="18F31A02" w14:textId="0E02275A" w:rsidR="000554E7" w:rsidRPr="00AF4841"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zasilanie kablowe budynku</w:t>
      </w:r>
      <w:r w:rsidR="00AF4841">
        <w:rPr>
          <w:rFonts w:asciiTheme="minorHAnsi" w:eastAsiaTheme="majorEastAsia" w:hAnsiTheme="minorHAnsi" w:cstheme="minorHAnsi"/>
          <w:bCs/>
          <w:lang w:eastAsia="en-US"/>
        </w:rPr>
        <w:t>.</w:t>
      </w:r>
    </w:p>
    <w:p w14:paraId="413986A8" w14:textId="77777777" w:rsidR="000554E7" w:rsidRPr="000554E7" w:rsidRDefault="000554E7"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Oznakowanie budynku:</w:t>
      </w:r>
    </w:p>
    <w:p w14:paraId="56EFC341" w14:textId="36414182" w:rsidR="000554E7"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0554E7">
        <w:rPr>
          <w:rFonts w:asciiTheme="minorHAnsi" w:eastAsiaTheme="majorEastAsia" w:hAnsiTheme="minorHAnsi" w:cstheme="minorHAnsi"/>
          <w:bCs/>
          <w:lang w:eastAsia="en-US"/>
        </w:rPr>
        <w:t>numeracja budynku</w:t>
      </w:r>
    </w:p>
    <w:p w14:paraId="472287DA" w14:textId="77777777" w:rsidR="000554E7" w:rsidRPr="00AF4841" w:rsidRDefault="000554E7" w:rsidP="008C096B">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numeracja poszczególnych lokali</w:t>
      </w:r>
    </w:p>
    <w:p w14:paraId="409B07CC" w14:textId="77777777" w:rsidR="00E26933" w:rsidRDefault="00E2693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01747ED0" w14:textId="61C3CFA3" w:rsidR="00282A43" w:rsidRPr="00AF4841" w:rsidRDefault="00282A4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Zadanie dofinansowane będzie z Banku Gospodarstwa Krajowego w ramach środków z Funduszu Dopłat.</w:t>
      </w:r>
    </w:p>
    <w:bookmarkEnd w:id="2"/>
    <w:p w14:paraId="4C005007" w14:textId="77777777" w:rsidR="00E26933" w:rsidRPr="003B03ED" w:rsidRDefault="00E26933" w:rsidP="008C096B">
      <w:pPr>
        <w:pStyle w:val="Akapitzlist"/>
        <w:numPr>
          <w:ilvl w:val="1"/>
          <w:numId w:val="20"/>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załącznik nr 10 do SWZ.</w:t>
      </w:r>
    </w:p>
    <w:p w14:paraId="430B00B9" w14:textId="5C1960E3" w:rsidR="00E26933" w:rsidRDefault="00E26933" w:rsidP="008C096B">
      <w:pPr>
        <w:pStyle w:val="Akapitzlist"/>
        <w:numPr>
          <w:ilvl w:val="1"/>
          <w:numId w:val="20"/>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BF15F3">
        <w:rPr>
          <w:rFonts w:asciiTheme="minorHAnsi" w:eastAsiaTheme="majorEastAsia" w:hAnsiTheme="minorHAnsi" w:cstheme="minorHAnsi"/>
          <w:bCs/>
          <w:lang w:eastAsia="en-US"/>
        </w:rPr>
        <w:t>1 5</w:t>
      </w:r>
      <w:r w:rsidRPr="00CC00B9">
        <w:rPr>
          <w:rFonts w:asciiTheme="minorHAnsi" w:eastAsiaTheme="majorEastAsia" w:hAnsiTheme="minorHAnsi" w:cstheme="minorHAnsi"/>
          <w:bCs/>
          <w:lang w:eastAsia="en-US"/>
        </w:rPr>
        <w:t xml:space="preserve">00.000,00 zł (słownie: </w:t>
      </w:r>
      <w:r w:rsidR="00BF15F3">
        <w:rPr>
          <w:rFonts w:asciiTheme="minorHAnsi" w:eastAsiaTheme="majorEastAsia" w:hAnsiTheme="minorHAnsi" w:cstheme="minorHAnsi"/>
          <w:bCs/>
          <w:lang w:eastAsia="en-US"/>
        </w:rPr>
        <w:t>jeden milion pięćset tysięcy</w:t>
      </w:r>
      <w:r w:rsidRPr="00CC00B9">
        <w:rPr>
          <w:rFonts w:asciiTheme="minorHAnsi" w:eastAsiaTheme="majorEastAsia" w:hAnsiTheme="minorHAnsi" w:cstheme="minorHAnsi"/>
          <w:bCs/>
          <w:lang w:eastAsia="en-US"/>
        </w:rPr>
        <w:t xml:space="preserve">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t>
      </w:r>
      <w:r w:rsidRPr="00CC00B9">
        <w:rPr>
          <w:rFonts w:asciiTheme="minorHAnsi" w:eastAsiaTheme="majorEastAsia" w:hAnsiTheme="minorHAnsi" w:cstheme="minorHAnsi"/>
          <w:bCs/>
          <w:lang w:eastAsia="en-US"/>
        </w:rPr>
        <w:lastRenderedPageBreak/>
        <w:t>Wykonawca zobowiązany jest dostarczyć Zamawiającemu ważny dokument ubezpieczenia OC w zakresie prowadzonej działalności związanej z przedmiotem zamówienia najpóźniej w ciągu 7 dni od daty wystawienia tego dokumentu.</w:t>
      </w:r>
    </w:p>
    <w:p w14:paraId="07761B8A" w14:textId="77777777" w:rsidR="00112343" w:rsidRPr="00112343" w:rsidRDefault="0011234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3" w:name="_Hlk151718654"/>
      <w:r w:rsidRPr="00112343">
        <w:rPr>
          <w:rFonts w:asciiTheme="minorHAnsi" w:eastAsiaTheme="majorEastAsia" w:hAnsiTheme="minorHAnsi" w:cstheme="minorHAnsi"/>
          <w:bCs/>
          <w:lang w:eastAsia="en-US"/>
        </w:rPr>
        <w:t>Zakres prac obejmuje również złożenie do Nadzoru Budowlanego zgłoszenia zakończenia robót budowlanych, jak również uzyskanie od Powiatowego Inspektora Nadzoru Budowlanego dla powiatu poznańskiego decyzji pozwolenia na użytkowanie.</w:t>
      </w:r>
    </w:p>
    <w:p w14:paraId="1F4E8B96" w14:textId="4D167BD8" w:rsidR="00112343" w:rsidRPr="00112343" w:rsidRDefault="0011234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112343">
        <w:rPr>
          <w:rFonts w:asciiTheme="minorHAnsi" w:eastAsiaTheme="majorEastAsia" w:hAnsiTheme="minorHAnsi" w:cstheme="minorHAnsi"/>
          <w:bCs/>
          <w:lang w:eastAsia="en-US"/>
        </w:rPr>
        <w:t>Wykonawca zobowiązany jest do opracowania dokumentacji powykonawczej w 2 egzemplarzach w wersji papierowej oraz elektronicznej na nośniku pendrive i przekazania jej Zamawiającemu.</w:t>
      </w:r>
    </w:p>
    <w:p w14:paraId="65DBC481" w14:textId="77777777" w:rsidR="00BF15F3" w:rsidRPr="00BF15F3" w:rsidRDefault="00BF15F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Warunki realizacji zadania:</w:t>
      </w:r>
    </w:p>
    <w:p w14:paraId="3B0E76A2" w14:textId="07DB6135" w:rsidR="00BF15F3" w:rsidRDefault="00BF15F3" w:rsidP="008C096B">
      <w:pPr>
        <w:pStyle w:val="Akapitzlist"/>
        <w:numPr>
          <w:ilvl w:val="3"/>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 xml:space="preserve">Obowiązek utrzymania zaplecza budowy, w tym Zamawiający wymaga minimum jednego kontenera socjalnego dla pracowników oraz jednego kontenera biurowego dla kadry inżynierskiej i narad budowlanych. </w:t>
      </w:r>
    </w:p>
    <w:p w14:paraId="34EA02AA" w14:textId="131CDDDA" w:rsidR="00BF15F3" w:rsidRDefault="00BF15F3" w:rsidP="008C096B">
      <w:pPr>
        <w:pStyle w:val="Akapitzlist"/>
        <w:numPr>
          <w:ilvl w:val="3"/>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Obowiązek 24h dozorowania budowy.</w:t>
      </w:r>
    </w:p>
    <w:p w14:paraId="1074F71F" w14:textId="29E3568E" w:rsidR="00BF15F3" w:rsidRDefault="00BF15F3" w:rsidP="008C096B">
      <w:pPr>
        <w:pStyle w:val="Akapitzlist"/>
        <w:numPr>
          <w:ilvl w:val="3"/>
          <w:numId w:val="20"/>
        </w:numPr>
        <w:spacing w:before="120" w:after="120" w:line="269" w:lineRule="auto"/>
        <w:ind w:left="709"/>
        <w:jc w:val="both"/>
        <w:rPr>
          <w:rFonts w:asciiTheme="minorHAnsi" w:eastAsiaTheme="majorEastAsia" w:hAnsiTheme="minorHAnsi" w:cstheme="minorHAnsi"/>
          <w:bCs/>
          <w:lang w:eastAsia="en-US"/>
        </w:rPr>
      </w:pPr>
      <w:r w:rsidRPr="00BF15F3">
        <w:rPr>
          <w:rFonts w:asciiTheme="minorHAnsi" w:eastAsiaTheme="majorEastAsia" w:hAnsiTheme="minorHAnsi" w:cstheme="minorHAnsi"/>
          <w:bCs/>
          <w:lang w:eastAsia="en-US"/>
        </w:rPr>
        <w:t>Pełna obsługa geodezyjna w trakcie realizacji zadania, w tym inwentaryzacja powykonawcza powierzchni użytkowej poszczególnych lokali mieszkalnych.</w:t>
      </w:r>
    </w:p>
    <w:p w14:paraId="63D829F0" w14:textId="6FC72F59" w:rsidR="00BF15F3" w:rsidRPr="00BF15F3" w:rsidRDefault="00BF15F3" w:rsidP="008C096B">
      <w:pPr>
        <w:pStyle w:val="Akapitzlist"/>
        <w:numPr>
          <w:ilvl w:val="3"/>
          <w:numId w:val="20"/>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S</w:t>
      </w:r>
      <w:r w:rsidRPr="00BF15F3">
        <w:rPr>
          <w:rFonts w:asciiTheme="minorHAnsi" w:eastAsiaTheme="majorEastAsia" w:hAnsiTheme="minorHAnsi" w:cstheme="minorHAnsi"/>
          <w:bCs/>
          <w:lang w:eastAsia="en-US"/>
        </w:rPr>
        <w:t>porządzenie świadectwa charakterystyki energetycznej dla całego obiektu oraz poszczególnych lokali</w:t>
      </w:r>
      <w:r>
        <w:rPr>
          <w:rFonts w:asciiTheme="minorHAnsi" w:eastAsiaTheme="majorEastAsia" w:hAnsiTheme="minorHAnsi" w:cstheme="minorHAnsi"/>
          <w:bCs/>
          <w:lang w:eastAsia="en-US"/>
        </w:rPr>
        <w:t>.</w:t>
      </w:r>
    </w:p>
    <w:bookmarkEnd w:id="3"/>
    <w:p w14:paraId="32B40434" w14:textId="77777777" w:rsidR="00C72F73" w:rsidRPr="00C72F73"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C72F73">
        <w:rPr>
          <w:rFonts w:asciiTheme="minorHAnsi" w:eastAsiaTheme="majorEastAsia" w:hAnsiTheme="minorHAnsi" w:cstheme="minorHAnsi"/>
          <w:bCs/>
          <w:lang w:eastAsia="en-US"/>
        </w:rPr>
        <w:t xml:space="preserve">Wspólny Słownik Zamówień: </w:t>
      </w:r>
      <w:r w:rsidR="00C72F73" w:rsidRPr="00C72F73">
        <w:rPr>
          <w:rFonts w:asciiTheme="minorHAnsi" w:hAnsiTheme="minorHAnsi"/>
          <w:b/>
          <w:bCs/>
        </w:rPr>
        <w:t xml:space="preserve">45200000-9 – </w:t>
      </w:r>
      <w:r w:rsidR="00C72F73" w:rsidRPr="00C72F73">
        <w:rPr>
          <w:rFonts w:asciiTheme="minorHAnsi" w:hAnsiTheme="minorHAnsi"/>
          <w:bCs/>
        </w:rPr>
        <w:t xml:space="preserve">roboty budowlane w zakresie wznoszenia kompletnych obiektów budowlanych lub ich części oraz roboty w zakresie inżynierii lądowej i wodnej </w:t>
      </w:r>
    </w:p>
    <w:p w14:paraId="40696EBB" w14:textId="30972D5D" w:rsidR="00E26933" w:rsidRPr="00C72F73"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C72F73">
        <w:rPr>
          <w:rFonts w:asciiTheme="minorHAnsi" w:hAnsiTheme="minorHAnsi"/>
        </w:rPr>
        <w:t>Dodatkowe przedmioty:</w:t>
      </w:r>
    </w:p>
    <w:p w14:paraId="72902B80" w14:textId="77777777" w:rsidR="008A6E36" w:rsidRPr="008A6E36" w:rsidRDefault="008A6E36" w:rsidP="00CA4F32">
      <w:pPr>
        <w:spacing w:line="269" w:lineRule="auto"/>
        <w:ind w:left="357"/>
        <w:contextualSpacing/>
        <w:jc w:val="both"/>
        <w:rPr>
          <w:rFonts w:asciiTheme="minorHAnsi" w:hAnsiTheme="minorHAnsi"/>
        </w:rPr>
      </w:pPr>
      <w:r w:rsidRPr="008A6E36">
        <w:rPr>
          <w:rFonts w:asciiTheme="minorHAnsi" w:hAnsiTheme="minorHAnsi"/>
        </w:rPr>
        <w:t>45000000-7 – Roboty budowlane</w:t>
      </w:r>
    </w:p>
    <w:p w14:paraId="1FE1B6DA" w14:textId="77777777" w:rsidR="008A6E36" w:rsidRDefault="008A6E36" w:rsidP="00CA4F32">
      <w:pPr>
        <w:spacing w:line="269" w:lineRule="auto"/>
        <w:ind w:left="357"/>
        <w:contextualSpacing/>
        <w:jc w:val="both"/>
        <w:rPr>
          <w:rFonts w:asciiTheme="minorHAnsi" w:hAnsiTheme="minorHAnsi"/>
        </w:rPr>
      </w:pPr>
      <w:r w:rsidRPr="008A6E36">
        <w:rPr>
          <w:rFonts w:asciiTheme="minorHAnsi" w:hAnsiTheme="minorHAnsi"/>
        </w:rPr>
        <w:t>45100000-8  – Przygotowanie terenu pod budowę</w:t>
      </w:r>
    </w:p>
    <w:p w14:paraId="4689C51B" w14:textId="601F775C" w:rsidR="00CA4F32" w:rsidRDefault="00CA4F32" w:rsidP="00CA4F32">
      <w:pPr>
        <w:spacing w:line="269" w:lineRule="auto"/>
        <w:ind w:left="357"/>
        <w:contextualSpacing/>
        <w:jc w:val="both"/>
        <w:rPr>
          <w:rFonts w:asciiTheme="minorHAnsi" w:hAnsiTheme="minorHAnsi"/>
        </w:rPr>
      </w:pPr>
      <w:r w:rsidRPr="00CA4F32">
        <w:rPr>
          <w:rFonts w:asciiTheme="minorHAnsi" w:hAnsiTheme="minorHAnsi"/>
        </w:rPr>
        <w:t>45300000-0 – roboty instalacyjne w budynkach</w:t>
      </w:r>
    </w:p>
    <w:p w14:paraId="1F3B55E6" w14:textId="7D87D308" w:rsidR="00CA4F32" w:rsidRPr="008A6E36" w:rsidRDefault="00CA4F32" w:rsidP="00CA4F32">
      <w:pPr>
        <w:spacing w:line="269" w:lineRule="auto"/>
        <w:ind w:left="357"/>
        <w:contextualSpacing/>
        <w:jc w:val="both"/>
        <w:rPr>
          <w:rFonts w:asciiTheme="minorHAnsi" w:hAnsiTheme="minorHAnsi"/>
        </w:rPr>
      </w:pPr>
      <w:r w:rsidRPr="00CA4F32">
        <w:rPr>
          <w:rFonts w:asciiTheme="minorHAnsi" w:hAnsiTheme="minorHAnsi"/>
        </w:rPr>
        <w:t>45400000-1 – roboty wykończeniowe z zakresie obiektów</w:t>
      </w:r>
    </w:p>
    <w:p w14:paraId="47339575" w14:textId="51AAFF51" w:rsidR="00FC1994" w:rsidRPr="00FC1994" w:rsidRDefault="00FC1994" w:rsidP="00CA4F32">
      <w:pPr>
        <w:pStyle w:val="Akapitzlist"/>
        <w:spacing w:line="269" w:lineRule="auto"/>
        <w:ind w:left="357"/>
        <w:contextualSpacing/>
        <w:jc w:val="both"/>
        <w:rPr>
          <w:rFonts w:asciiTheme="minorHAnsi" w:hAnsiTheme="minorHAnsi"/>
        </w:rPr>
      </w:pPr>
      <w:r w:rsidRPr="00FC1994">
        <w:rPr>
          <w:rFonts w:asciiTheme="minorHAnsi" w:hAnsiTheme="minorHAnsi"/>
        </w:rPr>
        <w:t xml:space="preserve">45320000-6 </w:t>
      </w:r>
      <w:r w:rsidR="00282A43" w:rsidRPr="00282A43">
        <w:rPr>
          <w:rFonts w:asciiTheme="minorHAnsi" w:hAnsiTheme="minorHAnsi"/>
        </w:rPr>
        <w:t>–</w:t>
      </w:r>
      <w:r w:rsidRPr="00FC1994">
        <w:rPr>
          <w:rFonts w:asciiTheme="minorHAnsi" w:hAnsiTheme="minorHAnsi"/>
        </w:rPr>
        <w:t xml:space="preserve"> Roboty izolacyjne</w:t>
      </w:r>
    </w:p>
    <w:p w14:paraId="20F97B1A" w14:textId="743694ED" w:rsidR="00FC1994" w:rsidRPr="00FC1994" w:rsidRDefault="00FC1994" w:rsidP="00CA4F32">
      <w:pPr>
        <w:pStyle w:val="Akapitzlist"/>
        <w:spacing w:line="269" w:lineRule="auto"/>
        <w:ind w:left="357"/>
        <w:contextualSpacing/>
        <w:jc w:val="both"/>
        <w:rPr>
          <w:rFonts w:asciiTheme="minorHAnsi" w:hAnsiTheme="minorHAnsi"/>
        </w:rPr>
      </w:pPr>
      <w:r w:rsidRPr="00FC1994">
        <w:rPr>
          <w:rFonts w:asciiTheme="minorHAnsi" w:hAnsiTheme="minorHAnsi"/>
        </w:rPr>
        <w:t xml:space="preserve">45262500-6 </w:t>
      </w:r>
      <w:r w:rsidR="00282A43" w:rsidRPr="00282A43">
        <w:rPr>
          <w:rFonts w:asciiTheme="minorHAnsi" w:hAnsiTheme="minorHAnsi"/>
        </w:rPr>
        <w:t>–</w:t>
      </w:r>
      <w:r w:rsidRPr="00FC1994">
        <w:rPr>
          <w:rFonts w:asciiTheme="minorHAnsi" w:hAnsiTheme="minorHAnsi"/>
        </w:rPr>
        <w:t xml:space="preserve"> Roboty murarskie i murowe</w:t>
      </w:r>
    </w:p>
    <w:p w14:paraId="1DF466DE" w14:textId="78F70F54" w:rsidR="00FC1994" w:rsidRPr="00FC1994" w:rsidRDefault="00FC1994" w:rsidP="00CA4F32">
      <w:pPr>
        <w:pStyle w:val="Akapitzlist"/>
        <w:spacing w:line="269" w:lineRule="auto"/>
        <w:ind w:left="357"/>
        <w:contextualSpacing/>
        <w:jc w:val="both"/>
        <w:rPr>
          <w:rFonts w:asciiTheme="minorHAnsi" w:hAnsiTheme="minorHAnsi"/>
        </w:rPr>
      </w:pPr>
      <w:r w:rsidRPr="00FC1994">
        <w:rPr>
          <w:rFonts w:asciiTheme="minorHAnsi" w:hAnsiTheme="minorHAnsi"/>
        </w:rPr>
        <w:t xml:space="preserve">45410000-4 </w:t>
      </w:r>
      <w:r w:rsidR="00282A43" w:rsidRPr="00282A43">
        <w:rPr>
          <w:rFonts w:asciiTheme="minorHAnsi" w:hAnsiTheme="minorHAnsi"/>
        </w:rPr>
        <w:t>–</w:t>
      </w:r>
      <w:r w:rsidRPr="00FC1994">
        <w:rPr>
          <w:rFonts w:asciiTheme="minorHAnsi" w:hAnsiTheme="minorHAnsi"/>
        </w:rPr>
        <w:t xml:space="preserve"> Tynkowanie</w:t>
      </w:r>
    </w:p>
    <w:p w14:paraId="441B24FF" w14:textId="3E2D56F8" w:rsidR="00FC1994" w:rsidRPr="00FC1994" w:rsidRDefault="00FC1994" w:rsidP="00CA4F32">
      <w:pPr>
        <w:pStyle w:val="Akapitzlist"/>
        <w:spacing w:line="269" w:lineRule="auto"/>
        <w:ind w:left="357"/>
        <w:contextualSpacing/>
        <w:jc w:val="both"/>
        <w:rPr>
          <w:rFonts w:asciiTheme="minorHAnsi" w:hAnsiTheme="minorHAnsi"/>
        </w:rPr>
      </w:pPr>
      <w:r w:rsidRPr="00FC1994">
        <w:rPr>
          <w:rFonts w:asciiTheme="minorHAnsi" w:hAnsiTheme="minorHAnsi"/>
        </w:rPr>
        <w:t xml:space="preserve">45432110-8 </w:t>
      </w:r>
      <w:r w:rsidR="00282A43" w:rsidRPr="00282A43">
        <w:rPr>
          <w:rFonts w:asciiTheme="minorHAnsi" w:hAnsiTheme="minorHAnsi"/>
        </w:rPr>
        <w:t>–</w:t>
      </w:r>
      <w:r w:rsidRPr="00FC1994">
        <w:rPr>
          <w:rFonts w:asciiTheme="minorHAnsi" w:hAnsiTheme="minorHAnsi"/>
        </w:rPr>
        <w:t xml:space="preserve"> Kładzenie podłóg</w:t>
      </w:r>
    </w:p>
    <w:p w14:paraId="60671603" w14:textId="6FBF255C" w:rsidR="00FC1994" w:rsidRPr="00FC1994" w:rsidRDefault="00FC1994" w:rsidP="00CA4F32">
      <w:pPr>
        <w:pStyle w:val="Akapitzlist"/>
        <w:spacing w:line="269" w:lineRule="auto"/>
        <w:ind w:left="357"/>
        <w:contextualSpacing/>
        <w:jc w:val="both"/>
        <w:rPr>
          <w:rFonts w:asciiTheme="minorHAnsi" w:hAnsiTheme="minorHAnsi"/>
        </w:rPr>
      </w:pPr>
      <w:r w:rsidRPr="00FC1994">
        <w:rPr>
          <w:rFonts w:asciiTheme="minorHAnsi" w:hAnsiTheme="minorHAnsi"/>
        </w:rPr>
        <w:t xml:space="preserve">45262321-7 </w:t>
      </w:r>
      <w:r w:rsidR="00282A43" w:rsidRPr="00282A43">
        <w:rPr>
          <w:rFonts w:asciiTheme="minorHAnsi" w:hAnsiTheme="minorHAnsi"/>
        </w:rPr>
        <w:t>–</w:t>
      </w:r>
      <w:r w:rsidR="00282A43">
        <w:rPr>
          <w:rFonts w:asciiTheme="minorHAnsi" w:hAnsiTheme="minorHAnsi"/>
        </w:rPr>
        <w:t xml:space="preserve"> </w:t>
      </w:r>
      <w:r w:rsidRPr="00FC1994">
        <w:rPr>
          <w:rFonts w:asciiTheme="minorHAnsi" w:hAnsiTheme="minorHAnsi"/>
        </w:rPr>
        <w:t>Wyrównywanie podłóg</w:t>
      </w:r>
    </w:p>
    <w:p w14:paraId="6DC466F3" w14:textId="49EBC6BB" w:rsidR="00FC1994" w:rsidRPr="00FC1994" w:rsidRDefault="00FC1994" w:rsidP="00CA4F32">
      <w:pPr>
        <w:pStyle w:val="Akapitzlist"/>
        <w:spacing w:line="269" w:lineRule="auto"/>
        <w:ind w:left="357"/>
        <w:contextualSpacing/>
        <w:jc w:val="both"/>
        <w:rPr>
          <w:rFonts w:asciiTheme="minorHAnsi" w:hAnsiTheme="minorHAnsi"/>
        </w:rPr>
      </w:pPr>
      <w:r w:rsidRPr="00FC1994">
        <w:rPr>
          <w:rFonts w:asciiTheme="minorHAnsi" w:hAnsiTheme="minorHAnsi"/>
        </w:rPr>
        <w:t xml:space="preserve">45442100-8 </w:t>
      </w:r>
      <w:r w:rsidR="00282A43" w:rsidRPr="00282A43">
        <w:rPr>
          <w:rFonts w:asciiTheme="minorHAnsi" w:hAnsiTheme="minorHAnsi"/>
        </w:rPr>
        <w:t>–</w:t>
      </w:r>
      <w:r w:rsidRPr="00FC1994">
        <w:rPr>
          <w:rFonts w:asciiTheme="minorHAnsi" w:hAnsiTheme="minorHAnsi"/>
        </w:rPr>
        <w:t xml:space="preserve"> Roboty malarskie</w:t>
      </w:r>
    </w:p>
    <w:p w14:paraId="24AB938A" w14:textId="644C68D4" w:rsidR="00FC1994" w:rsidRPr="008C677D" w:rsidRDefault="00FC1994" w:rsidP="00CA4F32">
      <w:pPr>
        <w:pStyle w:val="Akapitzlist"/>
        <w:widowControl w:val="0"/>
        <w:autoSpaceDE w:val="0"/>
        <w:spacing w:line="269" w:lineRule="auto"/>
        <w:ind w:left="357"/>
        <w:jc w:val="both"/>
        <w:rPr>
          <w:rFonts w:asciiTheme="minorHAnsi" w:hAnsiTheme="minorHAnsi"/>
          <w:b/>
          <w:bCs/>
        </w:rPr>
      </w:pPr>
      <w:r w:rsidRPr="00FC1994">
        <w:rPr>
          <w:rFonts w:asciiTheme="minorHAnsi" w:hAnsiTheme="minorHAnsi"/>
        </w:rPr>
        <w:t xml:space="preserve">45421131-1 </w:t>
      </w:r>
      <w:r w:rsidR="00282A43" w:rsidRPr="00282A43">
        <w:rPr>
          <w:rFonts w:asciiTheme="minorHAnsi" w:hAnsiTheme="minorHAnsi"/>
        </w:rPr>
        <w:t>–</w:t>
      </w:r>
      <w:r w:rsidRPr="00FC1994">
        <w:rPr>
          <w:rFonts w:asciiTheme="minorHAnsi" w:hAnsiTheme="minorHAnsi"/>
        </w:rPr>
        <w:t xml:space="preserve"> Instalowanie drzwi</w:t>
      </w:r>
      <w:r w:rsidRPr="008C677D">
        <w:rPr>
          <w:rFonts w:asciiTheme="minorHAnsi" w:hAnsiTheme="minorHAnsi"/>
          <w:b/>
          <w:bCs/>
        </w:rPr>
        <w:t xml:space="preserve"> </w:t>
      </w:r>
    </w:p>
    <w:p w14:paraId="2FCA5415" w14:textId="1F4AF4B1" w:rsidR="00E26933" w:rsidRPr="00D558B3"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A797393" w14:textId="7803BB25" w:rsidR="001F0999" w:rsidRDefault="001F0999"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Wymagany okres gwarancji na roboty budowlano-montażowe - zgodnie z ofertą, minimum 48 miesięcy,</w:t>
      </w:r>
    </w:p>
    <w:p w14:paraId="65AB6C06" w14:textId="77777777" w:rsidR="001F0999" w:rsidRDefault="001F0999"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Wymagany okres gwarancji na wbudowane urządzenia zgodnie z kartami producenta, jednak nie mniej niż 36 miesięcy</w:t>
      </w:r>
      <w:r>
        <w:rPr>
          <w:rFonts w:asciiTheme="minorHAnsi" w:eastAsiaTheme="majorEastAsia" w:hAnsiTheme="minorHAnsi" w:cstheme="minorHAnsi"/>
          <w:lang w:eastAsia="en-US"/>
        </w:rPr>
        <w:t>;</w:t>
      </w:r>
    </w:p>
    <w:p w14:paraId="5DC2F124" w14:textId="4C01CE88" w:rsidR="00E26933" w:rsidRPr="001F0999" w:rsidRDefault="00E26933"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Zakres</w:t>
      </w:r>
      <w:r w:rsidR="008A25A1" w:rsidRPr="001F0999">
        <w:rPr>
          <w:rFonts w:asciiTheme="minorHAnsi" w:eastAsiaTheme="majorEastAsia" w:hAnsiTheme="minorHAnsi" w:cstheme="minorHAnsi"/>
          <w:lang w:eastAsia="en-US"/>
        </w:rPr>
        <w:t xml:space="preserve"> </w:t>
      </w:r>
      <w:r w:rsidRPr="001F0999">
        <w:rPr>
          <w:rFonts w:asciiTheme="minorHAnsi" w:eastAsiaTheme="majorEastAsia" w:hAnsiTheme="minorHAnsi" w:cstheme="minorHAnsi"/>
          <w:lang w:eastAsia="en-US"/>
        </w:rPr>
        <w:t xml:space="preserve">uprawnień z tytułu rękojmi regulują przepisy Kodeksu cywilnego. </w:t>
      </w:r>
    </w:p>
    <w:p w14:paraId="1AA9D609"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lastRenderedPageBreak/>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Default="00E26933" w:rsidP="00E26933">
      <w:pPr>
        <w:pStyle w:val="Akapitzlist"/>
        <w:widowControl w:val="0"/>
        <w:autoSpaceDE w:val="0"/>
        <w:spacing w:before="120" w:after="120" w:line="269" w:lineRule="auto"/>
        <w:ind w:left="360"/>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75B45403" w14:textId="7DF65055" w:rsidR="00112343" w:rsidRDefault="00112343" w:rsidP="00112343">
      <w:pPr>
        <w:pStyle w:val="Akapitzlist"/>
        <w:widowControl w:val="0"/>
        <w:autoSpaceDE w:val="0"/>
        <w:spacing w:before="120" w:after="120" w:line="269" w:lineRule="auto"/>
        <w:ind w:left="360"/>
        <w:jc w:val="both"/>
        <w:rPr>
          <w:rFonts w:asciiTheme="minorHAnsi" w:hAnsiTheme="minorHAnsi"/>
        </w:rPr>
      </w:pPr>
      <w:r w:rsidRPr="00CA4F32">
        <w:rPr>
          <w:rFonts w:asciiTheme="minorHAnsi" w:hAnsiTheme="minorHAnsi"/>
        </w:rPr>
        <w:t xml:space="preserve">Opis rozwiązań i materiałów równoważnych wymaganych przez Zamawiającego znajduje się w </w:t>
      </w:r>
      <w:r w:rsidR="00BC7E8C" w:rsidRPr="00CA4F32">
        <w:rPr>
          <w:rFonts w:asciiTheme="minorHAnsi" w:hAnsiTheme="minorHAnsi"/>
          <w:b/>
          <w:bCs/>
        </w:rPr>
        <w:t>załączniku nr 9</w:t>
      </w:r>
      <w:r w:rsidRPr="00CA4F32">
        <w:rPr>
          <w:rFonts w:asciiTheme="minorHAnsi" w:hAnsiTheme="minorHAnsi"/>
          <w:b/>
          <w:bCs/>
        </w:rPr>
        <w:t xml:space="preserve"> do SWZ</w:t>
      </w:r>
      <w:r w:rsidRPr="00CA4F32">
        <w:rPr>
          <w:rFonts w:asciiTheme="minorHAnsi" w:hAnsiTheme="minorHAnsi"/>
        </w:rPr>
        <w:t>. W takim wypadku Wykonawca załącza do oferty wykaz rozwiązań równoważnych wraz z jego opisem lub normami.</w:t>
      </w:r>
    </w:p>
    <w:p w14:paraId="5F076794" w14:textId="37CE0FE9" w:rsidR="00CA4F32" w:rsidRPr="004E4D62" w:rsidRDefault="00CA4F32" w:rsidP="00112343">
      <w:pPr>
        <w:pStyle w:val="Akapitzlist"/>
        <w:widowControl w:val="0"/>
        <w:autoSpaceDE w:val="0"/>
        <w:spacing w:before="120" w:after="120" w:line="269" w:lineRule="auto"/>
        <w:ind w:left="360"/>
        <w:jc w:val="both"/>
        <w:rPr>
          <w:rFonts w:asciiTheme="minorHAnsi" w:hAnsiTheme="minorHAnsi"/>
        </w:rPr>
      </w:pPr>
      <w:r w:rsidRPr="00CA4F32">
        <w:rPr>
          <w:rFonts w:asciiTheme="minorHAnsi" w:hAnsiTheme="minorHAnsi"/>
        </w:rPr>
        <w:t xml:space="preserve">We wszystkich miejscach niniejszej SWZ, w których użyto przykładowego znaku towarowego, patentu lub pochodzenia, jest to uzasadnione specyfiką przedmiotu zamówienia i Zamawiający nie może opisać przedmiotu zamówienia za pomocą dostatecznie dokładnych określeń. Użyte w dokumentacji technicznej zapisy opisujące przedmiot zamówienia nie mają na celu naruszenia art. 99, 101, 104 ustawy z dnia 11 września 2019 r. </w:t>
      </w:r>
      <w:proofErr w:type="spellStart"/>
      <w:r w:rsidRPr="00CA4F32">
        <w:rPr>
          <w:rFonts w:asciiTheme="minorHAnsi" w:hAnsiTheme="minorHAnsi"/>
        </w:rPr>
        <w:t>Pzp</w:t>
      </w:r>
      <w:proofErr w:type="spellEnd"/>
      <w:r w:rsidRPr="00CA4F32">
        <w:rPr>
          <w:rFonts w:asciiTheme="minorHAnsi" w:hAnsiTheme="minorHAnsi"/>
        </w:rPr>
        <w:t xml:space="preserve">. Nazwy materiałów i urządzeń lub jakichkolwiek innych wyrobów lub produktów służą jedynie określeniu pożądanego standardu wykonania i określenia właściwości i wymogów techniczno-użytkowych założonych w dokumentacji technicznej dla danego typu rozwiązania, nie są one w żaden sposób wiążące przyszłego Wykonawcę </w:t>
      </w:r>
      <w:r w:rsidRPr="00CA4F32">
        <w:rPr>
          <w:rFonts w:asciiTheme="minorHAnsi" w:hAnsiTheme="minorHAnsi"/>
        </w:rPr>
        <w:lastRenderedPageBreak/>
        <w:t>do ich stosowania.</w:t>
      </w:r>
    </w:p>
    <w:p w14:paraId="6A27C59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1B9567C0" w14:textId="3C6115D8" w:rsidR="00FF44C7" w:rsidRPr="00BD60D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w:t>
      </w:r>
      <w:r w:rsidRPr="00BD60D2">
        <w:rPr>
          <w:rFonts w:asciiTheme="minorHAnsi" w:hAnsiTheme="minorHAnsi" w:cstheme="minorHAnsi"/>
        </w:rPr>
        <w:t xml:space="preserve">czynności niezbędnych do realizacji zamówienia, których dotyczą wymagania zatrudnienia na podstawie stosunku pracy przez Wykonawcę lub podwykonawcę osób wykonujących czynności w trakcie realizacji zamówienia: </w:t>
      </w:r>
      <w:bookmarkStart w:id="4" w:name="_Hlk151718825"/>
      <w:bookmarkStart w:id="5" w:name="_Hlk62561372"/>
      <w:r w:rsidR="00FF44C7" w:rsidRPr="00BD60D2">
        <w:rPr>
          <w:rFonts w:asciiTheme="minorHAnsi" w:hAnsiTheme="minorHAnsi" w:cstheme="minorHAnsi"/>
        </w:rPr>
        <w:t>prace ziemne, roboty wykończeniowe, murarskie, instalatorskie, izolacyjne, montażowe, malarskie oraz operatorzy sprzętu</w:t>
      </w:r>
      <w:bookmarkEnd w:id="4"/>
      <w:r w:rsidR="00BD60D2" w:rsidRPr="00BD60D2">
        <w:rPr>
          <w:rFonts w:asciiTheme="minorHAnsi" w:hAnsiTheme="minorHAnsi" w:cstheme="minorHAnsi"/>
        </w:rPr>
        <w:t>.</w:t>
      </w:r>
    </w:p>
    <w:bookmarkEnd w:id="5"/>
    <w:p w14:paraId="4C449F11" w14:textId="708E87B6" w:rsidR="00E26933" w:rsidRPr="00136252" w:rsidRDefault="00E26933" w:rsidP="00E26933">
      <w:pPr>
        <w:pStyle w:val="Akapitzlist"/>
        <w:spacing w:before="120" w:after="120" w:line="269" w:lineRule="auto"/>
        <w:ind w:left="360"/>
        <w:jc w:val="both"/>
        <w:rPr>
          <w:rFonts w:asciiTheme="minorHAnsi" w:hAnsiTheme="minorHAnsi" w:cstheme="minorHAnsi"/>
        </w:rPr>
      </w:pPr>
      <w:r w:rsidRPr="00BD60D2">
        <w:rPr>
          <w:rFonts w:asciiTheme="minorHAnsi" w:hAnsiTheme="minorHAnsi" w:cstheme="minorHAnsi"/>
        </w:rPr>
        <w:t>Sposób weryfikacji zatrudnienia</w:t>
      </w:r>
      <w:r w:rsidRPr="00136252">
        <w:rPr>
          <w:rFonts w:asciiTheme="minorHAnsi" w:hAnsiTheme="minorHAnsi" w:cstheme="minorHAnsi"/>
        </w:rPr>
        <w:t xml:space="preserve">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załącznik nr 10 do SWZ</w:t>
      </w:r>
      <w:r w:rsidRPr="00136252">
        <w:rPr>
          <w:rFonts w:asciiTheme="minorHAnsi" w:hAnsiTheme="minorHAnsi" w:cstheme="minorHAnsi"/>
        </w:rPr>
        <w:t xml:space="preserve"> ).</w:t>
      </w:r>
    </w:p>
    <w:p w14:paraId="7F972E2E" w14:textId="63CA2AC1" w:rsidR="00E26933" w:rsidRPr="00FC1994"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 art. 214 ust 1 pkt 7 Ustawy.</w:t>
      </w:r>
    </w:p>
    <w:p w14:paraId="65D3A73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F1227F" w14:textId="77777777" w:rsidR="008A25A1" w:rsidRDefault="00E26933" w:rsidP="008C096B">
      <w:pPr>
        <w:pStyle w:val="Akapitzlist"/>
        <w:numPr>
          <w:ilvl w:val="0"/>
          <w:numId w:val="23"/>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6"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8A25A1">
        <w:rPr>
          <w:rFonts w:asciiTheme="minorHAnsi" w:hAnsiTheme="minorHAnsi" w:cstheme="minorHAnsi"/>
          <w:b/>
          <w:bCs/>
        </w:rPr>
        <w:t xml:space="preserve">4 </w:t>
      </w:r>
      <w:r w:rsidR="002F44DA">
        <w:rPr>
          <w:rFonts w:asciiTheme="minorHAnsi" w:hAnsiTheme="minorHAnsi" w:cstheme="minorHAnsi"/>
          <w:b/>
          <w:bCs/>
        </w:rPr>
        <w:t>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008A25A1">
        <w:rPr>
          <w:rFonts w:ascii="Calibri" w:hAnsi="Calibri" w:cs="Calibri"/>
        </w:rPr>
        <w:t>.</w:t>
      </w:r>
    </w:p>
    <w:bookmarkEnd w:id="6"/>
    <w:p w14:paraId="2D967774" w14:textId="094CDA28" w:rsidR="00011A9A" w:rsidRPr="009E34C7" w:rsidRDefault="00011A9A" w:rsidP="008C096B">
      <w:pPr>
        <w:pStyle w:val="Akapitzlist"/>
        <w:numPr>
          <w:ilvl w:val="0"/>
          <w:numId w:val="23"/>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158BAF41"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BD60D2">
        <w:rPr>
          <w:rFonts w:asciiTheme="minorHAnsi" w:hAnsiTheme="minorHAnsi" w:cstheme="minorHAnsi"/>
          <w:b/>
          <w:bCs/>
        </w:rPr>
        <w:t>18</w:t>
      </w:r>
      <w:r w:rsidR="00CA4F32">
        <w:rPr>
          <w:rFonts w:asciiTheme="minorHAnsi" w:hAnsiTheme="minorHAnsi" w:cstheme="minorHAnsi"/>
          <w:b/>
          <w:bCs/>
        </w:rPr>
        <w:t xml:space="preserve"> grudnia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6930E4" w:rsidRPr="00B7222E">
        <w:rPr>
          <w:rFonts w:asciiTheme="minorHAnsi" w:hAnsiTheme="minorHAnsi" w:cstheme="minorHAnsi"/>
          <w:b/>
          <w:bCs/>
        </w:rPr>
        <w:t>3</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0C76D9" w:rsidRPr="00B7222E">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8C096B">
      <w:pPr>
        <w:pStyle w:val="Akapitzlist"/>
        <w:numPr>
          <w:ilvl w:val="0"/>
          <w:numId w:val="23"/>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75A17B93" w:rsidR="007F21FC" w:rsidRPr="00B7222E"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BD60D2">
        <w:rPr>
          <w:rFonts w:asciiTheme="minorHAnsi" w:hAnsiTheme="minorHAnsi" w:cstheme="minorHAnsi"/>
          <w:b/>
          <w:bCs/>
        </w:rPr>
        <w:t>18</w:t>
      </w:r>
      <w:r w:rsidR="00CA4F32">
        <w:rPr>
          <w:rFonts w:asciiTheme="minorHAnsi" w:hAnsiTheme="minorHAnsi" w:cstheme="minorHAnsi"/>
          <w:b/>
          <w:bCs/>
        </w:rPr>
        <w:t xml:space="preserve"> grudnia</w:t>
      </w:r>
      <w:r w:rsidR="00B7222E" w:rsidRPr="00B7222E">
        <w:rPr>
          <w:rFonts w:asciiTheme="minorHAnsi" w:hAnsiTheme="minorHAnsi" w:cstheme="minorHAnsi"/>
          <w:b/>
          <w:bCs/>
        </w:rPr>
        <w:t xml:space="preserve"> 2023</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0C76D9" w:rsidRPr="00B7222E">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6D7DDB" w:rsidRPr="006D7DDB">
        <w:rPr>
          <w:rFonts w:asciiTheme="minorHAnsi" w:hAnsiTheme="minorHAnsi" w:cstheme="minorHAnsi"/>
        </w:rPr>
        <w:t>853662</w:t>
      </w:r>
      <w:r w:rsidR="00E1681D" w:rsidRPr="00B7222E">
        <w:rPr>
          <w:rFonts w:asciiTheme="minorHAnsi" w:hAnsiTheme="minorHAnsi" w:cstheme="minorHAnsi"/>
        </w:rPr>
        <w:t>.</w:t>
      </w:r>
    </w:p>
    <w:p w14:paraId="6F0BF6A8" w14:textId="17A5C2B6" w:rsidR="007F21FC" w:rsidRPr="00B00304"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8C096B">
      <w:pPr>
        <w:pStyle w:val="Akapitzlist"/>
        <w:numPr>
          <w:ilvl w:val="0"/>
          <w:numId w:val="23"/>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8C096B">
      <w:pPr>
        <w:pStyle w:val="Akapitzlist"/>
        <w:numPr>
          <w:ilvl w:val="0"/>
          <w:numId w:val="22"/>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8C096B">
      <w:pPr>
        <w:pStyle w:val="Akapitzlist"/>
        <w:numPr>
          <w:ilvl w:val="0"/>
          <w:numId w:val="22"/>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45D7D337" w:rsidR="007435E8" w:rsidRPr="0036493B" w:rsidRDefault="007435E8"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6D7DDB" w:rsidRPr="006D7DDB">
        <w:rPr>
          <w:rFonts w:asciiTheme="minorHAnsi" w:hAnsiTheme="minorHAnsi" w:cstheme="minorHAnsi"/>
        </w:rPr>
        <w:t>853662</w:t>
      </w:r>
      <w:r w:rsidR="000C76D9" w:rsidRPr="00B7222E">
        <w:rPr>
          <w:rFonts w:asciiTheme="minorHAnsi" w:hAnsiTheme="minorHAnsi" w:cstheme="minorHAnsi"/>
        </w:rPr>
        <w:t>.</w:t>
      </w:r>
    </w:p>
    <w:p w14:paraId="07C486EF" w14:textId="4D33D30A" w:rsidR="005104DD" w:rsidRDefault="005104DD"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8C096B">
      <w:pPr>
        <w:pStyle w:val="Akapitzlist"/>
        <w:numPr>
          <w:ilvl w:val="0"/>
          <w:numId w:val="23"/>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48DC3EBC" w:rsidR="00FA39A1" w:rsidRPr="00FA39A1" w:rsidRDefault="00FA39A1"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BD60D2">
        <w:rPr>
          <w:rFonts w:asciiTheme="minorHAnsi" w:hAnsiTheme="minorHAnsi" w:cstheme="minorHAnsi"/>
          <w:b/>
          <w:bCs/>
        </w:rPr>
        <w:t xml:space="preserve">16 </w:t>
      </w:r>
      <w:r w:rsidR="00CA4F32">
        <w:rPr>
          <w:rFonts w:asciiTheme="minorHAnsi" w:hAnsiTheme="minorHAnsi" w:cstheme="minorHAnsi"/>
          <w:b/>
          <w:bCs/>
        </w:rPr>
        <w:t xml:space="preserve">stycznia </w:t>
      </w:r>
      <w:r w:rsidRPr="00FA39A1">
        <w:rPr>
          <w:rFonts w:asciiTheme="minorHAnsi" w:hAnsiTheme="minorHAnsi" w:cstheme="minorHAnsi"/>
          <w:b/>
          <w:bCs/>
        </w:rPr>
        <w:t>202</w:t>
      </w:r>
      <w:r w:rsidR="00BD60D2">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8C096B">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8C096B">
      <w:pPr>
        <w:pStyle w:val="Akapitzlist"/>
        <w:numPr>
          <w:ilvl w:val="0"/>
          <w:numId w:val="18"/>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8C096B">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7"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7"/>
    <w:p w14:paraId="089A037A" w14:textId="77777777" w:rsidR="00404849" w:rsidRPr="00836826" w:rsidRDefault="00404849" w:rsidP="008C096B">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t>
      </w:r>
      <w:r w:rsidRPr="00A212E0">
        <w:rPr>
          <w:rFonts w:asciiTheme="minorHAnsi" w:hAnsiTheme="minorHAnsi" w:cstheme="minorHAnsi"/>
        </w:rPr>
        <w:lastRenderedPageBreak/>
        <w:t xml:space="preserve">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8C096B">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8C096B">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8C096B">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8"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8"/>
      <w:r w:rsidRPr="002A1DE3">
        <w:rPr>
          <w:rFonts w:asciiTheme="minorHAnsi" w:eastAsiaTheme="majorEastAsia" w:hAnsiTheme="minorHAnsi" w:cstheme="minorHAnsi"/>
          <w:lang w:eastAsia="en-US"/>
        </w:rPr>
        <w:t>.</w:t>
      </w:r>
    </w:p>
    <w:p w14:paraId="0F8E9455" w14:textId="3D97150F" w:rsidR="00B7031A" w:rsidRPr="001F4640"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9"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9"/>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10" w:name="_Hlk88485279"/>
      <w:r w:rsidRPr="00082982">
        <w:rPr>
          <w:rFonts w:asciiTheme="minorHAnsi" w:eastAsiaTheme="majorEastAsia" w:hAnsiTheme="minorHAnsi" w:cstheme="minorHAnsi"/>
          <w:b/>
          <w:bCs/>
          <w:lang w:eastAsia="en-US"/>
        </w:rPr>
        <w:t>w zakresie sytuacji ekonomicznej lub finansowej.</w:t>
      </w:r>
    </w:p>
    <w:bookmarkEnd w:id="10"/>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15B99CD9" w14:textId="1837B6BD" w:rsidR="00BC7E8C" w:rsidRPr="00BC7E8C" w:rsidRDefault="0047013C" w:rsidP="00BC7E8C">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47013C">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w:t>
      </w:r>
      <w:r w:rsidRPr="0047013C">
        <w:rPr>
          <w:rFonts w:asciiTheme="minorHAnsi" w:eastAsiaTheme="majorEastAsia" w:hAnsiTheme="minorHAnsi" w:cstheme="minorHAnsi"/>
          <w:lang w:eastAsia="en-US"/>
        </w:rPr>
        <w:lastRenderedPageBreak/>
        <w:t>technicznych lub zawodowych polega Wykonawca (doświadczenie w/w podmiotów nie sumuje się) wykaże, że nie wcześniej niż w okresie ostatnich 5 lat przed upływem terminu składania ofert, a jeżeli okres prowadzenia działalności jest krótszy - w t</w:t>
      </w:r>
      <w:r w:rsidR="00BC7E8C">
        <w:rPr>
          <w:rFonts w:asciiTheme="minorHAnsi" w:eastAsiaTheme="majorEastAsia" w:hAnsiTheme="minorHAnsi" w:cstheme="minorHAnsi"/>
          <w:lang w:eastAsia="en-US"/>
        </w:rPr>
        <w:t xml:space="preserve">ym okresie, wykonał co najmniej </w:t>
      </w:r>
      <w:r w:rsidRPr="00BC7E8C">
        <w:rPr>
          <w:rFonts w:asciiTheme="minorHAnsi" w:eastAsiaTheme="majorEastAsia" w:hAnsiTheme="minorHAnsi" w:cstheme="minorHAnsi"/>
          <w:lang w:eastAsia="en-US"/>
        </w:rPr>
        <w:t>dwie roboty budowlane polegające na budowie</w:t>
      </w:r>
      <w:r w:rsidR="00FF037A" w:rsidRPr="00BC7E8C">
        <w:rPr>
          <w:rFonts w:asciiTheme="minorHAnsi" w:eastAsiaTheme="majorEastAsia" w:hAnsiTheme="minorHAnsi" w:cstheme="minorHAnsi"/>
          <w:lang w:eastAsia="en-US"/>
        </w:rPr>
        <w:t xml:space="preserve"> </w:t>
      </w:r>
      <w:r w:rsidR="00BC7E8C" w:rsidRPr="00BC7E8C">
        <w:rPr>
          <w:rFonts w:asciiTheme="minorHAnsi" w:eastAsiaTheme="majorEastAsia" w:hAnsiTheme="minorHAnsi" w:cstheme="minorHAnsi"/>
          <w:lang w:eastAsia="en-US"/>
        </w:rPr>
        <w:t>budynk</w:t>
      </w:r>
      <w:r w:rsidR="00CA4F32">
        <w:rPr>
          <w:rFonts w:asciiTheme="minorHAnsi" w:eastAsiaTheme="majorEastAsia" w:hAnsiTheme="minorHAnsi" w:cstheme="minorHAnsi"/>
          <w:lang w:eastAsia="en-US"/>
        </w:rPr>
        <w:t>u</w:t>
      </w:r>
      <w:r w:rsidR="00BC7E8C" w:rsidRPr="00BC7E8C">
        <w:rPr>
          <w:rFonts w:asciiTheme="minorHAnsi" w:eastAsiaTheme="majorEastAsia" w:hAnsiTheme="minorHAnsi" w:cstheme="minorHAnsi"/>
          <w:lang w:eastAsia="en-US"/>
        </w:rPr>
        <w:t xml:space="preserve"> kubaturow</w:t>
      </w:r>
      <w:r w:rsidR="00CA4F32">
        <w:rPr>
          <w:rFonts w:asciiTheme="minorHAnsi" w:eastAsiaTheme="majorEastAsia" w:hAnsiTheme="minorHAnsi" w:cstheme="minorHAnsi"/>
          <w:lang w:eastAsia="en-US"/>
        </w:rPr>
        <w:t>ego</w:t>
      </w:r>
      <w:r w:rsidR="00BC7E8C" w:rsidRPr="00BC7E8C">
        <w:rPr>
          <w:rFonts w:asciiTheme="minorHAnsi" w:eastAsiaTheme="majorEastAsia" w:hAnsiTheme="minorHAnsi" w:cstheme="minorHAnsi"/>
          <w:lang w:eastAsia="en-US"/>
        </w:rPr>
        <w:t xml:space="preserve"> wraz z instalacjami i urządzeniami technicznymi (elektrycznymi, teletechnicznymi i sanitarnymi, z kompleksową infrastrukturą zewnętrzną i urządzeniem terenu</w:t>
      </w:r>
      <w:r w:rsidR="00BC7E8C">
        <w:rPr>
          <w:rFonts w:asciiTheme="minorHAnsi" w:eastAsiaTheme="majorEastAsia" w:hAnsiTheme="minorHAnsi" w:cstheme="minorHAnsi"/>
          <w:lang w:eastAsia="en-US"/>
        </w:rPr>
        <w:t>)</w:t>
      </w:r>
      <w:r w:rsidR="00BC7E8C" w:rsidRPr="00BC7E8C">
        <w:rPr>
          <w:rFonts w:asciiTheme="minorHAnsi" w:eastAsiaTheme="majorEastAsia" w:hAnsiTheme="minorHAnsi" w:cstheme="minorHAnsi"/>
          <w:lang w:eastAsia="en-US"/>
        </w:rPr>
        <w:t>, każde o wartości co najmniej 2.500.000</w:t>
      </w:r>
      <w:r w:rsidR="00282A43">
        <w:rPr>
          <w:rFonts w:asciiTheme="minorHAnsi" w:eastAsiaTheme="majorEastAsia" w:hAnsiTheme="minorHAnsi" w:cstheme="minorHAnsi"/>
          <w:lang w:eastAsia="en-US"/>
        </w:rPr>
        <w:t>,00 złotych brutto</w:t>
      </w:r>
      <w:r w:rsidR="00BC7E8C" w:rsidRPr="00BC7E8C">
        <w:rPr>
          <w:rFonts w:asciiTheme="minorHAnsi" w:eastAsiaTheme="majorEastAsia" w:hAnsiTheme="minorHAnsi" w:cstheme="minorHAnsi"/>
          <w:lang w:eastAsia="en-US"/>
        </w:rPr>
        <w:t xml:space="preserve"> (dwa miliony pięćset tysięcy złotych 00/100) </w:t>
      </w:r>
      <w:r w:rsidR="00BC7E8C">
        <w:rPr>
          <w:rFonts w:asciiTheme="minorHAnsi" w:eastAsiaTheme="majorEastAsia" w:hAnsiTheme="minorHAnsi" w:cstheme="minorHAnsi"/>
          <w:lang w:eastAsia="en-US"/>
        </w:rPr>
        <w:t xml:space="preserve">każda </w:t>
      </w:r>
      <w:r w:rsidR="00BC7E8C" w:rsidRPr="00BC7E8C">
        <w:rPr>
          <w:rFonts w:asciiTheme="minorHAnsi" w:eastAsiaTheme="majorEastAsia" w:hAnsiTheme="minorHAnsi" w:cstheme="minorHAnsi"/>
          <w:lang w:eastAsia="en-US"/>
        </w:rPr>
        <w:t>i załączy dowody określające, że roboty te zostały wykonane należycie.</w:t>
      </w:r>
    </w:p>
    <w:p w14:paraId="6F15353E" w14:textId="43EF3130" w:rsidR="00E26933" w:rsidRDefault="00E26933" w:rsidP="00BC7E8C">
      <w:p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p>
    <w:p w14:paraId="3A0F5CE3" w14:textId="7912608C" w:rsidR="00BC7E8C" w:rsidRDefault="00BC7E8C" w:rsidP="00BC7E8C">
      <w:pPr>
        <w:pStyle w:val="Akapitzlist"/>
        <w:numPr>
          <w:ilvl w:val="0"/>
          <w:numId w:val="47"/>
        </w:numPr>
        <w:spacing w:line="276" w:lineRule="auto"/>
        <w:jc w:val="both"/>
        <w:rPr>
          <w:rFonts w:asciiTheme="minorHAnsi" w:eastAsiaTheme="majorEastAsia" w:hAnsiTheme="minorHAnsi" w:cstheme="minorHAnsi"/>
          <w:lang w:eastAsia="en-US"/>
        </w:rPr>
      </w:pPr>
      <w:r w:rsidRPr="00BC7E8C">
        <w:rPr>
          <w:rFonts w:asciiTheme="minorHAnsi" w:eastAsiaTheme="majorEastAsia" w:hAnsiTheme="minorHAnsi" w:cstheme="minorHAnsi"/>
          <w:b/>
          <w:lang w:eastAsia="en-US"/>
        </w:rPr>
        <w:t xml:space="preserve">Kierownikiem budowy </w:t>
      </w:r>
      <w:r w:rsidRPr="00BC7E8C">
        <w:rPr>
          <w:rFonts w:asciiTheme="minorHAnsi" w:eastAsiaTheme="majorEastAsia" w:hAnsiTheme="minorHAnsi" w:cstheme="minorHAnsi"/>
          <w:lang w:eastAsia="en-US"/>
        </w:rPr>
        <w:t xml:space="preserve">– minimum jedna osoba posiadająca uprawnienia budowlane w specjalności </w:t>
      </w:r>
      <w:proofErr w:type="spellStart"/>
      <w:r w:rsidRPr="00BC7E8C">
        <w:rPr>
          <w:rFonts w:asciiTheme="minorHAnsi" w:eastAsiaTheme="majorEastAsia" w:hAnsiTheme="minorHAnsi" w:cstheme="minorHAnsi"/>
          <w:b/>
          <w:lang w:eastAsia="en-US"/>
        </w:rPr>
        <w:t>konstrukcyjno</w:t>
      </w:r>
      <w:proofErr w:type="spellEnd"/>
      <w:r w:rsidRPr="00BC7E8C">
        <w:rPr>
          <w:rFonts w:asciiTheme="minorHAnsi" w:eastAsiaTheme="majorEastAsia" w:hAnsiTheme="minorHAnsi" w:cstheme="minorHAnsi"/>
          <w:b/>
          <w:lang w:eastAsia="en-US"/>
        </w:rPr>
        <w:t xml:space="preserve"> - budowlanej bez ograniczeń</w:t>
      </w:r>
      <w:r w:rsidRPr="00BC7E8C">
        <w:rPr>
          <w:rFonts w:asciiTheme="minorHAnsi" w:eastAsiaTheme="majorEastAsia" w:hAnsiTheme="minorHAnsi" w:cstheme="minorHAnsi"/>
          <w:lang w:eastAsia="en-US"/>
        </w:rPr>
        <w:t xml:space="preserve"> zgodne z ustawą z dnia 7 lipca 1994 r. – Prawo budowlane (tj. Dz. U. z 2020, poz. 1333) oraz posiadająca minimum 10-letnie doświadczenie w kierowaniu i nadzorowaniu w charakterze kierownika budowy i/lub kierownika robót, legitymująca się co najmniej  jedną robotą budowlaną polegającą na budowie budynku kubaturowego o wartości 2.500.000 PLN,</w:t>
      </w:r>
    </w:p>
    <w:p w14:paraId="7A6B52FE" w14:textId="055FBEF6" w:rsidR="00BC7E8C" w:rsidRDefault="00BC7E8C" w:rsidP="00BC7E8C">
      <w:pPr>
        <w:pStyle w:val="Akapitzlist"/>
        <w:numPr>
          <w:ilvl w:val="0"/>
          <w:numId w:val="47"/>
        </w:numPr>
        <w:spacing w:line="276" w:lineRule="auto"/>
        <w:jc w:val="both"/>
        <w:rPr>
          <w:rFonts w:asciiTheme="minorHAnsi" w:eastAsiaTheme="majorEastAsia" w:hAnsiTheme="minorHAnsi" w:cstheme="minorHAnsi"/>
          <w:lang w:eastAsia="en-US"/>
        </w:rPr>
      </w:pPr>
      <w:r w:rsidRPr="00BC7E8C">
        <w:rPr>
          <w:rFonts w:asciiTheme="minorHAnsi" w:eastAsiaTheme="majorEastAsia" w:hAnsiTheme="minorHAnsi" w:cstheme="minorHAnsi"/>
          <w:b/>
          <w:lang w:eastAsia="en-US"/>
        </w:rPr>
        <w:t>kierownikiem robót w branży elektrycznej i elektroenergetycznej</w:t>
      </w:r>
      <w:r w:rsidRPr="00BC7E8C">
        <w:rPr>
          <w:rFonts w:asciiTheme="minorHAnsi" w:eastAsiaTheme="majorEastAsia" w:hAnsiTheme="minorHAnsi" w:cstheme="minorHAnsi"/>
          <w:lang w:eastAsia="en-US"/>
        </w:rPr>
        <w:t xml:space="preserve"> posiadającym uprawnienia budowlane zgodnie z ustawą z dnia 7 lipca 1994 r Prawo budowlane (tj. Dz. U. z 2020, poz. 1333.) w specjalności instalacyjnej</w:t>
      </w:r>
      <w:r w:rsidRPr="00BC7E8C">
        <w:rPr>
          <w:rFonts w:asciiTheme="minorHAnsi" w:eastAsiaTheme="majorEastAsia" w:hAnsiTheme="minorHAnsi" w:cstheme="minorHAnsi"/>
          <w:b/>
          <w:lang w:eastAsia="en-US"/>
        </w:rPr>
        <w:t xml:space="preserve"> </w:t>
      </w:r>
      <w:r w:rsidRPr="00BC7E8C">
        <w:rPr>
          <w:rFonts w:asciiTheme="minorHAnsi" w:eastAsiaTheme="majorEastAsia" w:hAnsiTheme="minorHAnsi" w:cstheme="minorHAnsi"/>
          <w:lang w:eastAsia="en-US"/>
        </w:rPr>
        <w:t>w zakresie sieci, instalacji i urządzeń elektrycznych i elektroenergetycznych oraz posiadająca minimum 5-letnie doświadczenie w kierowaniu i nadzorowaniu w charakterze kierownika budowy i/lub kierownika robót</w:t>
      </w:r>
    </w:p>
    <w:p w14:paraId="78AD5FA4" w14:textId="452D9319" w:rsidR="00BC7E8C" w:rsidRPr="00BC7E8C" w:rsidRDefault="00BC7E8C" w:rsidP="00BC7E8C">
      <w:pPr>
        <w:pStyle w:val="Akapitzlist"/>
        <w:numPr>
          <w:ilvl w:val="0"/>
          <w:numId w:val="47"/>
        </w:numPr>
        <w:spacing w:line="276" w:lineRule="auto"/>
        <w:jc w:val="both"/>
        <w:rPr>
          <w:rFonts w:asciiTheme="minorHAnsi" w:eastAsiaTheme="majorEastAsia" w:hAnsiTheme="minorHAnsi" w:cstheme="minorHAnsi"/>
          <w:lang w:eastAsia="en-US"/>
        </w:rPr>
      </w:pPr>
      <w:r w:rsidRPr="00BC7E8C">
        <w:rPr>
          <w:rFonts w:asciiTheme="minorHAnsi" w:eastAsiaTheme="majorEastAsia" w:hAnsiTheme="minorHAnsi" w:cstheme="minorHAnsi"/>
          <w:b/>
          <w:lang w:eastAsia="en-US"/>
        </w:rPr>
        <w:t>kierownikiem robót w branży sanitarnej</w:t>
      </w:r>
      <w:r w:rsidRPr="00BC7E8C">
        <w:rPr>
          <w:rFonts w:asciiTheme="minorHAnsi" w:eastAsiaTheme="majorEastAsia" w:hAnsiTheme="minorHAnsi" w:cstheme="minorHAnsi"/>
          <w:lang w:eastAsia="en-US"/>
        </w:rPr>
        <w:t xml:space="preserve"> – minimum jedna osoba posiadająca uprawnienia budowlane zgodnie z ustawą z dnia 7 lipca 1994 r Prawo budowlane (tj. Dz. U. z 2020, poz. 1333.)  do kierowania robotami budowlanymi w specjalności instalacyjnej w zakresie sieci, instalacji i urządzeń cieplnych, wentylacyjnych, gazowych, wodociągowych i kanalizacyjnych oraz posiadająca minimum 5-letnie doświadczenie w kierowaniu i nadzorowaniu w charakterze kierownika budowy i/lub kierownika robót.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77777777" w:rsidR="00E26933" w:rsidRPr="00AB6227"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lastRenderedPageBreak/>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01BC8750" w:rsidR="00804A7D" w:rsidRPr="00804A7D" w:rsidRDefault="00804A7D"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11"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11"/>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1F70205C" w:rsidR="00E26933" w:rsidRDefault="00E26933"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sidR="00BC7E8C">
        <w:rPr>
          <w:rFonts w:asciiTheme="minorHAnsi" w:eastAsiaTheme="majorEastAsia" w:hAnsiTheme="minorHAnsi" w:cstheme="minorHAnsi"/>
          <w:bCs/>
          <w:lang w:eastAsia="en-US"/>
        </w:rPr>
        <w:t>B</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5018911D" w:rsidR="00F67A36" w:rsidRPr="00E26933"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zakres dostępnych Wykonawcy zasobów podmiotu udostępniającego zasoby;</w:t>
      </w:r>
    </w:p>
    <w:p w14:paraId="252577B2" w14:textId="0C0DE445"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lastRenderedPageBreak/>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8C096B">
      <w:pPr>
        <w:pStyle w:val="Akapitzlist"/>
        <w:numPr>
          <w:ilvl w:val="0"/>
          <w:numId w:val="25"/>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8C096B">
      <w:pPr>
        <w:pStyle w:val="Akapitzlist"/>
        <w:numPr>
          <w:ilvl w:val="0"/>
          <w:numId w:val="25"/>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8C096B">
      <w:pPr>
        <w:pStyle w:val="Akapitzlist"/>
        <w:numPr>
          <w:ilvl w:val="0"/>
          <w:numId w:val="26"/>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8C096B">
      <w:pPr>
        <w:pStyle w:val="Akapitzlist"/>
        <w:numPr>
          <w:ilvl w:val="8"/>
          <w:numId w:val="24"/>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C6063F" w:rsidR="00AA3045"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t>
      </w:r>
      <w:r w:rsidR="00882AAC">
        <w:rPr>
          <w:rFonts w:asciiTheme="minorHAnsi" w:hAnsiTheme="minorHAnsi" w:cstheme="minorHAnsi"/>
        </w:rPr>
        <w:t xml:space="preserve">doświadczenia, </w:t>
      </w:r>
      <w:r w:rsidRPr="00D61251">
        <w:rPr>
          <w:rFonts w:asciiTheme="minorHAnsi" w:hAnsiTheme="minorHAnsi" w:cstheme="minorHAnsi"/>
        </w:rPr>
        <w:lastRenderedPageBreak/>
        <w:t xml:space="preserve">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8C096B">
      <w:pPr>
        <w:pStyle w:val="Akapitzlist"/>
        <w:numPr>
          <w:ilvl w:val="8"/>
          <w:numId w:val="24"/>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57D9F344" w:rsidR="00AA3045" w:rsidRPr="00F67A36" w:rsidRDefault="00AA3045" w:rsidP="008C096B">
      <w:pPr>
        <w:pStyle w:val="Akapitzlist"/>
        <w:numPr>
          <w:ilvl w:val="5"/>
          <w:numId w:val="20"/>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BC7E8C">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6CFA9E58" w:rsidR="00AA3045" w:rsidRPr="002F6430" w:rsidRDefault="00AA3045" w:rsidP="008C096B">
      <w:pPr>
        <w:pStyle w:val="Akapitzlist"/>
        <w:numPr>
          <w:ilvl w:val="5"/>
          <w:numId w:val="20"/>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BC7E8C">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t>
      </w:r>
      <w:r w:rsidRPr="00F67A36">
        <w:rPr>
          <w:rFonts w:asciiTheme="minorHAnsi" w:eastAsiaTheme="majorEastAsia" w:hAnsiTheme="minorHAnsi" w:cstheme="minorHAnsi"/>
          <w:lang w:eastAsia="en-US"/>
        </w:rPr>
        <w:lastRenderedPageBreak/>
        <w:t>warunków udziału w postępowaniu lub braku podstaw wykluczenia, o przedstawienie takich informacji lub dokumentów.</w:t>
      </w:r>
    </w:p>
    <w:p w14:paraId="23B3C7E8"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wszystkich Wykonawców ubiegających się wspólnie o udzielenie zamówienia wymienionych z nazwy z określeniem adresu siedziby,</w:t>
      </w:r>
    </w:p>
    <w:p w14:paraId="576AE765"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4CA3BD61" w14:textId="33131535" w:rsidR="00282A43" w:rsidRPr="00AE42A5" w:rsidRDefault="00282A43"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282A43">
        <w:rPr>
          <w:rFonts w:asciiTheme="minorHAnsi" w:eastAsiaTheme="majorEastAsia" w:hAnsiTheme="minorHAnsi" w:cstheme="minorHAnsi"/>
          <w:b/>
          <w:bCs/>
          <w:lang w:eastAsia="en-US"/>
        </w:rPr>
        <w:t>Wykaz rozwiązań równoważnych (jeżeli dotyczy)</w:t>
      </w:r>
      <w:r w:rsidRPr="00282A43">
        <w:rPr>
          <w:rFonts w:asciiTheme="minorHAnsi" w:eastAsiaTheme="majorEastAsia" w:hAnsiTheme="minorHAnsi" w:cstheme="minorHAnsi"/>
          <w:lang w:eastAsia="en-US"/>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w:t>
      </w:r>
    </w:p>
    <w:p w14:paraId="4DD06B70"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A3045">
        <w:rPr>
          <w:rFonts w:asciiTheme="minorHAnsi" w:eastAsiaTheme="majorEastAsia" w:hAnsiTheme="minorHAnsi" w:cstheme="minorHAnsi"/>
          <w:lang w:eastAsia="en-US"/>
        </w:rPr>
        <w:lastRenderedPageBreak/>
        <w:t xml:space="preserve">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8C096B">
      <w:pPr>
        <w:pStyle w:val="Akapitzlist"/>
        <w:numPr>
          <w:ilvl w:val="0"/>
          <w:numId w:val="25"/>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lastRenderedPageBreak/>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8C096B">
      <w:pPr>
        <w:pStyle w:val="Akapitzlist"/>
        <w:numPr>
          <w:ilvl w:val="0"/>
          <w:numId w:val="12"/>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2"/>
    <w:p w14:paraId="66832E8A" w14:textId="77777777" w:rsidR="00DF7036" w:rsidRPr="00353CDA" w:rsidRDefault="00DF7036" w:rsidP="008C096B">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8C096B">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8C096B">
      <w:pPr>
        <w:pStyle w:val="Akapitzlist"/>
        <w:numPr>
          <w:ilvl w:val="2"/>
          <w:numId w:val="32"/>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w:t>
      </w:r>
      <w:r>
        <w:rPr>
          <w:rFonts w:asciiTheme="minorHAnsi" w:hAnsiTheme="minorHAnsi" w:cstheme="minorHAnsi"/>
        </w:rPr>
        <w:lastRenderedPageBreak/>
        <w:t xml:space="preserve">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lastRenderedPageBreak/>
        <w:t>Poprzez oryginał należy rozumieć dokument podpisany kwalifikowanym podpisem elektronicznym, zaufanym lub osobistym.</w:t>
      </w:r>
    </w:p>
    <w:p w14:paraId="4844513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bookmarkStart w:id="13"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3"/>
    <w:p w14:paraId="357F846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w:t>
      </w:r>
      <w:r w:rsidRPr="008E4540">
        <w:rPr>
          <w:rFonts w:asciiTheme="minorHAnsi" w:hAnsiTheme="minorHAnsi" w:cstheme="minorHAnsi"/>
        </w:rPr>
        <w:lastRenderedPageBreak/>
        <w:t>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8C096B">
      <w:pPr>
        <w:pStyle w:val="Akapitzlist"/>
        <w:numPr>
          <w:ilvl w:val="0"/>
          <w:numId w:val="33"/>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D701933"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6D7DDB" w:rsidRPr="006D7DDB">
        <w:rPr>
          <w:rFonts w:asciiTheme="minorHAnsi" w:hAnsiTheme="minorHAnsi" w:cstheme="minorHAnsi"/>
        </w:rPr>
        <w:t>853662</w:t>
      </w:r>
      <w:r w:rsidR="00EF23BD">
        <w:rPr>
          <w:rFonts w:asciiTheme="minorHAnsi" w:hAnsiTheme="minorHAnsi" w:cstheme="minorHAnsi"/>
        </w:rPr>
        <w:t>.</w:t>
      </w:r>
    </w:p>
    <w:p w14:paraId="0D65D55B" w14:textId="77777777"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lastRenderedPageBreak/>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8C096B">
      <w:pPr>
        <w:pStyle w:val="Akapitzlist"/>
        <w:numPr>
          <w:ilvl w:val="0"/>
          <w:numId w:val="34"/>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77385180" w14:textId="40907C9C" w:rsidR="00282A43" w:rsidRPr="00282A43" w:rsidRDefault="00B41829" w:rsidP="00282A43">
      <w:pPr>
        <w:pStyle w:val="Akapitzlist"/>
        <w:numPr>
          <w:ilvl w:val="0"/>
          <w:numId w:val="34"/>
        </w:numPr>
        <w:tabs>
          <w:tab w:val="left" w:pos="567"/>
        </w:tabs>
        <w:spacing w:line="276" w:lineRule="auto"/>
        <w:ind w:right="20"/>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282A43" w:rsidRPr="00282A43">
        <w:rPr>
          <w:rFonts w:asciiTheme="minorHAnsi" w:hAnsiTheme="minorHAnsi" w:cstheme="minorHAnsi"/>
          <w:bCs/>
        </w:rPr>
        <w:t>Anna Jezierska-Kaczmarek, tel. 61 8 100 648</w:t>
      </w:r>
    </w:p>
    <w:p w14:paraId="65EF76D9" w14:textId="61F61041" w:rsidR="00282A43" w:rsidRDefault="00282A43" w:rsidP="00170AA0">
      <w:pPr>
        <w:pStyle w:val="Akapitzlist"/>
        <w:tabs>
          <w:tab w:val="left" w:pos="567"/>
        </w:tabs>
        <w:spacing w:line="276" w:lineRule="auto"/>
        <w:ind w:left="720" w:right="20"/>
        <w:rPr>
          <w:rFonts w:asciiTheme="minorHAnsi" w:hAnsiTheme="minorHAnsi" w:cstheme="minorHAnsi"/>
          <w:b/>
        </w:rPr>
      </w:pPr>
      <w:r w:rsidRPr="00282A43">
        <w:rPr>
          <w:rFonts w:asciiTheme="minorHAnsi" w:hAnsiTheme="minorHAnsi" w:cstheme="minorHAnsi"/>
          <w:bCs/>
        </w:rPr>
        <w:t xml:space="preserve">Joanna </w:t>
      </w:r>
      <w:proofErr w:type="spellStart"/>
      <w:r w:rsidRPr="00282A43">
        <w:rPr>
          <w:rFonts w:asciiTheme="minorHAnsi" w:hAnsiTheme="minorHAnsi" w:cstheme="minorHAnsi"/>
          <w:bCs/>
        </w:rPr>
        <w:t>Kołodziejewska</w:t>
      </w:r>
      <w:proofErr w:type="spellEnd"/>
      <w:r w:rsidRPr="00282A43">
        <w:rPr>
          <w:rFonts w:asciiTheme="minorHAnsi" w:hAnsiTheme="minorHAnsi" w:cstheme="minorHAnsi"/>
          <w:bCs/>
        </w:rPr>
        <w:t>, tel. 61 8 100 668</w:t>
      </w:r>
      <w:r w:rsidR="00B41829" w:rsidRPr="00B41829">
        <w:rPr>
          <w:rFonts w:asciiTheme="minorHAnsi" w:hAnsiTheme="minorHAnsi" w:cstheme="minorHAnsi"/>
          <w:bCs/>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Pr>
          <w:rFonts w:asciiTheme="minorHAnsi" w:hAnsiTheme="minorHAnsi" w:cstheme="minorHAnsi"/>
          <w:b/>
        </w:rPr>
        <w:t xml:space="preserve"> </w:t>
      </w:r>
    </w:p>
    <w:p w14:paraId="5BC15C33" w14:textId="250FB069" w:rsidR="00B41829" w:rsidRPr="00B41829" w:rsidRDefault="00B41829" w:rsidP="00282A43">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rPr>
        <w:t>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6E13703" w14:textId="3EA59531" w:rsidR="00170AA0" w:rsidRDefault="007D3C75" w:rsidP="00170AA0">
      <w:pPr>
        <w:pStyle w:val="Akapitzlist"/>
        <w:numPr>
          <w:ilvl w:val="0"/>
          <w:numId w:val="35"/>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w:t>
      </w:r>
      <w:r w:rsidR="00170AA0">
        <w:rPr>
          <w:rFonts w:asciiTheme="minorHAnsi" w:hAnsiTheme="minorHAnsi" w:cstheme="minorHAnsi"/>
        </w:rPr>
        <w:t xml:space="preserve"> </w:t>
      </w:r>
      <w:r w:rsidR="00170AA0" w:rsidRPr="00170AA0">
        <w:rPr>
          <w:rFonts w:asciiTheme="minorHAnsi" w:hAnsiTheme="minorHAnsi" w:cstheme="minorHAnsi"/>
        </w:rPr>
        <w:t>ryczałtow</w:t>
      </w:r>
      <w:r w:rsidR="00170AA0">
        <w:rPr>
          <w:rFonts w:asciiTheme="minorHAnsi" w:hAnsiTheme="minorHAnsi" w:cstheme="minorHAnsi"/>
        </w:rPr>
        <w:t>ą</w:t>
      </w:r>
      <w:r w:rsidR="00170AA0" w:rsidRPr="00170AA0">
        <w:rPr>
          <w:rFonts w:asciiTheme="minorHAnsi" w:hAnsiTheme="minorHAnsi" w:cstheme="minorHAnsi"/>
        </w:rPr>
        <w:t xml:space="preserve"> obliczon</w:t>
      </w:r>
      <w:r w:rsidR="00170AA0">
        <w:rPr>
          <w:rFonts w:asciiTheme="minorHAnsi" w:hAnsiTheme="minorHAnsi" w:cstheme="minorHAnsi"/>
        </w:rPr>
        <w:t>ą</w:t>
      </w:r>
      <w:r w:rsidR="00170AA0" w:rsidRPr="00170AA0">
        <w:rPr>
          <w:rFonts w:asciiTheme="minorHAnsi" w:hAnsiTheme="minorHAnsi" w:cstheme="minorHAnsi"/>
        </w:rPr>
        <w:t xml:space="preserve"> w oparciu o dokumentację projektową, </w:t>
      </w:r>
      <w:proofErr w:type="spellStart"/>
      <w:r w:rsidR="00170AA0" w:rsidRPr="00170AA0">
        <w:rPr>
          <w:rFonts w:asciiTheme="minorHAnsi" w:hAnsiTheme="minorHAnsi" w:cstheme="minorHAnsi"/>
        </w:rPr>
        <w:t>STWiOR</w:t>
      </w:r>
      <w:proofErr w:type="spellEnd"/>
      <w:r w:rsidR="00170AA0" w:rsidRPr="00170AA0">
        <w:rPr>
          <w:rFonts w:asciiTheme="minorHAnsi" w:hAnsiTheme="minorHAnsi" w:cstheme="minorHAnsi"/>
        </w:rPr>
        <w:t>, przedmiary, wymagania i warunki stawiane przez Zamawiającego w SWZ, wraz z podatkiem VAT</w:t>
      </w:r>
      <w:r w:rsidR="00170AA0">
        <w:rPr>
          <w:rFonts w:asciiTheme="minorHAnsi" w:hAnsiTheme="minorHAnsi" w:cstheme="minorHAnsi"/>
        </w:rPr>
        <w:t xml:space="preserve">, </w:t>
      </w:r>
      <w:r w:rsidR="00170AA0" w:rsidRPr="00170AA0">
        <w:rPr>
          <w:rFonts w:asciiTheme="minorHAnsi" w:hAnsiTheme="minorHAnsi" w:cstheme="minorHAnsi"/>
        </w:rPr>
        <w:t xml:space="preserve">stanowiącą zobowiązanie </w:t>
      </w:r>
      <w:r w:rsidR="00170AA0">
        <w:rPr>
          <w:rFonts w:asciiTheme="minorHAnsi" w:hAnsiTheme="minorHAnsi" w:cstheme="minorHAnsi"/>
        </w:rPr>
        <w:t xml:space="preserve">Wykonawcy </w:t>
      </w:r>
      <w:r w:rsidR="00170AA0" w:rsidRPr="00170AA0">
        <w:rPr>
          <w:rFonts w:asciiTheme="minorHAnsi" w:hAnsiTheme="minorHAnsi" w:cstheme="minorHAnsi"/>
        </w:rPr>
        <w:t>złożone w Formularzu ofertowym stanowiącym załącznik nr 1 do SWZ.</w:t>
      </w:r>
    </w:p>
    <w:p w14:paraId="39085498" w14:textId="2C7F43B9" w:rsidR="00170AA0" w:rsidRDefault="00170AA0" w:rsidP="00170AA0">
      <w:pPr>
        <w:pStyle w:val="Akapitzlist"/>
        <w:numPr>
          <w:ilvl w:val="0"/>
          <w:numId w:val="35"/>
        </w:numPr>
        <w:spacing w:before="120" w:after="120" w:line="269" w:lineRule="auto"/>
        <w:jc w:val="both"/>
        <w:rPr>
          <w:rFonts w:asciiTheme="minorHAnsi" w:hAnsiTheme="minorHAnsi" w:cstheme="minorHAnsi"/>
        </w:rPr>
      </w:pPr>
      <w:r w:rsidRPr="00170AA0">
        <w:rPr>
          <w:rFonts w:asciiTheme="minorHAnsi" w:hAnsiTheme="minorHAnsi" w:cstheme="minorHAnsi"/>
        </w:rPr>
        <w:t>Cena za przedmiot zamówienia jest ceną ryczałtową, której definicję określa art. 632 § 1 ustawy z dnia 23 kwietnia 1964 r. Kodeks cywilny (</w:t>
      </w:r>
      <w:proofErr w:type="spellStart"/>
      <w:r w:rsidRPr="00170AA0">
        <w:rPr>
          <w:rFonts w:asciiTheme="minorHAnsi" w:hAnsiTheme="minorHAnsi" w:cstheme="minorHAnsi"/>
        </w:rPr>
        <w:t>t.j</w:t>
      </w:r>
      <w:proofErr w:type="spellEnd"/>
      <w:r w:rsidRPr="00170AA0">
        <w:rPr>
          <w:rFonts w:asciiTheme="minorHAnsi" w:hAnsiTheme="minorHAnsi" w:cstheme="minorHAnsi"/>
        </w:rPr>
        <w:t xml:space="preserve">. Dz. U. z 2020 r. poz. 1740 z </w:t>
      </w:r>
      <w:proofErr w:type="spellStart"/>
      <w:r w:rsidRPr="00170AA0">
        <w:rPr>
          <w:rFonts w:asciiTheme="minorHAnsi" w:hAnsiTheme="minorHAnsi" w:cstheme="minorHAnsi"/>
        </w:rPr>
        <w:t>późn</w:t>
      </w:r>
      <w:proofErr w:type="spellEnd"/>
      <w:r w:rsidRPr="00170AA0">
        <w:rPr>
          <w:rFonts w:asciiTheme="minorHAnsi" w:hAnsiTheme="minorHAnsi" w:cstheme="minorHAnsi"/>
        </w:rPr>
        <w:t xml:space="preserve">. zm., ).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170AA0">
        <w:rPr>
          <w:rFonts w:asciiTheme="minorHAnsi" w:hAnsiTheme="minorHAnsi" w:cstheme="minorHAnsi"/>
        </w:rPr>
        <w:t>STWiOR</w:t>
      </w:r>
      <w:proofErr w:type="spellEnd"/>
      <w:r w:rsidRPr="00170AA0">
        <w:rPr>
          <w:rFonts w:asciiTheme="minorHAnsi" w:hAnsiTheme="minorHAnsi" w:cstheme="minorHAnsi"/>
        </w:rPr>
        <w:t>, przedmiaru robót, których zrealizowanie jest niezbędne dla prawidłowego wykonania umowy i przekazania zadania Zamawiającemu.</w:t>
      </w:r>
    </w:p>
    <w:p w14:paraId="0FA21148" w14:textId="10F8EC75" w:rsidR="00170AA0" w:rsidRDefault="00170AA0" w:rsidP="00170AA0">
      <w:pPr>
        <w:pStyle w:val="Akapitzlist"/>
        <w:numPr>
          <w:ilvl w:val="0"/>
          <w:numId w:val="35"/>
        </w:numPr>
        <w:spacing w:before="120" w:after="120" w:line="269" w:lineRule="auto"/>
        <w:jc w:val="both"/>
        <w:rPr>
          <w:rFonts w:asciiTheme="minorHAnsi" w:hAnsiTheme="minorHAnsi" w:cstheme="minorHAnsi"/>
        </w:rPr>
      </w:pPr>
      <w:r w:rsidRPr="00170AA0">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r>
        <w:rPr>
          <w:rFonts w:asciiTheme="minorHAnsi" w:hAnsiTheme="minorHAnsi" w:cstheme="minorHAnsi"/>
        </w:rPr>
        <w:t xml:space="preserve"> o ile są znane.</w:t>
      </w:r>
    </w:p>
    <w:p w14:paraId="577DA443" w14:textId="5955556E" w:rsidR="00170AA0" w:rsidRPr="00170AA0" w:rsidRDefault="00170AA0" w:rsidP="00170AA0">
      <w:pPr>
        <w:pStyle w:val="Akapitzlist"/>
        <w:numPr>
          <w:ilvl w:val="0"/>
          <w:numId w:val="35"/>
        </w:numPr>
        <w:spacing w:before="120" w:after="120" w:line="269" w:lineRule="auto"/>
        <w:jc w:val="both"/>
        <w:rPr>
          <w:rFonts w:asciiTheme="minorHAnsi" w:hAnsiTheme="minorHAnsi" w:cstheme="minorHAnsi"/>
        </w:rPr>
      </w:pPr>
      <w:r w:rsidRPr="00170AA0">
        <w:rPr>
          <w:rFonts w:asciiTheme="minorHAnsi" w:hAnsiTheme="minorHAnsi" w:cstheme="minorHAnsi"/>
        </w:rPr>
        <w:lastRenderedPageBreak/>
        <w:t>Do kosztów tych należy zaliczyć także między innymi:</w:t>
      </w:r>
    </w:p>
    <w:p w14:paraId="33714007" w14:textId="242419DD" w:rsidR="00170AA0" w:rsidRDefault="00170AA0" w:rsidP="00170AA0">
      <w:pPr>
        <w:pStyle w:val="Akapitzlist"/>
        <w:numPr>
          <w:ilvl w:val="0"/>
          <w:numId w:val="50"/>
        </w:numPr>
        <w:spacing w:before="120" w:after="120" w:line="269" w:lineRule="auto"/>
        <w:jc w:val="both"/>
        <w:rPr>
          <w:rFonts w:asciiTheme="minorHAnsi" w:hAnsiTheme="minorHAnsi" w:cstheme="minorHAnsi"/>
        </w:rPr>
      </w:pPr>
      <w:bookmarkStart w:id="14" w:name="_Hlk151719795"/>
      <w:r w:rsidRPr="00170AA0">
        <w:rPr>
          <w:rFonts w:asciiTheme="minorHAnsi" w:hAnsiTheme="minorHAnsi" w:cstheme="minorHAnsi"/>
        </w:rPr>
        <w:t>koszty zorganizowania, oznakowania i późniejszej likwidacji placu budowy;</w:t>
      </w:r>
    </w:p>
    <w:p w14:paraId="1AB21EF7" w14:textId="05BA1004"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opracowania planu bioz;</w:t>
      </w:r>
    </w:p>
    <w:p w14:paraId="3E5ABC14" w14:textId="5CF96890"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utrzymania terenu budowy i zabezpieczenia mienia placu budowy i miejsc postojowych sprzętu i maszyn;</w:t>
      </w:r>
    </w:p>
    <w:p w14:paraId="39EE16A5" w14:textId="4AB2EFFE"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ogrodzenia placu budowy;</w:t>
      </w:r>
    </w:p>
    <w:p w14:paraId="7DE78770" w14:textId="28ED0857"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obsługi geodezyjnej wraz z inwentaryzacją powykonawczą i potwierdzeniem zgłoszenia do właściwego ośrodka geodezyjno-kartograficznego;</w:t>
      </w:r>
    </w:p>
    <w:p w14:paraId="3643C92D" w14:textId="07742BA2"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zorganizowania i dostawy mediów – wody, energii elektrycznej, gazu, odbioru ścieków na potrzeby budowy;</w:t>
      </w:r>
    </w:p>
    <w:p w14:paraId="618995FE" w14:textId="147BEC8B"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składowania, wywozu i utylizacji materiałów z terenu budowy;</w:t>
      </w:r>
    </w:p>
    <w:p w14:paraId="764C1886" w14:textId="3B395978"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ustawienia i pracy rusztowania;</w:t>
      </w:r>
    </w:p>
    <w:p w14:paraId="6055B20E" w14:textId="2688300B"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ustawienia i pracy dźwigów;</w:t>
      </w:r>
    </w:p>
    <w:p w14:paraId="529CBA25" w14:textId="2E0823D5"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sprawdzenia przewodów kominowych po wykonaniu zadania wraz z uzyskaniem protokołu kominiarskiego, wystawionego przez osobę posiadającą odpowiednie kwalifikacje;</w:t>
      </w:r>
    </w:p>
    <w:p w14:paraId="619E0F55" w14:textId="27BB0E5E"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regulacji i sprawdzenia skuteczności wentylacji mechanicznej potwierdzone odpowiednim protokołem wraz z opracowaniem skróconej instrukcji konserwacji urządzeń;</w:t>
      </w:r>
    </w:p>
    <w:p w14:paraId="476EA34F" w14:textId="2F0B4A4B"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płukania i dezynfekcji instalacji wodociągowej wraz z próbą szczelności zgodnie</w:t>
      </w:r>
      <w:r>
        <w:rPr>
          <w:rFonts w:asciiTheme="minorHAnsi" w:hAnsiTheme="minorHAnsi" w:cstheme="minorHAnsi"/>
        </w:rPr>
        <w:t xml:space="preserve"> </w:t>
      </w:r>
      <w:r w:rsidRPr="00170AA0">
        <w:rPr>
          <w:rFonts w:asciiTheme="minorHAnsi" w:hAnsiTheme="minorHAnsi" w:cstheme="minorHAnsi"/>
        </w:rPr>
        <w:t>z wymaganiami dokumentacji projektowej potwierdzone odpowiednim protokołem;</w:t>
      </w:r>
    </w:p>
    <w:p w14:paraId="7D7735EC" w14:textId="5A745C8C"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wykonania próby szczelności instalacji c.o. zgodnie z wymaganiami dokumentacji projektowej potwierdzone odpowiednim protokołem;</w:t>
      </w:r>
    </w:p>
    <w:p w14:paraId="615CA7A0" w14:textId="37EC35DC"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 xml:space="preserve">koszty przeprowadzenia szkolenia osób wyznaczonych przez użytkownika z zakresu </w:t>
      </w:r>
    </w:p>
    <w:p w14:paraId="65DF627F" w14:textId="44129618"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badania instalacji elektrycznej potwierdzone protokołami wystawionymi przez osobę posiadającą odpowiednie kwalifikacje (pomiary skuteczności ochrony przeciwporażeniowej, badania wyłączników różnicowoprądowych, pomiary rezystancji izolacji);</w:t>
      </w:r>
    </w:p>
    <w:p w14:paraId="45D297B3" w14:textId="3995442C"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badania instalacji odgromowej i uziomów potwierdzone protokołem wystawionym przez osobę posiadającą odpowiednie kwalifikacje;</w:t>
      </w:r>
    </w:p>
    <w:p w14:paraId="3B1287A4" w14:textId="08D04545"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badania natężenia oświetlenia ewakuacyjnego i/lub awaryjnego potwierdzone protokołem, wystawionym przez osobę posiadającą odpowiednie kwalifikacje;</w:t>
      </w:r>
    </w:p>
    <w:p w14:paraId="50EA81B5" w14:textId="6479C18F"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lastRenderedPageBreak/>
        <w:t>koszty badania natężenia oświetlenia w poszczególnych pomieszczeniach potwierdzone protokołem, wystawionym przez osobę posiadającą odpowiednie kwalifikacje;</w:t>
      </w:r>
    </w:p>
    <w:p w14:paraId="51C46254" w14:textId="3336BB2B"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 xml:space="preserve">koszty opracowania dokumentacji powykonawczej z branży budowlanej, sanitarnej i elektrycznej i teletechnicznej – wersja papierowa 2 egz. z każdej branży i wersja elektroniczna (format pdf na nośniku) – 1 </w:t>
      </w:r>
      <w:proofErr w:type="spellStart"/>
      <w:r w:rsidRPr="00170AA0">
        <w:rPr>
          <w:rFonts w:asciiTheme="minorHAnsi" w:hAnsiTheme="minorHAnsi" w:cstheme="minorHAnsi"/>
        </w:rPr>
        <w:t>kpl</w:t>
      </w:r>
      <w:proofErr w:type="spellEnd"/>
      <w:r w:rsidRPr="00170AA0">
        <w:rPr>
          <w:rFonts w:asciiTheme="minorHAnsi" w:hAnsiTheme="minorHAnsi" w:cstheme="minorHAnsi"/>
        </w:rPr>
        <w:t xml:space="preserve"> dla wszystkich branż;</w:t>
      </w:r>
    </w:p>
    <w:p w14:paraId="75FD06D4" w14:textId="643BC90A"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przeprowadzenia szkolenia osób wyznaczonych przez użytkownika z zakresu obsługi i bieżącej eksploatacji obiektu;</w:t>
      </w:r>
    </w:p>
    <w:p w14:paraId="06FBFCD0" w14:textId="37D49317" w:rsidR="00170AA0" w:rsidRDefault="00170AA0" w:rsidP="00170AA0">
      <w:pPr>
        <w:pStyle w:val="Akapitzlist"/>
        <w:numPr>
          <w:ilvl w:val="0"/>
          <w:numId w:val="50"/>
        </w:numPr>
        <w:spacing w:before="120" w:after="120" w:line="269" w:lineRule="auto"/>
        <w:jc w:val="both"/>
        <w:rPr>
          <w:rFonts w:asciiTheme="minorHAnsi" w:hAnsiTheme="minorHAnsi" w:cstheme="minorHAnsi"/>
        </w:rPr>
      </w:pPr>
      <w:r w:rsidRPr="00170AA0">
        <w:rPr>
          <w:rFonts w:asciiTheme="minorHAnsi" w:hAnsiTheme="minorHAnsi" w:cstheme="minorHAnsi"/>
        </w:rPr>
        <w:t>koszty opracowania instrukcji bezpieczeństwa pożarowego wraz z dostawą i instalacją sprzętu ppoż. zgodnie z wytycznymi instrukcji (gaśnice w obudowach z tworzywa sztucznego);</w:t>
      </w:r>
    </w:p>
    <w:p w14:paraId="0C1E6C8A" w14:textId="3C8FF214" w:rsidR="00170AA0" w:rsidRDefault="00170AA0" w:rsidP="008F7CAF">
      <w:pPr>
        <w:pStyle w:val="Akapitzlist"/>
        <w:numPr>
          <w:ilvl w:val="0"/>
          <w:numId w:val="50"/>
        </w:numPr>
        <w:spacing w:before="120" w:after="120" w:line="269" w:lineRule="auto"/>
        <w:jc w:val="both"/>
        <w:rPr>
          <w:rFonts w:asciiTheme="minorHAnsi" w:hAnsiTheme="minorHAnsi" w:cstheme="minorHAnsi"/>
        </w:rPr>
      </w:pPr>
      <w:r w:rsidRPr="008F7CAF">
        <w:rPr>
          <w:rFonts w:asciiTheme="minorHAnsi" w:hAnsiTheme="minorHAnsi" w:cstheme="minorHAnsi"/>
        </w:rPr>
        <w:t>koszty badania termowizyjnego;</w:t>
      </w:r>
    </w:p>
    <w:p w14:paraId="0636ADB9" w14:textId="2031C10C" w:rsidR="00170AA0" w:rsidRPr="008F7CAF" w:rsidRDefault="00170AA0" w:rsidP="008F7CAF">
      <w:pPr>
        <w:pStyle w:val="Akapitzlist"/>
        <w:numPr>
          <w:ilvl w:val="0"/>
          <w:numId w:val="50"/>
        </w:numPr>
        <w:spacing w:before="120" w:after="120" w:line="269" w:lineRule="auto"/>
        <w:jc w:val="both"/>
        <w:rPr>
          <w:rFonts w:asciiTheme="minorHAnsi" w:hAnsiTheme="minorHAnsi" w:cstheme="minorHAnsi"/>
        </w:rPr>
      </w:pPr>
      <w:r w:rsidRPr="008F7CAF">
        <w:rPr>
          <w:rFonts w:asciiTheme="minorHAnsi" w:hAnsiTheme="minorHAnsi" w:cstheme="minorHAnsi"/>
        </w:rPr>
        <w:t>koszt uzyskania pozwolenia na użytkowania.</w:t>
      </w:r>
      <w:bookmarkEnd w:id="14"/>
    </w:p>
    <w:p w14:paraId="02485A81" w14:textId="26FBD6CF" w:rsidR="00170AA0" w:rsidRPr="008F7CAF" w:rsidRDefault="00170AA0" w:rsidP="008F7CAF">
      <w:pPr>
        <w:pStyle w:val="Akapitzlist"/>
        <w:numPr>
          <w:ilvl w:val="0"/>
          <w:numId w:val="35"/>
        </w:numPr>
        <w:spacing w:before="120" w:after="120" w:line="269" w:lineRule="auto"/>
        <w:jc w:val="both"/>
        <w:rPr>
          <w:rFonts w:asciiTheme="minorHAnsi" w:hAnsiTheme="minorHAnsi" w:cstheme="minorHAnsi"/>
        </w:rPr>
      </w:pPr>
      <w:r w:rsidRPr="008F7CAF">
        <w:rPr>
          <w:rFonts w:asciiTheme="minorHAnsi" w:hAnsiTheme="minorHAnsi" w:cstheme="minorHAnsi"/>
        </w:rPr>
        <w:t>Cenę należy podać w PLN (w złotych polskich) do dwóch miejsc po przecinku. Zamawiający nie dopuszcza podania w ofercie ceny w walucie obcej.</w:t>
      </w:r>
    </w:p>
    <w:p w14:paraId="2CC4C1E9" w14:textId="12ABCF31" w:rsidR="00170AA0" w:rsidRDefault="00170AA0" w:rsidP="008F7CAF">
      <w:pPr>
        <w:pStyle w:val="Akapitzlist"/>
        <w:numPr>
          <w:ilvl w:val="0"/>
          <w:numId w:val="35"/>
        </w:numPr>
        <w:spacing w:before="120" w:after="120" w:line="269" w:lineRule="auto"/>
        <w:jc w:val="both"/>
        <w:rPr>
          <w:rFonts w:asciiTheme="minorHAnsi" w:hAnsiTheme="minorHAnsi" w:cstheme="minorHAnsi"/>
        </w:rPr>
      </w:pPr>
      <w:r w:rsidRPr="008F7CAF">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ma wykonać wszystkie roboty wynikające z projektu budowlanego oraz </w:t>
      </w:r>
      <w:proofErr w:type="spellStart"/>
      <w:r w:rsidRPr="008F7CAF">
        <w:rPr>
          <w:rFonts w:asciiTheme="minorHAnsi" w:hAnsiTheme="minorHAnsi" w:cstheme="minorHAnsi"/>
        </w:rPr>
        <w:t>STWiOR</w:t>
      </w:r>
      <w:proofErr w:type="spellEnd"/>
      <w:r w:rsidRPr="008F7CAF">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134FC039" w14:textId="437C351D"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Wykonawca powinien wyliczyć cenę oferty brutto, tj. wraz z należnym podatkiem VAT w wysokości przewidzianej ustawowo.</w:t>
      </w:r>
    </w:p>
    <w:p w14:paraId="4E2F656D" w14:textId="4E0F7B89"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może być tylko jedna za oferowany przedmiot zamówienia, nie dopuszcza się wariantowości cen.</w:t>
      </w:r>
    </w:p>
    <w:p w14:paraId="0B52EF5A" w14:textId="131AA511"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ofertowa nie podlega waloryzacji i zmianom do końca realizacji przedmiotu zamówienia z zastrzeżeniem zmian przewidzianych w projekcie umowy.</w:t>
      </w:r>
    </w:p>
    <w:p w14:paraId="07B500A1" w14:textId="5E07FACF"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AC57624" w14:textId="599F35B3"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3C30AA">
        <w:rPr>
          <w:rFonts w:asciiTheme="minorHAnsi" w:hAnsiTheme="minorHAnsi" w:cstheme="minorHAnsi"/>
        </w:rPr>
        <w:t>Pzp</w:t>
      </w:r>
      <w:proofErr w:type="spellEnd"/>
      <w:r w:rsidRPr="003C30AA">
        <w:rPr>
          <w:rFonts w:asciiTheme="minorHAnsi" w:hAnsiTheme="minorHAnsi" w:cstheme="minorHAnsi"/>
        </w:rPr>
        <w:t xml:space="preserve"> w związku z art. 223 ust. 2 pkt 3 ustawy </w:t>
      </w:r>
      <w:proofErr w:type="spellStart"/>
      <w:r w:rsidRPr="003C30AA">
        <w:rPr>
          <w:rFonts w:asciiTheme="minorHAnsi" w:hAnsiTheme="minorHAnsi" w:cstheme="minorHAnsi"/>
        </w:rPr>
        <w:t>Pzp</w:t>
      </w:r>
      <w:proofErr w:type="spellEnd"/>
      <w:r w:rsidRPr="003C30AA">
        <w:rPr>
          <w:rFonts w:asciiTheme="minorHAnsi" w:hAnsiTheme="minorHAnsi" w:cstheme="minorHAnsi"/>
        </w:rPr>
        <w:t>).</w:t>
      </w:r>
    </w:p>
    <w:p w14:paraId="6B81EDA3" w14:textId="386AF31A"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Wykonawcy ponoszą wszelkie koszty związane z przygotowaniem i złożeniem oferty.</w:t>
      </w:r>
    </w:p>
    <w:p w14:paraId="7D9323DF" w14:textId="62F4C97F" w:rsidR="003A6343" w:rsidRPr="00B34B9A" w:rsidRDefault="003A6343" w:rsidP="00155362">
      <w:pPr>
        <w:pStyle w:val="Akapitzlist"/>
        <w:numPr>
          <w:ilvl w:val="0"/>
          <w:numId w:val="35"/>
        </w:numPr>
        <w:spacing w:after="120"/>
        <w:jc w:val="both"/>
        <w:rPr>
          <w:rFonts w:asciiTheme="minorHAnsi" w:hAnsiTheme="minorHAnsi" w:cstheme="minorHAnsi"/>
        </w:rPr>
      </w:pPr>
      <w:r w:rsidRPr="00B34B9A">
        <w:rPr>
          <w:rFonts w:asciiTheme="minorHAnsi" w:hAnsiTheme="minorHAnsi" w:cstheme="minorHAnsi"/>
        </w:rPr>
        <w:lastRenderedPageBreak/>
        <w:t>UWAGA: w opinii Zamawiającego, w celu prawidłowej kalkulacji ceny ofertowej, Wykonawcy winni przyjąć stawki VAT w wysokości wskazanej w poniższej tabeli:</w:t>
      </w:r>
    </w:p>
    <w:tbl>
      <w:tblPr>
        <w:tblW w:w="7690" w:type="dxa"/>
        <w:tblInd w:w="690" w:type="dxa"/>
        <w:tblCellMar>
          <w:left w:w="70" w:type="dxa"/>
          <w:right w:w="70" w:type="dxa"/>
        </w:tblCellMar>
        <w:tblLook w:val="04A0" w:firstRow="1" w:lastRow="0" w:firstColumn="1" w:lastColumn="0" w:noHBand="0" w:noVBand="1"/>
      </w:tblPr>
      <w:tblGrid>
        <w:gridCol w:w="4692"/>
        <w:gridCol w:w="2998"/>
      </w:tblGrid>
      <w:tr w:rsidR="00155362" w14:paraId="6708D3E9" w14:textId="50855B76" w:rsidTr="00155362">
        <w:trPr>
          <w:trHeight w:val="686"/>
        </w:trPr>
        <w:tc>
          <w:tcPr>
            <w:tcW w:w="469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0D426F0" w14:textId="77777777" w:rsidR="00155362" w:rsidRDefault="00155362">
            <w:pPr>
              <w:rPr>
                <w:rFonts w:ascii="Calibri" w:hAnsi="Calibri" w:cs="Calibri"/>
              </w:rPr>
            </w:pPr>
            <w:r>
              <w:rPr>
                <w:rFonts w:ascii="Calibri" w:hAnsi="Calibri" w:cs="Calibri"/>
              </w:rPr>
              <w:t>Branża</w:t>
            </w:r>
          </w:p>
        </w:tc>
        <w:tc>
          <w:tcPr>
            <w:tcW w:w="2998" w:type="dxa"/>
            <w:tcBorders>
              <w:top w:val="single" w:sz="4" w:space="0" w:color="auto"/>
              <w:left w:val="single" w:sz="4" w:space="0" w:color="auto"/>
              <w:bottom w:val="single" w:sz="4" w:space="0" w:color="auto"/>
              <w:right w:val="single" w:sz="4" w:space="0" w:color="auto"/>
            </w:tcBorders>
            <w:shd w:val="clear" w:color="auto" w:fill="BFBFBF"/>
            <w:hideMark/>
          </w:tcPr>
          <w:p w14:paraId="35E681A8" w14:textId="77777777" w:rsidR="00155362" w:rsidRDefault="00155362">
            <w:pPr>
              <w:jc w:val="center"/>
              <w:rPr>
                <w:rFonts w:ascii="Calibri" w:hAnsi="Calibri" w:cs="Calibri"/>
              </w:rPr>
            </w:pPr>
            <w:r>
              <w:rPr>
                <w:rFonts w:ascii="Calibri" w:hAnsi="Calibri" w:cs="Calibri"/>
              </w:rPr>
              <w:t>Stawka podatku Vat w opinii Zamawiającego</w:t>
            </w:r>
          </w:p>
        </w:tc>
      </w:tr>
      <w:tr w:rsidR="00155362" w14:paraId="51AE2BC4" w14:textId="121E8C3A" w:rsidTr="00155362">
        <w:trPr>
          <w:trHeight w:val="315"/>
        </w:trPr>
        <w:tc>
          <w:tcPr>
            <w:tcW w:w="4692" w:type="dxa"/>
            <w:tcBorders>
              <w:top w:val="nil"/>
              <w:left w:val="single" w:sz="4" w:space="0" w:color="auto"/>
              <w:bottom w:val="single" w:sz="4" w:space="0" w:color="auto"/>
              <w:right w:val="single" w:sz="4" w:space="0" w:color="auto"/>
            </w:tcBorders>
            <w:noWrap/>
            <w:vAlign w:val="bottom"/>
            <w:hideMark/>
          </w:tcPr>
          <w:p w14:paraId="58B66F3B" w14:textId="77777777" w:rsidR="00155362" w:rsidRDefault="00155362">
            <w:pPr>
              <w:rPr>
                <w:rFonts w:ascii="Calibri" w:hAnsi="Calibri" w:cs="Calibri"/>
                <w:b/>
                <w:bCs/>
              </w:rPr>
            </w:pPr>
            <w:r>
              <w:rPr>
                <w:rFonts w:ascii="Calibri" w:hAnsi="Calibri" w:cs="Calibri"/>
                <w:b/>
                <w:bCs/>
              </w:rPr>
              <w:t>Budynek mieszkalny</w:t>
            </w:r>
          </w:p>
        </w:tc>
        <w:tc>
          <w:tcPr>
            <w:tcW w:w="2998" w:type="dxa"/>
            <w:tcBorders>
              <w:top w:val="nil"/>
              <w:left w:val="single" w:sz="4" w:space="0" w:color="auto"/>
              <w:bottom w:val="single" w:sz="4" w:space="0" w:color="auto"/>
              <w:right w:val="single" w:sz="4" w:space="0" w:color="auto"/>
            </w:tcBorders>
          </w:tcPr>
          <w:p w14:paraId="69D5FF40" w14:textId="77777777" w:rsidR="00155362" w:rsidRDefault="00155362">
            <w:pPr>
              <w:jc w:val="center"/>
              <w:rPr>
                <w:rFonts w:ascii="Calibri" w:hAnsi="Calibri" w:cs="Calibri"/>
                <w:b/>
                <w:bCs/>
              </w:rPr>
            </w:pPr>
          </w:p>
        </w:tc>
      </w:tr>
      <w:tr w:rsidR="00155362" w14:paraId="236D9820" w14:textId="5B789C9F" w:rsidTr="00155362">
        <w:trPr>
          <w:trHeight w:val="315"/>
        </w:trPr>
        <w:tc>
          <w:tcPr>
            <w:tcW w:w="4692" w:type="dxa"/>
            <w:tcBorders>
              <w:top w:val="nil"/>
              <w:left w:val="single" w:sz="4" w:space="0" w:color="auto"/>
              <w:bottom w:val="single" w:sz="4" w:space="0" w:color="auto"/>
              <w:right w:val="single" w:sz="4" w:space="0" w:color="auto"/>
            </w:tcBorders>
            <w:shd w:val="clear" w:color="auto" w:fill="FFFFFF"/>
            <w:noWrap/>
            <w:vAlign w:val="center"/>
            <w:hideMark/>
          </w:tcPr>
          <w:p w14:paraId="21D1DF2A" w14:textId="77777777" w:rsidR="00155362" w:rsidRDefault="00155362">
            <w:pPr>
              <w:rPr>
                <w:rFonts w:ascii="Calibri" w:hAnsi="Calibri" w:cs="Calibri"/>
                <w:color w:val="000000"/>
              </w:rPr>
            </w:pPr>
            <w:r>
              <w:rPr>
                <w:rFonts w:ascii="Calibri" w:hAnsi="Calibri" w:cs="Calibri"/>
                <w:color w:val="000000"/>
              </w:rPr>
              <w:t>Architektura i konstrukcja</w:t>
            </w:r>
          </w:p>
        </w:tc>
        <w:tc>
          <w:tcPr>
            <w:tcW w:w="2998" w:type="dxa"/>
            <w:tcBorders>
              <w:top w:val="nil"/>
              <w:left w:val="single" w:sz="4" w:space="0" w:color="auto"/>
              <w:bottom w:val="single" w:sz="4" w:space="0" w:color="auto"/>
              <w:right w:val="single" w:sz="4" w:space="0" w:color="auto"/>
            </w:tcBorders>
            <w:shd w:val="clear" w:color="auto" w:fill="FFFFFF"/>
            <w:hideMark/>
          </w:tcPr>
          <w:p w14:paraId="0B6B0363" w14:textId="77777777" w:rsidR="00155362" w:rsidRDefault="00155362">
            <w:pPr>
              <w:jc w:val="center"/>
              <w:rPr>
                <w:rFonts w:ascii="Calibri" w:hAnsi="Calibri" w:cs="Calibri"/>
                <w:color w:val="000000"/>
              </w:rPr>
            </w:pPr>
            <w:r>
              <w:rPr>
                <w:rFonts w:ascii="Calibri" w:hAnsi="Calibri" w:cs="Calibri"/>
                <w:color w:val="000000"/>
              </w:rPr>
              <w:t>8%</w:t>
            </w:r>
          </w:p>
        </w:tc>
      </w:tr>
      <w:tr w:rsidR="00155362" w14:paraId="47B5DF4D" w14:textId="2E786747" w:rsidTr="00155362">
        <w:trPr>
          <w:trHeight w:val="315"/>
        </w:trPr>
        <w:tc>
          <w:tcPr>
            <w:tcW w:w="4692" w:type="dxa"/>
            <w:tcBorders>
              <w:top w:val="nil"/>
              <w:left w:val="single" w:sz="4" w:space="0" w:color="auto"/>
              <w:bottom w:val="single" w:sz="4" w:space="0" w:color="auto"/>
              <w:right w:val="single" w:sz="4" w:space="0" w:color="auto"/>
            </w:tcBorders>
            <w:shd w:val="clear" w:color="auto" w:fill="FFFFFF"/>
            <w:noWrap/>
            <w:vAlign w:val="center"/>
            <w:hideMark/>
          </w:tcPr>
          <w:p w14:paraId="3E71CF14" w14:textId="104181E8" w:rsidR="00155362" w:rsidRDefault="00155362">
            <w:pPr>
              <w:rPr>
                <w:rFonts w:ascii="Calibri" w:hAnsi="Calibri" w:cs="Calibri"/>
                <w:color w:val="000000"/>
              </w:rPr>
            </w:pPr>
            <w:r>
              <w:rPr>
                <w:rFonts w:ascii="Calibri" w:hAnsi="Calibri" w:cs="Calibri"/>
                <w:color w:val="000000"/>
              </w:rPr>
              <w:t>Instalacje sanitarne wewnętrzne</w:t>
            </w:r>
          </w:p>
        </w:tc>
        <w:tc>
          <w:tcPr>
            <w:tcW w:w="2998" w:type="dxa"/>
            <w:tcBorders>
              <w:top w:val="nil"/>
              <w:left w:val="single" w:sz="4" w:space="0" w:color="auto"/>
              <w:bottom w:val="single" w:sz="4" w:space="0" w:color="auto"/>
              <w:right w:val="single" w:sz="4" w:space="0" w:color="auto"/>
            </w:tcBorders>
            <w:shd w:val="clear" w:color="auto" w:fill="FFFFFF"/>
            <w:hideMark/>
          </w:tcPr>
          <w:p w14:paraId="2F2208BC" w14:textId="77777777" w:rsidR="00155362" w:rsidRDefault="00155362">
            <w:pPr>
              <w:jc w:val="center"/>
              <w:rPr>
                <w:rFonts w:ascii="Calibri" w:hAnsi="Calibri" w:cs="Calibri"/>
                <w:color w:val="000000"/>
              </w:rPr>
            </w:pPr>
            <w:r>
              <w:rPr>
                <w:rFonts w:ascii="Calibri" w:hAnsi="Calibri" w:cs="Calibri"/>
                <w:color w:val="000000"/>
              </w:rPr>
              <w:t>8%</w:t>
            </w:r>
          </w:p>
        </w:tc>
      </w:tr>
      <w:tr w:rsidR="00155362" w14:paraId="3C993223" w14:textId="2506AC1C" w:rsidTr="00155362">
        <w:trPr>
          <w:trHeight w:val="315"/>
        </w:trPr>
        <w:tc>
          <w:tcPr>
            <w:tcW w:w="4692" w:type="dxa"/>
            <w:tcBorders>
              <w:top w:val="nil"/>
              <w:left w:val="single" w:sz="4" w:space="0" w:color="auto"/>
              <w:bottom w:val="single" w:sz="4" w:space="0" w:color="auto"/>
              <w:right w:val="single" w:sz="4" w:space="0" w:color="auto"/>
            </w:tcBorders>
            <w:shd w:val="clear" w:color="auto" w:fill="FFFFFF"/>
            <w:noWrap/>
            <w:vAlign w:val="bottom"/>
            <w:hideMark/>
          </w:tcPr>
          <w:p w14:paraId="27445FFF" w14:textId="0CF8241A" w:rsidR="00155362" w:rsidRDefault="00155362">
            <w:pPr>
              <w:rPr>
                <w:rFonts w:ascii="Calibri" w:hAnsi="Calibri" w:cs="Calibri"/>
                <w:color w:val="000000"/>
              </w:rPr>
            </w:pPr>
            <w:r>
              <w:rPr>
                <w:rFonts w:ascii="Calibri" w:hAnsi="Calibri" w:cs="Calibri"/>
                <w:color w:val="000000"/>
              </w:rPr>
              <w:t>Instalacje elektryczne wewnętrzne</w:t>
            </w:r>
          </w:p>
        </w:tc>
        <w:tc>
          <w:tcPr>
            <w:tcW w:w="2998" w:type="dxa"/>
            <w:tcBorders>
              <w:top w:val="nil"/>
              <w:left w:val="single" w:sz="4" w:space="0" w:color="auto"/>
              <w:bottom w:val="single" w:sz="4" w:space="0" w:color="auto"/>
              <w:right w:val="single" w:sz="4" w:space="0" w:color="auto"/>
            </w:tcBorders>
            <w:shd w:val="clear" w:color="auto" w:fill="FFFFFF"/>
            <w:hideMark/>
          </w:tcPr>
          <w:p w14:paraId="05237702" w14:textId="77777777" w:rsidR="00155362" w:rsidRDefault="00155362">
            <w:pPr>
              <w:jc w:val="center"/>
              <w:rPr>
                <w:rFonts w:ascii="Calibri" w:hAnsi="Calibri" w:cs="Calibri"/>
                <w:color w:val="000000"/>
              </w:rPr>
            </w:pPr>
            <w:r>
              <w:rPr>
                <w:rFonts w:ascii="Calibri" w:hAnsi="Calibri" w:cs="Calibri"/>
                <w:color w:val="000000"/>
              </w:rPr>
              <w:t>8%</w:t>
            </w:r>
          </w:p>
        </w:tc>
      </w:tr>
      <w:tr w:rsidR="00155362" w14:paraId="68361B14" w14:textId="4696C26F" w:rsidTr="00155362">
        <w:trPr>
          <w:trHeight w:val="315"/>
        </w:trPr>
        <w:tc>
          <w:tcPr>
            <w:tcW w:w="4692" w:type="dxa"/>
            <w:tcBorders>
              <w:top w:val="nil"/>
              <w:left w:val="single" w:sz="4" w:space="0" w:color="auto"/>
              <w:bottom w:val="single" w:sz="4" w:space="0" w:color="auto"/>
              <w:right w:val="single" w:sz="4" w:space="0" w:color="auto"/>
            </w:tcBorders>
            <w:shd w:val="clear" w:color="auto" w:fill="FFFFFF"/>
            <w:noWrap/>
            <w:vAlign w:val="bottom"/>
            <w:hideMark/>
          </w:tcPr>
          <w:p w14:paraId="5C253B36" w14:textId="77777777" w:rsidR="00155362" w:rsidRDefault="00155362">
            <w:pPr>
              <w:rPr>
                <w:rFonts w:ascii="Calibri" w:hAnsi="Calibri" w:cs="Calibri"/>
                <w:color w:val="000000"/>
              </w:rPr>
            </w:pPr>
            <w:r>
              <w:rPr>
                <w:rFonts w:ascii="Calibri" w:hAnsi="Calibri" w:cs="Calibri"/>
                <w:color w:val="000000"/>
              </w:rPr>
              <w:t>Instalacje teletechniczne</w:t>
            </w:r>
          </w:p>
        </w:tc>
        <w:tc>
          <w:tcPr>
            <w:tcW w:w="2998" w:type="dxa"/>
            <w:tcBorders>
              <w:top w:val="nil"/>
              <w:left w:val="single" w:sz="4" w:space="0" w:color="auto"/>
              <w:bottom w:val="single" w:sz="4" w:space="0" w:color="auto"/>
              <w:right w:val="single" w:sz="4" w:space="0" w:color="auto"/>
            </w:tcBorders>
            <w:shd w:val="clear" w:color="auto" w:fill="FFFFFF"/>
            <w:hideMark/>
          </w:tcPr>
          <w:p w14:paraId="1B5D5FEF" w14:textId="77777777" w:rsidR="00155362" w:rsidRDefault="00155362">
            <w:pPr>
              <w:jc w:val="center"/>
              <w:rPr>
                <w:rFonts w:ascii="Calibri" w:hAnsi="Calibri" w:cs="Calibri"/>
                <w:color w:val="000000"/>
              </w:rPr>
            </w:pPr>
            <w:r>
              <w:rPr>
                <w:rFonts w:ascii="Calibri" w:hAnsi="Calibri" w:cs="Calibri"/>
                <w:color w:val="000000"/>
              </w:rPr>
              <w:t>8%</w:t>
            </w:r>
          </w:p>
        </w:tc>
      </w:tr>
      <w:tr w:rsidR="00155362" w14:paraId="1C193DB6" w14:textId="4A4E3783" w:rsidTr="00155362">
        <w:trPr>
          <w:trHeight w:val="315"/>
        </w:trPr>
        <w:tc>
          <w:tcPr>
            <w:tcW w:w="4692" w:type="dxa"/>
            <w:tcBorders>
              <w:top w:val="nil"/>
              <w:left w:val="single" w:sz="4" w:space="0" w:color="auto"/>
              <w:bottom w:val="single" w:sz="4" w:space="0" w:color="auto"/>
              <w:right w:val="single" w:sz="4" w:space="0" w:color="auto"/>
            </w:tcBorders>
            <w:noWrap/>
            <w:vAlign w:val="bottom"/>
            <w:hideMark/>
          </w:tcPr>
          <w:p w14:paraId="7EB9C480" w14:textId="77777777" w:rsidR="00155362" w:rsidRDefault="00155362">
            <w:pPr>
              <w:rPr>
                <w:rFonts w:ascii="Calibri" w:hAnsi="Calibri" w:cs="Calibri"/>
              </w:rPr>
            </w:pPr>
            <w:r>
              <w:rPr>
                <w:rFonts w:ascii="Calibri" w:hAnsi="Calibri" w:cs="Calibri"/>
              </w:rPr>
              <w:t>Drogi pieszo-jezdne</w:t>
            </w:r>
          </w:p>
        </w:tc>
        <w:tc>
          <w:tcPr>
            <w:tcW w:w="2998" w:type="dxa"/>
            <w:tcBorders>
              <w:top w:val="nil"/>
              <w:left w:val="single" w:sz="4" w:space="0" w:color="auto"/>
              <w:bottom w:val="single" w:sz="4" w:space="0" w:color="auto"/>
              <w:right w:val="single" w:sz="4" w:space="0" w:color="auto"/>
            </w:tcBorders>
            <w:hideMark/>
          </w:tcPr>
          <w:p w14:paraId="37B45477" w14:textId="77777777" w:rsidR="00155362" w:rsidRDefault="00155362">
            <w:pPr>
              <w:jc w:val="center"/>
              <w:rPr>
                <w:rFonts w:ascii="Calibri" w:hAnsi="Calibri" w:cs="Calibri"/>
              </w:rPr>
            </w:pPr>
            <w:r>
              <w:rPr>
                <w:rFonts w:ascii="Calibri" w:hAnsi="Calibri" w:cs="Calibri"/>
              </w:rPr>
              <w:t>23%</w:t>
            </w:r>
          </w:p>
        </w:tc>
      </w:tr>
      <w:tr w:rsidR="00155362" w14:paraId="56BBC7BE" w14:textId="65A09D9B" w:rsidTr="00155362">
        <w:trPr>
          <w:trHeight w:val="315"/>
        </w:trPr>
        <w:tc>
          <w:tcPr>
            <w:tcW w:w="4692" w:type="dxa"/>
            <w:tcBorders>
              <w:top w:val="nil"/>
              <w:left w:val="single" w:sz="4" w:space="0" w:color="auto"/>
              <w:bottom w:val="single" w:sz="4" w:space="0" w:color="auto"/>
              <w:right w:val="single" w:sz="4" w:space="0" w:color="auto"/>
            </w:tcBorders>
            <w:noWrap/>
            <w:vAlign w:val="bottom"/>
            <w:hideMark/>
          </w:tcPr>
          <w:p w14:paraId="0F6138DA" w14:textId="77777777" w:rsidR="00155362" w:rsidRDefault="00155362">
            <w:pPr>
              <w:rPr>
                <w:rFonts w:ascii="Calibri" w:hAnsi="Calibri" w:cs="Calibri"/>
              </w:rPr>
            </w:pPr>
            <w:r>
              <w:rPr>
                <w:rFonts w:ascii="Calibri" w:hAnsi="Calibri" w:cs="Calibri"/>
              </w:rPr>
              <w:t>Wygrodzenie dla pojemników</w:t>
            </w:r>
          </w:p>
        </w:tc>
        <w:tc>
          <w:tcPr>
            <w:tcW w:w="2998" w:type="dxa"/>
            <w:tcBorders>
              <w:top w:val="nil"/>
              <w:left w:val="single" w:sz="4" w:space="0" w:color="auto"/>
              <w:bottom w:val="single" w:sz="4" w:space="0" w:color="auto"/>
              <w:right w:val="single" w:sz="4" w:space="0" w:color="auto"/>
            </w:tcBorders>
            <w:hideMark/>
          </w:tcPr>
          <w:p w14:paraId="1FCEAC7C" w14:textId="77777777" w:rsidR="00155362" w:rsidRDefault="00155362">
            <w:pPr>
              <w:jc w:val="center"/>
              <w:rPr>
                <w:rFonts w:ascii="Calibri" w:hAnsi="Calibri" w:cs="Calibri"/>
              </w:rPr>
            </w:pPr>
            <w:r>
              <w:rPr>
                <w:rFonts w:ascii="Calibri" w:hAnsi="Calibri" w:cs="Calibri"/>
              </w:rPr>
              <w:t>23%</w:t>
            </w:r>
          </w:p>
        </w:tc>
      </w:tr>
      <w:tr w:rsidR="00155362" w14:paraId="09A43AF1" w14:textId="5973EF90" w:rsidTr="00155362">
        <w:trPr>
          <w:trHeight w:val="315"/>
        </w:trPr>
        <w:tc>
          <w:tcPr>
            <w:tcW w:w="4692" w:type="dxa"/>
            <w:tcBorders>
              <w:top w:val="nil"/>
              <w:left w:val="single" w:sz="4" w:space="0" w:color="auto"/>
              <w:bottom w:val="single" w:sz="4" w:space="0" w:color="auto"/>
              <w:right w:val="single" w:sz="4" w:space="0" w:color="auto"/>
            </w:tcBorders>
            <w:shd w:val="clear" w:color="auto" w:fill="FFFFFF"/>
            <w:noWrap/>
            <w:vAlign w:val="center"/>
            <w:hideMark/>
          </w:tcPr>
          <w:p w14:paraId="7CEAB4CA" w14:textId="1F3AC063" w:rsidR="00155362" w:rsidRDefault="00155362">
            <w:pPr>
              <w:rPr>
                <w:rFonts w:ascii="Calibri" w:hAnsi="Calibri" w:cs="Calibri"/>
                <w:color w:val="000000"/>
              </w:rPr>
            </w:pPr>
            <w:r>
              <w:rPr>
                <w:rFonts w:ascii="Calibri" w:hAnsi="Calibri" w:cs="Calibri"/>
                <w:color w:val="000000"/>
              </w:rPr>
              <w:t>Instalacje Sanitarne zewnętrzne (przyłącza)</w:t>
            </w:r>
          </w:p>
        </w:tc>
        <w:tc>
          <w:tcPr>
            <w:tcW w:w="2998" w:type="dxa"/>
            <w:tcBorders>
              <w:top w:val="nil"/>
              <w:left w:val="single" w:sz="4" w:space="0" w:color="auto"/>
              <w:bottom w:val="single" w:sz="4" w:space="0" w:color="auto"/>
              <w:right w:val="single" w:sz="4" w:space="0" w:color="auto"/>
            </w:tcBorders>
            <w:shd w:val="clear" w:color="auto" w:fill="FFFFFF"/>
            <w:hideMark/>
          </w:tcPr>
          <w:p w14:paraId="53269162" w14:textId="77777777" w:rsidR="00155362" w:rsidRDefault="00155362">
            <w:pPr>
              <w:jc w:val="center"/>
              <w:rPr>
                <w:rFonts w:ascii="Calibri" w:hAnsi="Calibri" w:cs="Calibri"/>
                <w:color w:val="000000"/>
              </w:rPr>
            </w:pPr>
            <w:r>
              <w:rPr>
                <w:rFonts w:ascii="Calibri" w:hAnsi="Calibri" w:cs="Calibri"/>
                <w:color w:val="000000"/>
              </w:rPr>
              <w:t>23%</w:t>
            </w:r>
          </w:p>
        </w:tc>
      </w:tr>
      <w:tr w:rsidR="00155362" w14:paraId="41F0600C" w14:textId="39A40CD9" w:rsidTr="00155362">
        <w:trPr>
          <w:trHeight w:val="315"/>
        </w:trPr>
        <w:tc>
          <w:tcPr>
            <w:tcW w:w="4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75D6F6" w14:textId="304CF929" w:rsidR="00155362" w:rsidRDefault="00155362">
            <w:pPr>
              <w:rPr>
                <w:rFonts w:ascii="Calibri" w:hAnsi="Calibri" w:cs="Calibri"/>
                <w:color w:val="000000"/>
              </w:rPr>
            </w:pPr>
            <w:r>
              <w:rPr>
                <w:rFonts w:ascii="Calibri" w:hAnsi="Calibri" w:cs="Calibri"/>
                <w:color w:val="000000"/>
              </w:rPr>
              <w:t>Instalacje elektryczne zewnętrzne (przyłącza)</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14:paraId="4FC48A09" w14:textId="77777777" w:rsidR="00155362" w:rsidRDefault="00155362">
            <w:pPr>
              <w:jc w:val="center"/>
              <w:rPr>
                <w:rFonts w:ascii="Calibri" w:hAnsi="Calibri" w:cs="Calibri"/>
                <w:color w:val="000000"/>
              </w:rPr>
            </w:pPr>
            <w:r>
              <w:rPr>
                <w:rFonts w:ascii="Calibri" w:hAnsi="Calibri" w:cs="Calibri"/>
                <w:color w:val="000000"/>
              </w:rPr>
              <w:t>23%</w:t>
            </w:r>
          </w:p>
        </w:tc>
      </w:tr>
    </w:tbl>
    <w:p w14:paraId="7A696FE4" w14:textId="17208120" w:rsidR="003A6343" w:rsidRPr="00155362" w:rsidRDefault="003A6343" w:rsidP="00155362">
      <w:pPr>
        <w:pStyle w:val="Akapitzlist"/>
        <w:numPr>
          <w:ilvl w:val="0"/>
          <w:numId w:val="35"/>
        </w:numPr>
        <w:spacing w:before="120"/>
        <w:jc w:val="both"/>
        <w:rPr>
          <w:rFonts w:asciiTheme="minorHAnsi" w:hAnsiTheme="minorHAnsi" w:cstheme="minorHAnsi"/>
        </w:rPr>
      </w:pPr>
      <w:r w:rsidRPr="00155362">
        <w:rPr>
          <w:rFonts w:asciiTheme="minorHAnsi" w:hAnsiTheme="minorHAnsi" w:cstheme="minorHAnsi"/>
        </w:rPr>
        <w:t xml:space="preserve">Zamawiający przypomina równocześnie, iż zgodnie z przepisami prawa </w:t>
      </w:r>
      <w:r w:rsidR="00155362" w:rsidRPr="00155362">
        <w:rPr>
          <w:rFonts w:asciiTheme="minorHAnsi" w:hAnsiTheme="minorHAnsi" w:cstheme="minorHAnsi"/>
        </w:rPr>
        <w:t>zgodnie z przepisami ustawy z dnia 11 marca 2004 r. o podatku od towarów i usług (</w:t>
      </w:r>
      <w:proofErr w:type="spellStart"/>
      <w:r w:rsidR="00155362" w:rsidRPr="00155362">
        <w:rPr>
          <w:rFonts w:asciiTheme="minorHAnsi" w:hAnsiTheme="minorHAnsi" w:cstheme="minorHAnsi"/>
        </w:rPr>
        <w:t>t.j</w:t>
      </w:r>
      <w:proofErr w:type="spellEnd"/>
      <w:r w:rsidR="00155362" w:rsidRPr="00155362">
        <w:rPr>
          <w:rFonts w:asciiTheme="minorHAnsi" w:hAnsiTheme="minorHAnsi" w:cstheme="minorHAnsi"/>
        </w:rPr>
        <w:t>. Dz. U. 2020 poz. 106).</w:t>
      </w:r>
      <w:r w:rsidRPr="00155362">
        <w:rPr>
          <w:rFonts w:asciiTheme="minorHAnsi" w:hAnsiTheme="minorHAnsi" w:cstheme="minorHAnsi"/>
        </w:rPr>
        <w:t>ustalenie właściwej stawki podatku</w:t>
      </w:r>
      <w:r w:rsidR="00155362">
        <w:rPr>
          <w:rFonts w:asciiTheme="minorHAnsi" w:hAnsiTheme="minorHAnsi" w:cstheme="minorHAnsi"/>
        </w:rPr>
        <w:t xml:space="preserve"> VAT</w:t>
      </w:r>
      <w:r w:rsidRPr="00155362">
        <w:rPr>
          <w:rFonts w:asciiTheme="minorHAnsi" w:hAnsiTheme="minorHAnsi" w:cstheme="minorHAnsi"/>
        </w:rPr>
        <w:t xml:space="preserve"> pozostaje po stronie Wykonawcy, a wskazane przez Zamawiającego wysokości stawek, mają jedynie charakter pomocniczy.</w:t>
      </w:r>
    </w:p>
    <w:p w14:paraId="1E947D4C" w14:textId="77777777" w:rsidR="00B41829" w:rsidRDefault="00B41829" w:rsidP="00155362">
      <w:pPr>
        <w:pStyle w:val="Akapitzlist"/>
        <w:numPr>
          <w:ilvl w:val="0"/>
          <w:numId w:val="35"/>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8C096B">
      <w:pPr>
        <w:pStyle w:val="Akapitzlist"/>
        <w:numPr>
          <w:ilvl w:val="0"/>
          <w:numId w:val="35"/>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8C096B">
      <w:pPr>
        <w:pStyle w:val="Akapitzlist"/>
        <w:widowControl w:val="0"/>
        <w:numPr>
          <w:ilvl w:val="0"/>
          <w:numId w:val="37"/>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0C84B8F3"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00CA0C77">
        <w:rPr>
          <w:rFonts w:asciiTheme="minorHAnsi" w:hAnsiTheme="minorHAnsi" w:cstheme="minorHAnsi"/>
          <w:b/>
          <w:bCs/>
        </w:rPr>
        <w:t xml:space="preserve"> na </w:t>
      </w:r>
      <w:r w:rsidR="00CA0C77" w:rsidRPr="00CA0C77">
        <w:rPr>
          <w:rFonts w:asciiTheme="minorHAnsi" w:hAnsiTheme="minorHAnsi" w:cstheme="minorHAnsi"/>
          <w:b/>
          <w:bCs/>
        </w:rPr>
        <w:t>roboty budowlano-montażowe</w:t>
      </w:r>
      <w:r w:rsidR="00CA0C77">
        <w:rPr>
          <w:rFonts w:asciiTheme="minorHAnsi" w:hAnsiTheme="minorHAnsi" w:cstheme="minorHAnsi"/>
          <w:b/>
          <w:bCs/>
        </w:rPr>
        <w:t xml:space="preserve"> -</w:t>
      </w:r>
      <w:r>
        <w:rPr>
          <w:rFonts w:asciiTheme="minorHAnsi" w:hAnsiTheme="minorHAnsi" w:cstheme="minorHAnsi"/>
          <w:b/>
          <w:bCs/>
        </w:rPr>
        <w:t xml:space="preserve">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lastRenderedPageBreak/>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36540840"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r w:rsidR="00861DEB" w:rsidRPr="00861DEB">
        <w:rPr>
          <w:rFonts w:asciiTheme="minorHAnsi" w:hAnsiTheme="minorHAnsi" w:cstheme="minorHAnsi"/>
          <w:b/>
        </w:rPr>
        <w:t>na roboty budowlano-montażowe</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402514A7" w:rsidR="002A4AF7" w:rsidRPr="002A4AF7" w:rsidRDefault="002A4AF7" w:rsidP="008C096B">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B14441">
        <w:rPr>
          <w:rFonts w:asciiTheme="minorHAnsi" w:hAnsiTheme="minorHAnsi" w:cstheme="minorHAnsi"/>
        </w:rPr>
        <w:t>48</w:t>
      </w:r>
      <w:r w:rsidRPr="002A4AF7">
        <w:rPr>
          <w:rFonts w:asciiTheme="minorHAnsi" w:hAnsiTheme="minorHAnsi" w:cstheme="minorHAnsi"/>
        </w:rPr>
        <w:t xml:space="preserve"> miesięcy (warunek konieczny) – 0 punktów</w:t>
      </w:r>
    </w:p>
    <w:p w14:paraId="4ECCF07C" w14:textId="3FA44388" w:rsidR="002A4AF7" w:rsidRDefault="002A4AF7" w:rsidP="008C096B">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w:t>
      </w:r>
      <w:r w:rsidR="00CA0C77">
        <w:rPr>
          <w:rFonts w:asciiTheme="minorHAnsi" w:hAnsiTheme="minorHAnsi" w:cstheme="minorHAnsi"/>
        </w:rPr>
        <w:t>6</w:t>
      </w:r>
      <w:r w:rsidR="00B14441">
        <w:rPr>
          <w:rFonts w:asciiTheme="minorHAnsi" w:hAnsiTheme="minorHAnsi" w:cstheme="minorHAnsi"/>
        </w:rPr>
        <w:t xml:space="preserve"> miesięcy</w:t>
      </w:r>
      <w:r w:rsidRPr="002A4AF7">
        <w:rPr>
          <w:rFonts w:asciiTheme="minorHAnsi" w:hAnsiTheme="minorHAnsi" w:cstheme="minorHAnsi"/>
        </w:rPr>
        <w:t xml:space="preserve">, tj. </w:t>
      </w:r>
      <w:r w:rsidR="00B14441">
        <w:rPr>
          <w:rFonts w:asciiTheme="minorHAnsi" w:hAnsiTheme="minorHAnsi" w:cstheme="minorHAnsi"/>
        </w:rPr>
        <w:t>5</w:t>
      </w:r>
      <w:r w:rsidR="00CA0C77">
        <w:rPr>
          <w:rFonts w:asciiTheme="minorHAnsi" w:hAnsiTheme="minorHAnsi" w:cstheme="minorHAnsi"/>
        </w:rPr>
        <w:t>4</w:t>
      </w:r>
      <w:r w:rsidRPr="002A4AF7">
        <w:rPr>
          <w:rFonts w:asciiTheme="minorHAnsi" w:hAnsiTheme="minorHAnsi" w:cstheme="minorHAnsi"/>
        </w:rPr>
        <w:t xml:space="preserve"> miesięcy gwarancji – </w:t>
      </w:r>
      <w:r w:rsidR="00CA0C77">
        <w:rPr>
          <w:rFonts w:asciiTheme="minorHAnsi" w:hAnsiTheme="minorHAnsi" w:cstheme="minorHAnsi"/>
        </w:rPr>
        <w:t>2</w:t>
      </w:r>
      <w:r w:rsidRPr="002A4AF7">
        <w:rPr>
          <w:rFonts w:asciiTheme="minorHAnsi" w:hAnsiTheme="minorHAnsi" w:cstheme="minorHAnsi"/>
        </w:rPr>
        <w:t>0 p</w:t>
      </w:r>
      <w:r w:rsidR="00BB19B1">
        <w:rPr>
          <w:rFonts w:asciiTheme="minorHAnsi" w:hAnsiTheme="minorHAnsi" w:cstheme="minorHAnsi"/>
        </w:rPr>
        <w:t>kt</w:t>
      </w:r>
    </w:p>
    <w:p w14:paraId="577EF2F4" w14:textId="1D8E6CB8" w:rsidR="00CB59EE" w:rsidRDefault="00CB59EE" w:rsidP="008C096B">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sidR="00CA0C77">
        <w:rPr>
          <w:rFonts w:asciiTheme="minorHAnsi" w:hAnsiTheme="minorHAnsi" w:cstheme="minorHAnsi"/>
        </w:rPr>
        <w:t>12 miesięcy</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CA0C77">
        <w:rPr>
          <w:rFonts w:asciiTheme="minorHAnsi" w:hAnsiTheme="minorHAnsi" w:cstheme="minorHAnsi"/>
        </w:rPr>
        <w:t>4</w:t>
      </w:r>
      <w:r w:rsidRPr="00CB59EE">
        <w:rPr>
          <w:rFonts w:asciiTheme="minorHAnsi" w:hAnsiTheme="minorHAnsi" w:cstheme="minorHAnsi"/>
        </w:rPr>
        <w:t>0 p</w:t>
      </w:r>
      <w:r w:rsidR="00BB19B1">
        <w:rPr>
          <w:rFonts w:asciiTheme="minorHAnsi" w:hAnsiTheme="minorHAnsi" w:cstheme="minorHAnsi"/>
        </w:rPr>
        <w:t>kt</w:t>
      </w:r>
    </w:p>
    <w:p w14:paraId="5B3FE50F" w14:textId="5199D5C4"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48,</w:t>
      </w:r>
      <w:r w:rsidR="00861DEB">
        <w:rPr>
          <w:rFonts w:asciiTheme="minorHAnsi" w:hAnsiTheme="minorHAnsi" w:cstheme="minorHAnsi"/>
        </w:rPr>
        <w:t xml:space="preserve"> 54 lub </w:t>
      </w:r>
      <w:r w:rsidR="009050FB">
        <w:rPr>
          <w:rFonts w:asciiTheme="minorHAnsi" w:hAnsiTheme="minorHAnsi" w:cstheme="minorHAnsi"/>
        </w:rPr>
        <w:t>60</w:t>
      </w:r>
    </w:p>
    <w:p w14:paraId="3D4359A6" w14:textId="3A0F86E1"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1F0999">
        <w:rPr>
          <w:rFonts w:asciiTheme="minorHAnsi" w:hAnsiTheme="minorHAnsi" w:cstheme="minorHAnsi"/>
        </w:rPr>
        <w:t>48</w:t>
      </w:r>
      <w:r w:rsidRPr="00F76A5D">
        <w:rPr>
          <w:rFonts w:asciiTheme="minorHAnsi" w:hAnsiTheme="minorHAnsi" w:cstheme="minorHAnsi"/>
        </w:rPr>
        <w:t xml:space="preserve"> miesięcy, z kolei wpisanie okresu gwarancji dłuższego niż </w:t>
      </w:r>
      <w:r w:rsidR="001F0999">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1F0999">
        <w:rPr>
          <w:rFonts w:asciiTheme="minorHAnsi" w:hAnsiTheme="minorHAnsi" w:cstheme="minorHAnsi"/>
        </w:rPr>
        <w:t>60</w:t>
      </w:r>
      <w:r w:rsidRPr="00F76A5D">
        <w:rPr>
          <w:rFonts w:asciiTheme="minorHAnsi" w:hAnsiTheme="minorHAnsi" w:cstheme="minorHAnsi"/>
        </w:rPr>
        <w:t xml:space="preserve"> miesięcy. </w:t>
      </w:r>
    </w:p>
    <w:p w14:paraId="5BD3100B" w14:textId="0492AC3D"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1F0999">
        <w:rPr>
          <w:rFonts w:asciiTheme="minorHAnsi" w:hAnsiTheme="minorHAnsi" w:cstheme="minorHAnsi"/>
        </w:rPr>
        <w:t>48</w:t>
      </w:r>
      <w:r w:rsidRPr="00F76A5D">
        <w:rPr>
          <w:rFonts w:asciiTheme="minorHAnsi" w:hAnsiTheme="minorHAnsi" w:cstheme="minorHAnsi"/>
        </w:rPr>
        <w:t xml:space="preserve"> miesięcy będzie skutkowało odrzuceniem oferty jako niezgodnej z SWZ.</w:t>
      </w:r>
    </w:p>
    <w:p w14:paraId="4B1B4E90" w14:textId="5EDFF1C7"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1F0999">
        <w:rPr>
          <w:rFonts w:asciiTheme="minorHAnsi" w:hAnsiTheme="minorHAnsi" w:cstheme="minorHAnsi"/>
        </w:rPr>
        <w:t>48</w:t>
      </w:r>
      <w:r w:rsidRPr="00F76A5D">
        <w:rPr>
          <w:rFonts w:asciiTheme="minorHAnsi" w:hAnsiTheme="minorHAnsi" w:cstheme="minorHAnsi"/>
        </w:rPr>
        <w:t xml:space="preserve"> a </w:t>
      </w:r>
      <w:r w:rsidR="001F0999">
        <w:rPr>
          <w:rFonts w:asciiTheme="minorHAnsi" w:hAnsiTheme="minorHAnsi" w:cstheme="minorHAnsi"/>
        </w:rPr>
        <w:t xml:space="preserve">60 </w:t>
      </w:r>
      <w:r w:rsidRPr="00F76A5D">
        <w:rPr>
          <w:rFonts w:asciiTheme="minorHAnsi" w:hAnsiTheme="minorHAnsi" w:cstheme="minorHAnsi"/>
        </w:rPr>
        <w:t>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48</w:t>
      </w:r>
      <w:r w:rsidR="009050FB">
        <w:rPr>
          <w:rFonts w:asciiTheme="minorHAnsi" w:hAnsiTheme="minorHAnsi" w:cstheme="minorHAnsi"/>
        </w:rPr>
        <w:t xml:space="preserve">, </w:t>
      </w:r>
      <w:r w:rsidR="001F0999">
        <w:rPr>
          <w:rFonts w:asciiTheme="minorHAnsi" w:hAnsiTheme="minorHAnsi" w:cstheme="minorHAnsi"/>
        </w:rPr>
        <w:t>54</w:t>
      </w:r>
      <w:r w:rsidR="009050FB">
        <w:rPr>
          <w:rFonts w:asciiTheme="minorHAnsi" w:hAnsiTheme="minorHAnsi" w:cstheme="minorHAnsi"/>
        </w:rPr>
        <w:t xml:space="preserve">, lub </w:t>
      </w:r>
      <w:r w:rsidR="001F0999">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3A2453AF"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w:t>
      </w:r>
      <w:r w:rsidR="001F0999" w:rsidRPr="001F0999">
        <w:rPr>
          <w:rFonts w:asciiTheme="minorHAnsi" w:hAnsiTheme="minorHAnsi" w:cstheme="minorHAnsi"/>
        </w:rPr>
        <w:t>Okres gwarancji na roboty budowlano-montażowe</w:t>
      </w:r>
      <w:r w:rsidRPr="00F76A5D">
        <w:rPr>
          <w:rFonts w:asciiTheme="minorHAnsi" w:hAnsiTheme="minorHAnsi" w:cstheme="minorHAnsi"/>
        </w:rPr>
        <w:t>”.</w:t>
      </w:r>
    </w:p>
    <w:p w14:paraId="0828F199"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 xml:space="preserve">najkorzystniejszej oferty ze względu na to, że dwie lub więcej ofert przedstawia taki sam bilans ceny lub kosztu i </w:t>
      </w:r>
      <w:r w:rsidRPr="00EC6C10">
        <w:rPr>
          <w:rFonts w:asciiTheme="minorHAnsi" w:hAnsiTheme="minorHAnsi" w:cstheme="minorHAnsi"/>
          <w:bCs/>
        </w:rPr>
        <w:lastRenderedPageBreak/>
        <w:t>innych kryteriów oceny ofert, zamawiający wybiera spośród tych ofert ofertę, która otrzymała najwyższą ocenę w kryterium o najwyższej wadze.</w:t>
      </w:r>
    </w:p>
    <w:p w14:paraId="25C92824"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1EAB3CD1" w:rsidR="00F31A95"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r w:rsidR="001F0999">
        <w:rPr>
          <w:rFonts w:asciiTheme="minorHAnsi" w:hAnsiTheme="minorHAnsi" w:cstheme="minorHAnsi"/>
          <w:bCs/>
        </w:rPr>
        <w:br/>
      </w:r>
    </w:p>
    <w:p w14:paraId="7E2547BE" w14:textId="296DAD5B" w:rsidR="008B3B8B" w:rsidRPr="002A4AF7" w:rsidRDefault="008B3B8B"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42AC5282" w14:textId="4F85154E" w:rsidR="000C1BC2" w:rsidRPr="00C777E0" w:rsidRDefault="000C1BC2" w:rsidP="008C096B">
      <w:pPr>
        <w:numPr>
          <w:ilvl w:val="0"/>
          <w:numId w:val="13"/>
        </w:numPr>
        <w:autoSpaceDE w:val="0"/>
        <w:autoSpaceDN w:val="0"/>
        <w:spacing w:after="120" w:line="269" w:lineRule="auto"/>
        <w:jc w:val="both"/>
        <w:rPr>
          <w:rFonts w:asciiTheme="minorHAnsi" w:hAnsiTheme="minorHAnsi" w:cstheme="minorHAnsi"/>
          <w:bCs/>
        </w:rPr>
      </w:pPr>
      <w:bookmarkStart w:id="15" w:name="_Hlk149645794"/>
      <w:r w:rsidRPr="00C777E0">
        <w:rPr>
          <w:rFonts w:asciiTheme="minorHAnsi" w:hAnsiTheme="minorHAnsi" w:cstheme="minorHAnsi"/>
        </w:rPr>
        <w:t xml:space="preserve">Wykonawca przystępujący do postępowania jest zobowiązany, przed upływem terminu składania ofert, wnieść wadium w </w:t>
      </w:r>
      <w:r w:rsidRPr="00C777E0">
        <w:rPr>
          <w:rFonts w:asciiTheme="minorHAnsi" w:hAnsiTheme="minorHAnsi" w:cstheme="minorHAnsi"/>
          <w:bCs/>
        </w:rPr>
        <w:t>kwocie:</w:t>
      </w:r>
      <w:r w:rsidRPr="00C777E0">
        <w:rPr>
          <w:rFonts w:asciiTheme="minorHAnsi" w:hAnsiTheme="minorHAnsi" w:cstheme="minorHAnsi"/>
          <w:b/>
        </w:rPr>
        <w:t xml:space="preserve"> </w:t>
      </w:r>
      <w:r w:rsidR="00087225">
        <w:rPr>
          <w:rFonts w:asciiTheme="minorHAnsi" w:hAnsiTheme="minorHAnsi" w:cstheme="minorHAnsi"/>
          <w:b/>
        </w:rPr>
        <w:t>60</w:t>
      </w:r>
      <w:r w:rsidRPr="00C777E0">
        <w:rPr>
          <w:rFonts w:asciiTheme="minorHAnsi" w:hAnsiTheme="minorHAnsi" w:cstheme="minorHAnsi"/>
          <w:b/>
        </w:rPr>
        <w:t>.000,00 złotych</w:t>
      </w:r>
      <w:r w:rsidRPr="00C777E0">
        <w:rPr>
          <w:rFonts w:asciiTheme="minorHAnsi" w:hAnsiTheme="minorHAnsi" w:cstheme="minorHAnsi"/>
          <w:bCs/>
        </w:rPr>
        <w:t xml:space="preserve"> (słownie:</w:t>
      </w:r>
      <w:r w:rsidR="008A25A1">
        <w:rPr>
          <w:rFonts w:asciiTheme="minorHAnsi" w:hAnsiTheme="minorHAnsi" w:cstheme="minorHAnsi"/>
          <w:bCs/>
        </w:rPr>
        <w:t xml:space="preserve"> </w:t>
      </w:r>
      <w:r w:rsidR="00087225">
        <w:rPr>
          <w:rFonts w:asciiTheme="minorHAnsi" w:hAnsiTheme="minorHAnsi" w:cstheme="minorHAnsi"/>
          <w:bCs/>
        </w:rPr>
        <w:t>sześćdziesiąt</w:t>
      </w:r>
      <w:r w:rsidR="00D52204">
        <w:rPr>
          <w:rFonts w:asciiTheme="minorHAnsi" w:hAnsiTheme="minorHAnsi" w:cstheme="minorHAnsi"/>
          <w:bCs/>
        </w:rPr>
        <w:t xml:space="preserve"> tysięcy</w:t>
      </w:r>
      <w:r w:rsidR="00C777E0" w:rsidRPr="00C777E0">
        <w:rPr>
          <w:rFonts w:asciiTheme="minorHAnsi" w:hAnsiTheme="minorHAnsi" w:cstheme="minorHAnsi"/>
          <w:bCs/>
        </w:rPr>
        <w:t xml:space="preserve"> </w:t>
      </w:r>
      <w:r w:rsidRPr="00C777E0">
        <w:rPr>
          <w:rFonts w:asciiTheme="minorHAnsi" w:hAnsiTheme="minorHAnsi" w:cstheme="minorHAnsi"/>
          <w:bCs/>
        </w:rPr>
        <w:t>złotych 00/100).</w:t>
      </w:r>
    </w:p>
    <w:p w14:paraId="67E61CAA" w14:textId="77777777" w:rsidR="000C1BC2" w:rsidRPr="00787CDC" w:rsidRDefault="000C1BC2" w:rsidP="008C096B">
      <w:pPr>
        <w:numPr>
          <w:ilvl w:val="0"/>
          <w:numId w:val="13"/>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01E6A4FD" w14:textId="4F3DFB6D" w:rsidR="000C1BC2" w:rsidRPr="008F20B8" w:rsidRDefault="000C1BC2" w:rsidP="008C096B">
      <w:pPr>
        <w:pStyle w:val="Akapitzlist"/>
        <w:numPr>
          <w:ilvl w:val="0"/>
          <w:numId w:val="13"/>
        </w:numPr>
        <w:spacing w:before="120" w:after="120" w:line="269" w:lineRule="auto"/>
        <w:rPr>
          <w:rFonts w:asciiTheme="minorHAnsi" w:hAnsiTheme="minorHAnsi" w:cstheme="minorHAnsi"/>
          <w:b/>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BD60D2">
        <w:rPr>
          <w:rFonts w:asciiTheme="minorHAnsi" w:hAnsiTheme="minorHAnsi" w:cstheme="minorHAnsi"/>
          <w:b/>
        </w:rPr>
        <w:t>16 stycznia</w:t>
      </w:r>
      <w:r w:rsidR="00C777E0" w:rsidRPr="00C777E0">
        <w:rPr>
          <w:rFonts w:asciiTheme="minorHAnsi" w:hAnsiTheme="minorHAnsi" w:cstheme="minorHAnsi"/>
          <w:b/>
        </w:rPr>
        <w:t xml:space="preserve"> </w:t>
      </w:r>
      <w:r w:rsidRPr="00C777E0">
        <w:rPr>
          <w:rFonts w:asciiTheme="minorHAnsi" w:hAnsiTheme="minorHAnsi" w:cstheme="minorHAnsi"/>
          <w:b/>
        </w:rPr>
        <w:t>202</w:t>
      </w:r>
      <w:r w:rsidR="008A25A1">
        <w:rPr>
          <w:rFonts w:asciiTheme="minorHAnsi" w:hAnsiTheme="minorHAnsi" w:cstheme="minorHAnsi"/>
          <w:b/>
        </w:rPr>
        <w:t xml:space="preserve">4 </w:t>
      </w:r>
      <w:r w:rsidRPr="00C777E0">
        <w:rPr>
          <w:rFonts w:asciiTheme="minorHAnsi" w:hAnsiTheme="minorHAnsi" w:cstheme="minorHAnsi"/>
          <w:b/>
        </w:rPr>
        <w:t>roku.</w:t>
      </w:r>
    </w:p>
    <w:p w14:paraId="085441B9" w14:textId="77777777" w:rsidR="000C1BC2" w:rsidRPr="00B00304" w:rsidRDefault="000C1BC2" w:rsidP="008C096B">
      <w:pPr>
        <w:numPr>
          <w:ilvl w:val="0"/>
          <w:numId w:val="13"/>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236A1873"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3838ADC3"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716EF30E"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486F671B"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74D35CEF" w14:textId="57367D40" w:rsidR="000C1BC2" w:rsidRPr="000C1BC2" w:rsidRDefault="000C1BC2" w:rsidP="008C096B">
      <w:pPr>
        <w:pStyle w:val="Akapitzlist"/>
        <w:numPr>
          <w:ilvl w:val="0"/>
          <w:numId w:val="13"/>
        </w:numPr>
        <w:autoSpaceDE w:val="0"/>
        <w:autoSpaceDN w:val="0"/>
        <w:spacing w:before="120" w:after="120" w:line="269" w:lineRule="auto"/>
        <w:jc w:val="both"/>
        <w:rPr>
          <w:rFonts w:asciiTheme="minorHAnsi" w:hAnsiTheme="minorHAnsi" w:cstheme="minorHAnsi"/>
        </w:rPr>
      </w:pPr>
      <w:r w:rsidRPr="000C1BC2">
        <w:rPr>
          <w:rFonts w:asciiTheme="minorHAnsi" w:hAnsiTheme="minorHAnsi" w:cstheme="minorHAnsi"/>
        </w:rPr>
        <w:lastRenderedPageBreak/>
        <w:t>Wadium w formie pieniądza należy wnieść przelewem na konto w Banku PEKAO SA O. Poznań numer rachunku 56 1240 1747 1111 0000 1848 9057 z dopiskiem: Wadium na „</w:t>
      </w:r>
      <w:r w:rsidR="001F0999" w:rsidRPr="001F0999">
        <w:rPr>
          <w:rFonts w:asciiTheme="minorHAnsi" w:hAnsiTheme="minorHAnsi" w:cstheme="minorHAnsi"/>
          <w:b/>
        </w:rPr>
        <w:t>Budowa budynku komunalnego 16-lokalowego w Plewiskach</w:t>
      </w:r>
      <w:r w:rsidRPr="000C1BC2">
        <w:rPr>
          <w:rFonts w:asciiTheme="minorHAnsi" w:hAnsiTheme="minorHAnsi" w:cstheme="minorHAnsi"/>
        </w:rPr>
        <w:t>"</w:t>
      </w:r>
    </w:p>
    <w:p w14:paraId="6BA12CC4" w14:textId="77777777" w:rsidR="000C1BC2" w:rsidRDefault="000C1BC2" w:rsidP="000C1BC2">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213F436E" w14:textId="77777777" w:rsidR="000C1BC2" w:rsidRPr="0089374A" w:rsidRDefault="000C1BC2" w:rsidP="008C096B">
      <w:pPr>
        <w:pStyle w:val="Akapitzlist"/>
        <w:numPr>
          <w:ilvl w:val="0"/>
          <w:numId w:val="13"/>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130A9FEA" w14:textId="77777777" w:rsidR="000C1BC2" w:rsidRPr="0089374A" w:rsidRDefault="000C1BC2" w:rsidP="008C096B">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19A59C64"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016D6DA4"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5E13E0BA"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BA12998"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30C59259" w14:textId="77777777" w:rsidR="000C1BC2" w:rsidRPr="0089374A"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268C29EA" w14:textId="77777777" w:rsidR="000C1BC2" w:rsidRPr="0089374A"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6A30B7B8" w14:textId="77777777" w:rsidR="000C1BC2" w:rsidRPr="0089374A"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6A04F325" w14:textId="77777777" w:rsidR="000C1BC2" w:rsidRPr="0089374A" w:rsidRDefault="000C1BC2" w:rsidP="008C096B">
      <w:pPr>
        <w:pStyle w:val="Akapitzlist"/>
        <w:numPr>
          <w:ilvl w:val="0"/>
          <w:numId w:val="13"/>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AF0C275" w14:textId="77777777" w:rsidR="000C1BC2" w:rsidRPr="0089374A" w:rsidRDefault="000C1BC2" w:rsidP="008C096B">
      <w:pPr>
        <w:pStyle w:val="Akapitzlist"/>
        <w:numPr>
          <w:ilvl w:val="0"/>
          <w:numId w:val="13"/>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160F18C" w14:textId="77777777" w:rsidR="000C1BC2" w:rsidRPr="00C22A4A" w:rsidRDefault="000C1BC2" w:rsidP="000C1BC2">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bookmarkEnd w:id="15"/>
    <w:p w14:paraId="1D577386" w14:textId="45C17315" w:rsidR="007517DE" w:rsidRPr="002A4AF7" w:rsidRDefault="007517DE"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25AC52F2" w:rsidR="002A4AF7" w:rsidRPr="00B00304" w:rsidRDefault="002A4AF7" w:rsidP="008C096B">
      <w:pPr>
        <w:numPr>
          <w:ilvl w:val="0"/>
          <w:numId w:val="17"/>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lastRenderedPageBreak/>
        <w:t xml:space="preserve">w wysokości </w:t>
      </w:r>
      <w:r w:rsidR="008A25A1">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8C096B">
      <w:pPr>
        <w:numPr>
          <w:ilvl w:val="0"/>
          <w:numId w:val="17"/>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8C096B">
      <w:pPr>
        <w:numPr>
          <w:ilvl w:val="0"/>
          <w:numId w:val="17"/>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5E0FC9F6" w:rsidR="002A4AF7" w:rsidRPr="00D61251" w:rsidRDefault="002A4AF7" w:rsidP="008C096B">
      <w:pPr>
        <w:numPr>
          <w:ilvl w:val="0"/>
          <w:numId w:val="17"/>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1F0999" w:rsidRPr="001F0999">
        <w:rPr>
          <w:rFonts w:asciiTheme="minorHAnsi" w:hAnsiTheme="minorHAnsi" w:cstheme="minorHAnsi"/>
          <w:b/>
          <w:bCs/>
        </w:rPr>
        <w:t>Budowa budynku komunalnego 16-lokalowego w Plewiskach</w:t>
      </w:r>
      <w:r w:rsidR="003040EB">
        <w:rPr>
          <w:rFonts w:asciiTheme="minorHAnsi" w:hAnsiTheme="minorHAnsi" w:cstheme="minorHAnsi"/>
          <w:b/>
          <w:bCs/>
        </w:rPr>
        <w:t>.</w:t>
      </w:r>
    </w:p>
    <w:p w14:paraId="4E9F70F5"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8C096B">
      <w:pPr>
        <w:numPr>
          <w:ilvl w:val="1"/>
          <w:numId w:val="16"/>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2A39807D"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AC2600">
        <w:rPr>
          <w:rFonts w:asciiTheme="minorHAnsi" w:hAnsiTheme="minorHAnsi" w:cstheme="minorHAnsi"/>
          <w:b/>
          <w:bCs/>
        </w:rPr>
        <w:t>10</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lastRenderedPageBreak/>
        <w:t>Wykonawcach, których oferty zostały odrzucone - podając uzasadnienie faktyczne i prawne.</w:t>
      </w:r>
    </w:p>
    <w:p w14:paraId="441E5186"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6"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0C75ACF4"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BF15F3">
        <w:rPr>
          <w:rFonts w:asciiTheme="minorHAnsi" w:hAnsiTheme="minorHAnsi" w:cstheme="minorHAnsi"/>
        </w:rPr>
        <w:t>1 500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21B1AAAC"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BC7E8C">
        <w:rPr>
          <w:rFonts w:asciiTheme="minorHAnsi" w:hAnsiTheme="minorHAnsi" w:cstheme="minorHAnsi"/>
        </w:rPr>
        <w:t>konstrukcyjno-budowlanej</w:t>
      </w:r>
      <w:r w:rsidR="003040EB">
        <w:rPr>
          <w:rFonts w:asciiTheme="minorHAnsi" w:hAnsiTheme="minorHAnsi" w:cstheme="minorHAnsi"/>
        </w:rPr>
        <w:t>, sanitarnej</w:t>
      </w:r>
      <w:r w:rsidR="00AE0EA4">
        <w:rPr>
          <w:rFonts w:asciiTheme="minorHAnsi" w:hAnsiTheme="minorHAnsi" w:cstheme="minorHAnsi"/>
        </w:rPr>
        <w:t>, elektrycznej,</w:t>
      </w:r>
    </w:p>
    <w:p w14:paraId="7711D9C4" w14:textId="7F85E81A"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BC7E8C">
        <w:rPr>
          <w:rFonts w:asciiTheme="minorHAnsi" w:hAnsiTheme="minorHAnsi" w:cstheme="minorHAnsi"/>
        </w:rPr>
        <w:t>konstrukcyjno-budowlane</w:t>
      </w:r>
      <w:r w:rsidR="003040EB">
        <w:rPr>
          <w:rFonts w:asciiTheme="minorHAnsi" w:hAnsiTheme="minorHAnsi" w:cstheme="minorHAnsi"/>
        </w:rPr>
        <w:t>j, sanitarnej</w:t>
      </w:r>
      <w:r w:rsidR="00AE0EA4">
        <w:rPr>
          <w:rFonts w:asciiTheme="minorHAnsi" w:hAnsiTheme="minorHAnsi" w:cstheme="minorHAnsi"/>
        </w:rPr>
        <w:t>, elektrycznej;</w:t>
      </w:r>
    </w:p>
    <w:p w14:paraId="02DC37DB" w14:textId="2623FFE7"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CA287D">
        <w:rPr>
          <w:rFonts w:asciiTheme="minorHAnsi" w:hAnsiTheme="minorHAnsi" w:cstheme="minorHAnsi"/>
        </w:rPr>
        <w:t xml:space="preserve">wniesienia zabezpieczenia należytego wykonania umowy w wysokości </w:t>
      </w:r>
      <w:r w:rsidR="008A25A1">
        <w:rPr>
          <w:rFonts w:asciiTheme="minorHAnsi" w:hAnsiTheme="minorHAnsi" w:cstheme="minorHAnsi"/>
        </w:rPr>
        <w:t>5</w:t>
      </w:r>
      <w:r w:rsidRPr="00CA287D">
        <w:rPr>
          <w:rFonts w:asciiTheme="minorHAnsi" w:hAnsiTheme="minorHAnsi" w:cstheme="minorHAnsi"/>
        </w:rPr>
        <w:t>% ceny całkowitej podanej w ofercie</w:t>
      </w:r>
      <w:r w:rsidR="00FB79CD">
        <w:rPr>
          <w:rFonts w:asciiTheme="minorHAnsi" w:hAnsiTheme="minorHAnsi" w:cstheme="minorHAnsi"/>
        </w:rPr>
        <w:t>,</w:t>
      </w:r>
    </w:p>
    <w:p w14:paraId="424A016D" w14:textId="77777777" w:rsidR="00FB79CD" w:rsidRPr="00FB79CD" w:rsidRDefault="00FB79CD" w:rsidP="00FB79CD">
      <w:pPr>
        <w:pStyle w:val="Akapitzlist"/>
        <w:numPr>
          <w:ilvl w:val="0"/>
          <w:numId w:val="42"/>
        </w:numPr>
        <w:spacing w:line="276" w:lineRule="auto"/>
        <w:ind w:left="709" w:right="-108"/>
        <w:jc w:val="both"/>
        <w:rPr>
          <w:rFonts w:asciiTheme="minorHAnsi" w:hAnsiTheme="minorHAnsi" w:cstheme="minorHAnsi"/>
        </w:rPr>
      </w:pPr>
      <w:r w:rsidRPr="00FB79CD">
        <w:rPr>
          <w:rFonts w:asciiTheme="minorHAnsi" w:hAnsiTheme="minorHAnsi" w:cstheme="minorHAnsi"/>
        </w:rPr>
        <w:t>kosztorys ofertowy uproszczony w wersji papierowej i w wersji elektronicznej w formacie PDF i ATH/Excel, celem umożliwienia obliczania płatności przejściowych.</w:t>
      </w:r>
    </w:p>
    <w:p w14:paraId="55578594" w14:textId="77777777" w:rsidR="00CA287D" w:rsidRPr="00CA287D" w:rsidRDefault="00CA287D" w:rsidP="008C096B">
      <w:pPr>
        <w:pStyle w:val="Akapitzlist"/>
        <w:numPr>
          <w:ilvl w:val="0"/>
          <w:numId w:val="40"/>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Niezrealizowanie przez Wykonawcę obowiązków wynikających z ust. 5 b - e może zostać potraktowane jako uchylanie się od podpisania umowy w sprawie zamówienia publi</w:t>
      </w:r>
      <w:bookmarkEnd w:id="16"/>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8C096B">
      <w:pPr>
        <w:pStyle w:val="Tekstpodstawowy"/>
        <w:numPr>
          <w:ilvl w:val="0"/>
          <w:numId w:val="44"/>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8C096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8C096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Wykaz osób</w:t>
      </w:r>
    </w:p>
    <w:p w14:paraId="4D99DA67" w14:textId="77777777" w:rsidR="00AC646B" w:rsidRPr="001F73B4" w:rsidRDefault="00AC646B" w:rsidP="008C096B">
      <w:pPr>
        <w:pStyle w:val="pkt"/>
        <w:numPr>
          <w:ilvl w:val="6"/>
          <w:numId w:val="40"/>
        </w:numPr>
        <w:spacing w:before="0" w:after="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8C096B">
      <w:pPr>
        <w:pStyle w:val="pkt"/>
        <w:numPr>
          <w:ilvl w:val="6"/>
          <w:numId w:val="40"/>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774BE597" w14:textId="6E276A2D" w:rsidR="00BC7E8C" w:rsidRDefault="00BC7E8C" w:rsidP="008C096B">
      <w:pPr>
        <w:pStyle w:val="pkt"/>
        <w:numPr>
          <w:ilvl w:val="6"/>
          <w:numId w:val="40"/>
        </w:numPr>
        <w:spacing w:before="0" w:after="0" w:line="276" w:lineRule="auto"/>
        <w:ind w:left="425" w:hanging="357"/>
        <w:rPr>
          <w:rFonts w:cstheme="minorHAnsi"/>
          <w:szCs w:val="24"/>
        </w:rPr>
      </w:pPr>
      <w:r>
        <w:rPr>
          <w:rFonts w:cstheme="minorHAnsi"/>
          <w:szCs w:val="24"/>
        </w:rPr>
        <w:t>Wykaz rozwiązań równoważnych</w:t>
      </w:r>
    </w:p>
    <w:p w14:paraId="4F98742B" w14:textId="30A2F98A" w:rsidR="00AC646B" w:rsidRDefault="00AC646B" w:rsidP="008C096B">
      <w:pPr>
        <w:pStyle w:val="pkt"/>
        <w:numPr>
          <w:ilvl w:val="6"/>
          <w:numId w:val="40"/>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8C096B">
      <w:pPr>
        <w:pStyle w:val="pkt"/>
        <w:numPr>
          <w:ilvl w:val="6"/>
          <w:numId w:val="40"/>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8C096B">
      <w:pPr>
        <w:pStyle w:val="pkt"/>
        <w:numPr>
          <w:ilvl w:val="6"/>
          <w:numId w:val="40"/>
        </w:numPr>
        <w:tabs>
          <w:tab w:val="left" w:pos="426"/>
        </w:tabs>
        <w:spacing w:before="0" w:after="0" w:line="276" w:lineRule="auto"/>
        <w:ind w:left="425" w:hanging="357"/>
        <w:rPr>
          <w:rFonts w:cstheme="minorHAnsi"/>
          <w:szCs w:val="24"/>
        </w:rPr>
      </w:pPr>
      <w:r w:rsidRPr="00DC421C">
        <w:rPr>
          <w:rFonts w:cstheme="minorHAnsi"/>
          <w:szCs w:val="24"/>
        </w:rPr>
        <w:t>Przedmiary</w:t>
      </w:r>
    </w:p>
    <w:p w14:paraId="56814583" w14:textId="3817BBB2" w:rsidR="00CB3DC7" w:rsidRPr="00890F21" w:rsidRDefault="00AC646B" w:rsidP="008C096B">
      <w:pPr>
        <w:pStyle w:val="pkt"/>
        <w:numPr>
          <w:ilvl w:val="6"/>
          <w:numId w:val="40"/>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r w:rsidR="00CB3DC7"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0D24AE">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C3D8" w14:textId="77777777" w:rsidR="00673CF8" w:rsidRDefault="00673CF8" w:rsidP="006A6065">
      <w:r>
        <w:separator/>
      </w:r>
    </w:p>
  </w:endnote>
  <w:endnote w:type="continuationSeparator" w:id="0">
    <w:p w14:paraId="6ECEC256" w14:textId="77777777" w:rsidR="00673CF8" w:rsidRDefault="00673CF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1683DF1E" w:rsidR="003D7BF2" w:rsidRDefault="003D7BF2">
        <w:pPr>
          <w:pStyle w:val="Stopka"/>
          <w:jc w:val="right"/>
        </w:pPr>
        <w:r>
          <w:fldChar w:fldCharType="begin"/>
        </w:r>
        <w:r>
          <w:instrText>PAGE   \* MERGEFORMAT</w:instrText>
        </w:r>
        <w:r>
          <w:fldChar w:fldCharType="separate"/>
        </w:r>
        <w:r w:rsidR="003C2B9B">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2F5A" w14:textId="77777777" w:rsidR="00673CF8" w:rsidRDefault="00673CF8" w:rsidP="006A6065">
      <w:r>
        <w:separator/>
      </w:r>
    </w:p>
  </w:footnote>
  <w:footnote w:type="continuationSeparator" w:id="0">
    <w:p w14:paraId="2CECF27D" w14:textId="77777777" w:rsidR="00673CF8" w:rsidRDefault="00673CF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527CE0"/>
    <w:multiLevelType w:val="hybridMultilevel"/>
    <w:tmpl w:val="020A98D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8326E"/>
    <w:multiLevelType w:val="hybridMultilevel"/>
    <w:tmpl w:val="A2644D5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53369628">
    <w:abstractNumId w:val="42"/>
  </w:num>
  <w:num w:numId="2" w16cid:durableId="855461035">
    <w:abstractNumId w:val="27"/>
  </w:num>
  <w:num w:numId="3" w16cid:durableId="536966053">
    <w:abstractNumId w:val="32"/>
  </w:num>
  <w:num w:numId="4" w16cid:durableId="641344990">
    <w:abstractNumId w:val="14"/>
  </w:num>
  <w:num w:numId="5" w16cid:durableId="277177065">
    <w:abstractNumId w:val="37"/>
  </w:num>
  <w:num w:numId="6" w16cid:durableId="1528789983">
    <w:abstractNumId w:val="6"/>
  </w:num>
  <w:num w:numId="7" w16cid:durableId="766340825">
    <w:abstractNumId w:val="31"/>
  </w:num>
  <w:num w:numId="8" w16cid:durableId="1042366630">
    <w:abstractNumId w:val="22"/>
  </w:num>
  <w:num w:numId="9" w16cid:durableId="418412019">
    <w:abstractNumId w:val="11"/>
  </w:num>
  <w:num w:numId="10" w16cid:durableId="660692546">
    <w:abstractNumId w:val="34"/>
  </w:num>
  <w:num w:numId="11" w16cid:durableId="684745520">
    <w:abstractNumId w:val="2"/>
  </w:num>
  <w:num w:numId="12" w16cid:durableId="1959750701">
    <w:abstractNumId w:val="33"/>
  </w:num>
  <w:num w:numId="13" w16cid:durableId="1054499765">
    <w:abstractNumId w:val="24"/>
  </w:num>
  <w:num w:numId="14" w16cid:durableId="1689258142">
    <w:abstractNumId w:val="36"/>
  </w:num>
  <w:num w:numId="15" w16cid:durableId="1945267709">
    <w:abstractNumId w:val="40"/>
  </w:num>
  <w:num w:numId="16" w16cid:durableId="348870637">
    <w:abstractNumId w:val="19"/>
  </w:num>
  <w:num w:numId="17" w16cid:durableId="1939020308">
    <w:abstractNumId w:val="28"/>
  </w:num>
  <w:num w:numId="18" w16cid:durableId="1438211240">
    <w:abstractNumId w:val="12"/>
  </w:num>
  <w:num w:numId="19" w16cid:durableId="131483338">
    <w:abstractNumId w:val="38"/>
  </w:num>
  <w:num w:numId="20" w16cid:durableId="1875385116">
    <w:abstractNumId w:val="13"/>
  </w:num>
  <w:num w:numId="21" w16cid:durableId="472677477">
    <w:abstractNumId w:val="0"/>
  </w:num>
  <w:num w:numId="22" w16cid:durableId="1621645570">
    <w:abstractNumId w:val="44"/>
  </w:num>
  <w:num w:numId="23" w16cid:durableId="879439815">
    <w:abstractNumId w:val="8"/>
  </w:num>
  <w:num w:numId="24" w16cid:durableId="142435320">
    <w:abstractNumId w:val="26"/>
  </w:num>
  <w:num w:numId="25" w16cid:durableId="103233143">
    <w:abstractNumId w:val="47"/>
  </w:num>
  <w:num w:numId="26" w16cid:durableId="351882129">
    <w:abstractNumId w:val="18"/>
  </w:num>
  <w:num w:numId="27" w16cid:durableId="114057749">
    <w:abstractNumId w:val="30"/>
  </w:num>
  <w:num w:numId="28" w16cid:durableId="568734976">
    <w:abstractNumId w:val="48"/>
  </w:num>
  <w:num w:numId="29" w16cid:durableId="1826706096">
    <w:abstractNumId w:val="10"/>
  </w:num>
  <w:num w:numId="30" w16cid:durableId="1338383577">
    <w:abstractNumId w:val="16"/>
  </w:num>
  <w:num w:numId="31" w16cid:durableId="367796379">
    <w:abstractNumId w:val="39"/>
  </w:num>
  <w:num w:numId="32" w16cid:durableId="1721436320">
    <w:abstractNumId w:val="15"/>
  </w:num>
  <w:num w:numId="33" w16cid:durableId="492991784">
    <w:abstractNumId w:val="43"/>
  </w:num>
  <w:num w:numId="34" w16cid:durableId="1516653414">
    <w:abstractNumId w:val="41"/>
  </w:num>
  <w:num w:numId="35" w16cid:durableId="1599831300">
    <w:abstractNumId w:val="46"/>
  </w:num>
  <w:num w:numId="36" w16cid:durableId="480776984">
    <w:abstractNumId w:val="21"/>
  </w:num>
  <w:num w:numId="37" w16cid:durableId="249505346">
    <w:abstractNumId w:val="17"/>
  </w:num>
  <w:num w:numId="38" w16cid:durableId="327296625">
    <w:abstractNumId w:val="29"/>
  </w:num>
  <w:num w:numId="39" w16cid:durableId="14502406">
    <w:abstractNumId w:val="1"/>
  </w:num>
  <w:num w:numId="40" w16cid:durableId="733813230">
    <w:abstractNumId w:val="20"/>
  </w:num>
  <w:num w:numId="41" w16cid:durableId="1941137538">
    <w:abstractNumId w:val="5"/>
  </w:num>
  <w:num w:numId="42" w16cid:durableId="959605746">
    <w:abstractNumId w:val="7"/>
  </w:num>
  <w:num w:numId="43" w16cid:durableId="1990285273">
    <w:abstractNumId w:val="9"/>
  </w:num>
  <w:num w:numId="44" w16cid:durableId="1753816951">
    <w:abstractNumId w:val="4"/>
  </w:num>
  <w:num w:numId="45" w16cid:durableId="297415613">
    <w:abstractNumId w:val="23"/>
  </w:num>
  <w:num w:numId="46" w16cid:durableId="1652640501">
    <w:abstractNumId w:val="49"/>
  </w:num>
  <w:num w:numId="47" w16cid:durableId="272178306">
    <w:abstractNumId w:val="3"/>
  </w:num>
  <w:num w:numId="48" w16cid:durableId="997072975">
    <w:abstractNumId w:val="35"/>
  </w:num>
  <w:num w:numId="49" w16cid:durableId="196160549">
    <w:abstractNumId w:val="25"/>
  </w:num>
  <w:num w:numId="50" w16cid:durableId="81403059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D"/>
    <w:rsid w:val="00002418"/>
    <w:rsid w:val="00002E50"/>
    <w:rsid w:val="00003D9E"/>
    <w:rsid w:val="00007F54"/>
    <w:rsid w:val="000108B4"/>
    <w:rsid w:val="00011A9A"/>
    <w:rsid w:val="000142A0"/>
    <w:rsid w:val="000175A0"/>
    <w:rsid w:val="00020F7E"/>
    <w:rsid w:val="00021BFA"/>
    <w:rsid w:val="00025495"/>
    <w:rsid w:val="00027478"/>
    <w:rsid w:val="00032969"/>
    <w:rsid w:val="00032FEC"/>
    <w:rsid w:val="0003571D"/>
    <w:rsid w:val="0003649F"/>
    <w:rsid w:val="00037246"/>
    <w:rsid w:val="0004005F"/>
    <w:rsid w:val="0004037C"/>
    <w:rsid w:val="00041471"/>
    <w:rsid w:val="00046F80"/>
    <w:rsid w:val="00047537"/>
    <w:rsid w:val="00052BCB"/>
    <w:rsid w:val="000554E7"/>
    <w:rsid w:val="0006105C"/>
    <w:rsid w:val="00065D88"/>
    <w:rsid w:val="00066127"/>
    <w:rsid w:val="000753C4"/>
    <w:rsid w:val="000776B6"/>
    <w:rsid w:val="000815B2"/>
    <w:rsid w:val="00082982"/>
    <w:rsid w:val="00083063"/>
    <w:rsid w:val="0008720E"/>
    <w:rsid w:val="00087225"/>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3E30"/>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E6A42"/>
    <w:rsid w:val="000F1D64"/>
    <w:rsid w:val="000F262C"/>
    <w:rsid w:val="000F5411"/>
    <w:rsid w:val="00102078"/>
    <w:rsid w:val="001033C8"/>
    <w:rsid w:val="001111C5"/>
    <w:rsid w:val="0011167D"/>
    <w:rsid w:val="00112343"/>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5F6B"/>
    <w:rsid w:val="001460A5"/>
    <w:rsid w:val="00147A78"/>
    <w:rsid w:val="0015028A"/>
    <w:rsid w:val="00150F8A"/>
    <w:rsid w:val="00151234"/>
    <w:rsid w:val="00152284"/>
    <w:rsid w:val="00152A34"/>
    <w:rsid w:val="00153325"/>
    <w:rsid w:val="00155362"/>
    <w:rsid w:val="001555C7"/>
    <w:rsid w:val="0015567E"/>
    <w:rsid w:val="00156272"/>
    <w:rsid w:val="00156D32"/>
    <w:rsid w:val="00156FED"/>
    <w:rsid w:val="00162E21"/>
    <w:rsid w:val="001636B9"/>
    <w:rsid w:val="00166E08"/>
    <w:rsid w:val="0016777E"/>
    <w:rsid w:val="00167880"/>
    <w:rsid w:val="0017047B"/>
    <w:rsid w:val="00170AA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0999"/>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2A43"/>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6343"/>
    <w:rsid w:val="003A7C0D"/>
    <w:rsid w:val="003B14D7"/>
    <w:rsid w:val="003B171B"/>
    <w:rsid w:val="003B5A26"/>
    <w:rsid w:val="003B6036"/>
    <w:rsid w:val="003C027A"/>
    <w:rsid w:val="003C172E"/>
    <w:rsid w:val="003C1FC4"/>
    <w:rsid w:val="003C2B9B"/>
    <w:rsid w:val="003C30AA"/>
    <w:rsid w:val="003C3D6B"/>
    <w:rsid w:val="003C4507"/>
    <w:rsid w:val="003C4F52"/>
    <w:rsid w:val="003C75A3"/>
    <w:rsid w:val="003D3571"/>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037"/>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38CD"/>
    <w:rsid w:val="004F4E75"/>
    <w:rsid w:val="004F54DC"/>
    <w:rsid w:val="004F55A9"/>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C70"/>
    <w:rsid w:val="006448F6"/>
    <w:rsid w:val="0065173E"/>
    <w:rsid w:val="00651B50"/>
    <w:rsid w:val="0065382A"/>
    <w:rsid w:val="00655ADC"/>
    <w:rsid w:val="006574A9"/>
    <w:rsid w:val="00662C5E"/>
    <w:rsid w:val="006658EA"/>
    <w:rsid w:val="00671421"/>
    <w:rsid w:val="00673CF8"/>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D7DDB"/>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1DEB"/>
    <w:rsid w:val="008625AD"/>
    <w:rsid w:val="0086291D"/>
    <w:rsid w:val="008646A9"/>
    <w:rsid w:val="0086505E"/>
    <w:rsid w:val="00865867"/>
    <w:rsid w:val="0086588F"/>
    <w:rsid w:val="00866733"/>
    <w:rsid w:val="0086736E"/>
    <w:rsid w:val="0087227E"/>
    <w:rsid w:val="00873F5D"/>
    <w:rsid w:val="0087645D"/>
    <w:rsid w:val="008769C2"/>
    <w:rsid w:val="00881AB9"/>
    <w:rsid w:val="00882AAC"/>
    <w:rsid w:val="008843D2"/>
    <w:rsid w:val="008846A2"/>
    <w:rsid w:val="008846C3"/>
    <w:rsid w:val="00885932"/>
    <w:rsid w:val="00885A95"/>
    <w:rsid w:val="00890F21"/>
    <w:rsid w:val="008934D6"/>
    <w:rsid w:val="0089374A"/>
    <w:rsid w:val="00893FA1"/>
    <w:rsid w:val="008940C2"/>
    <w:rsid w:val="008961E7"/>
    <w:rsid w:val="00896A3E"/>
    <w:rsid w:val="008A1355"/>
    <w:rsid w:val="008A143B"/>
    <w:rsid w:val="008A25A1"/>
    <w:rsid w:val="008A31BD"/>
    <w:rsid w:val="008A31C3"/>
    <w:rsid w:val="008A4152"/>
    <w:rsid w:val="008A60D0"/>
    <w:rsid w:val="008A6E36"/>
    <w:rsid w:val="008B30CB"/>
    <w:rsid w:val="008B34C3"/>
    <w:rsid w:val="008B3878"/>
    <w:rsid w:val="008B3B8B"/>
    <w:rsid w:val="008B545D"/>
    <w:rsid w:val="008B6197"/>
    <w:rsid w:val="008B68F2"/>
    <w:rsid w:val="008C096B"/>
    <w:rsid w:val="008C412B"/>
    <w:rsid w:val="008D2B03"/>
    <w:rsid w:val="008D4E5D"/>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779D"/>
    <w:rsid w:val="008F7CAF"/>
    <w:rsid w:val="00901DD0"/>
    <w:rsid w:val="009050FB"/>
    <w:rsid w:val="00905648"/>
    <w:rsid w:val="00911287"/>
    <w:rsid w:val="00912AED"/>
    <w:rsid w:val="00913E90"/>
    <w:rsid w:val="00914923"/>
    <w:rsid w:val="00914AB2"/>
    <w:rsid w:val="00915136"/>
    <w:rsid w:val="0091536A"/>
    <w:rsid w:val="00916DB3"/>
    <w:rsid w:val="0092374A"/>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0F65"/>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841"/>
    <w:rsid w:val="00AF4D92"/>
    <w:rsid w:val="00AF6EE4"/>
    <w:rsid w:val="00B00304"/>
    <w:rsid w:val="00B00C11"/>
    <w:rsid w:val="00B04FBC"/>
    <w:rsid w:val="00B067F3"/>
    <w:rsid w:val="00B06F19"/>
    <w:rsid w:val="00B10278"/>
    <w:rsid w:val="00B1107D"/>
    <w:rsid w:val="00B114CA"/>
    <w:rsid w:val="00B11A1F"/>
    <w:rsid w:val="00B14441"/>
    <w:rsid w:val="00B160C4"/>
    <w:rsid w:val="00B16F15"/>
    <w:rsid w:val="00B173DB"/>
    <w:rsid w:val="00B177C0"/>
    <w:rsid w:val="00B209C9"/>
    <w:rsid w:val="00B24672"/>
    <w:rsid w:val="00B24E9C"/>
    <w:rsid w:val="00B24ECA"/>
    <w:rsid w:val="00B25837"/>
    <w:rsid w:val="00B25CF4"/>
    <w:rsid w:val="00B26754"/>
    <w:rsid w:val="00B27B53"/>
    <w:rsid w:val="00B330E4"/>
    <w:rsid w:val="00B34B9A"/>
    <w:rsid w:val="00B352D6"/>
    <w:rsid w:val="00B35AE1"/>
    <w:rsid w:val="00B40CA9"/>
    <w:rsid w:val="00B41829"/>
    <w:rsid w:val="00B42E55"/>
    <w:rsid w:val="00B45185"/>
    <w:rsid w:val="00B464B4"/>
    <w:rsid w:val="00B46CE0"/>
    <w:rsid w:val="00B50B61"/>
    <w:rsid w:val="00B52E2C"/>
    <w:rsid w:val="00B53491"/>
    <w:rsid w:val="00B5568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19B1"/>
    <w:rsid w:val="00BB3654"/>
    <w:rsid w:val="00BB698D"/>
    <w:rsid w:val="00BC2429"/>
    <w:rsid w:val="00BC64F9"/>
    <w:rsid w:val="00BC660E"/>
    <w:rsid w:val="00BC7E8C"/>
    <w:rsid w:val="00BD0360"/>
    <w:rsid w:val="00BD407F"/>
    <w:rsid w:val="00BD42B1"/>
    <w:rsid w:val="00BD4F65"/>
    <w:rsid w:val="00BD5657"/>
    <w:rsid w:val="00BD60D2"/>
    <w:rsid w:val="00BD60D4"/>
    <w:rsid w:val="00BE6943"/>
    <w:rsid w:val="00BE7591"/>
    <w:rsid w:val="00BF15F3"/>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1F4"/>
    <w:rsid w:val="00C51824"/>
    <w:rsid w:val="00C5373D"/>
    <w:rsid w:val="00C55710"/>
    <w:rsid w:val="00C63CB4"/>
    <w:rsid w:val="00C63EEA"/>
    <w:rsid w:val="00C64729"/>
    <w:rsid w:val="00C66DE2"/>
    <w:rsid w:val="00C70873"/>
    <w:rsid w:val="00C72F73"/>
    <w:rsid w:val="00C7380D"/>
    <w:rsid w:val="00C75DDC"/>
    <w:rsid w:val="00C777E0"/>
    <w:rsid w:val="00C86D5E"/>
    <w:rsid w:val="00C87DFA"/>
    <w:rsid w:val="00C907DC"/>
    <w:rsid w:val="00C90C10"/>
    <w:rsid w:val="00C94866"/>
    <w:rsid w:val="00C94B59"/>
    <w:rsid w:val="00C96305"/>
    <w:rsid w:val="00C97B65"/>
    <w:rsid w:val="00CA0C77"/>
    <w:rsid w:val="00CA2140"/>
    <w:rsid w:val="00CA24C1"/>
    <w:rsid w:val="00CA287D"/>
    <w:rsid w:val="00CA4F32"/>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19F"/>
    <w:rsid w:val="00E12886"/>
    <w:rsid w:val="00E13C2B"/>
    <w:rsid w:val="00E16691"/>
    <w:rsid w:val="00E1681D"/>
    <w:rsid w:val="00E16E38"/>
    <w:rsid w:val="00E17B3B"/>
    <w:rsid w:val="00E21434"/>
    <w:rsid w:val="00E236DE"/>
    <w:rsid w:val="00E24E6C"/>
    <w:rsid w:val="00E25862"/>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338"/>
    <w:rsid w:val="00E630CA"/>
    <w:rsid w:val="00E65CAE"/>
    <w:rsid w:val="00E6721C"/>
    <w:rsid w:val="00E744DE"/>
    <w:rsid w:val="00E75236"/>
    <w:rsid w:val="00E7661C"/>
    <w:rsid w:val="00E779EC"/>
    <w:rsid w:val="00E8007F"/>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562C"/>
    <w:rsid w:val="00F07BF2"/>
    <w:rsid w:val="00F07E27"/>
    <w:rsid w:val="00F122C3"/>
    <w:rsid w:val="00F13781"/>
    <w:rsid w:val="00F16BDB"/>
    <w:rsid w:val="00F16EE4"/>
    <w:rsid w:val="00F17006"/>
    <w:rsid w:val="00F21E4A"/>
    <w:rsid w:val="00F23624"/>
    <w:rsid w:val="00F24DE9"/>
    <w:rsid w:val="00F24F93"/>
    <w:rsid w:val="00F26701"/>
    <w:rsid w:val="00F31A95"/>
    <w:rsid w:val="00F320D4"/>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7A4"/>
    <w:rsid w:val="00F67A36"/>
    <w:rsid w:val="00F71150"/>
    <w:rsid w:val="00F72C25"/>
    <w:rsid w:val="00F74A6B"/>
    <w:rsid w:val="00F76463"/>
    <w:rsid w:val="00F76A5D"/>
    <w:rsid w:val="00F800DE"/>
    <w:rsid w:val="00F821FE"/>
    <w:rsid w:val="00F84884"/>
    <w:rsid w:val="00F8751B"/>
    <w:rsid w:val="00FA0C45"/>
    <w:rsid w:val="00FA338F"/>
    <w:rsid w:val="00FA39A1"/>
    <w:rsid w:val="00FA41F0"/>
    <w:rsid w:val="00FA79CD"/>
    <w:rsid w:val="00FB33CE"/>
    <w:rsid w:val="00FB38B7"/>
    <w:rsid w:val="00FB4BB1"/>
    <w:rsid w:val="00FB6955"/>
    <w:rsid w:val="00FB79CD"/>
    <w:rsid w:val="00FC041D"/>
    <w:rsid w:val="00FC0806"/>
    <w:rsid w:val="00FC1994"/>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4C7"/>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114984590">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F85-E498-4680-9FAC-F44FF0B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14268</Words>
  <Characters>85612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13</cp:revision>
  <cp:lastPrinted>2023-11-29T12:48:00Z</cp:lastPrinted>
  <dcterms:created xsi:type="dcterms:W3CDTF">2023-11-23T14:13:00Z</dcterms:created>
  <dcterms:modified xsi:type="dcterms:W3CDTF">2023-11-29T12:50:00Z</dcterms:modified>
</cp:coreProperties>
</file>