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0D32" w14:textId="722A634A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B60110">
        <w:rPr>
          <w:rFonts w:cs="Arial"/>
          <w:iCs/>
          <w:sz w:val="20"/>
          <w:szCs w:val="20"/>
          <w:lang w:eastAsia="en-US"/>
        </w:rPr>
        <w:t>52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09D24DDE" w14:textId="77777777" w:rsidR="001B4FDC" w:rsidRDefault="001B4FDC" w:rsidP="00CA0960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2AA2BF74" w14:textId="77777777" w:rsidR="00424D8F" w:rsidRDefault="00424D8F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2B8207F" w14:textId="77777777" w:rsidR="00424D8F" w:rsidRDefault="00424D8F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643C41" w14:textId="77777777" w:rsidR="00424D8F" w:rsidRDefault="00424D8F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5F1D8D" w14:textId="77777777" w:rsidR="00A71E13" w:rsidRDefault="00A71E13" w:rsidP="00694C3B">
      <w:pPr>
        <w:spacing w:before="120" w:after="120" w:line="300" w:lineRule="auto"/>
        <w:jc w:val="center"/>
        <w:rPr>
          <w:rFonts w:cs="Arial"/>
          <w:b/>
          <w:i/>
          <w:lang w:eastAsia="en-US"/>
        </w:rPr>
      </w:pPr>
    </w:p>
    <w:p w14:paraId="640204E7" w14:textId="06A71862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3C83082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09DCB223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2AAA6C1" w14:textId="5F57FA6F" w:rsidR="004D518B" w:rsidRDefault="00123D4F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DOSTAWY</w:t>
      </w:r>
    </w:p>
    <w:p w14:paraId="17CC233E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0D70AF02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36F69D05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2DF2929F" w14:textId="679753A5" w:rsidR="00963760" w:rsidRDefault="00424D8F" w:rsidP="00424D8F">
      <w:pPr>
        <w:numPr>
          <w:ilvl w:val="2"/>
          <w:numId w:val="0"/>
        </w:numPr>
        <w:spacing w:before="120" w:after="120"/>
        <w:jc w:val="center"/>
        <w:rPr>
          <w:rFonts w:eastAsia="Calibri" w:cs="Arial"/>
          <w:b/>
          <w:sz w:val="28"/>
          <w:szCs w:val="28"/>
          <w:lang w:eastAsia="en-US"/>
        </w:rPr>
      </w:pPr>
      <w:r w:rsidRPr="00424D8F">
        <w:rPr>
          <w:rFonts w:eastAsia="Calibri" w:cs="Arial"/>
          <w:b/>
          <w:sz w:val="28"/>
          <w:szCs w:val="28"/>
          <w:lang w:eastAsia="en-US"/>
        </w:rPr>
        <w:t>Dostawa wraz z montażem mebli i wyposażenia do budynku klubu dziecięcego w Krzyżu</w:t>
      </w:r>
    </w:p>
    <w:p w14:paraId="4DEFB461" w14:textId="77777777"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7FE7C62D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AA9D7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2168A90B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729BC6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272C7D40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70CDD9F0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42EB64A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F13F02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AF0D5A5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440EDBC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9ED3A7B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CE9842F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C8717E8" w14:textId="77777777" w:rsidR="00A71E13" w:rsidRDefault="00A71E13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29C3B614" w14:textId="77777777" w:rsidR="00A71E13" w:rsidRDefault="00A71E13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4580D085" w14:textId="15AD05C9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79CC6929" w14:textId="38393052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B60110">
        <w:rPr>
          <w:rFonts w:cs="Arial"/>
          <w:sz w:val="28"/>
          <w:szCs w:val="28"/>
          <w:vertAlign w:val="superscript"/>
          <w:lang w:eastAsia="en-US"/>
        </w:rPr>
        <w:t>11 sierpnia</w:t>
      </w:r>
      <w:r w:rsidR="00424D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1EB4AD9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AA3318A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51B03247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F85C201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797095F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6F375EBB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3A3A18F4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1DC2D91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CD0737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129AA645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1E95E0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00C874BB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2532E308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2C3C6D1F" w14:textId="39DA8436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7E0951">
        <w:rPr>
          <w:rFonts w:cs="Arial"/>
          <w:sz w:val="20"/>
          <w:szCs w:val="20"/>
          <w:lang w:eastAsia="en-US"/>
        </w:rPr>
        <w:t>t. j. -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7E09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7E09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532FA9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2FC55202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FE7E750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3EA1BC5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DC26643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05D9F554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15A55AF4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039F086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7120F0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AD6DDC0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50EAE65C" w14:textId="4C77CB80" w:rsidR="00123D4F" w:rsidRPr="00123D4F" w:rsidRDefault="00915605" w:rsidP="00123D4F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766FB0">
        <w:rPr>
          <w:rFonts w:cs="Arial"/>
          <w:sz w:val="20"/>
          <w:szCs w:val="20"/>
        </w:rPr>
        <w:t xml:space="preserve">Przedmiotem zamówienia jest: </w:t>
      </w:r>
      <w:r w:rsidR="00123D4F">
        <w:rPr>
          <w:rFonts w:eastAsiaTheme="minorEastAsia" w:cs="Arial"/>
          <w:b/>
          <w:sz w:val="20"/>
          <w:szCs w:val="20"/>
        </w:rPr>
        <w:t>„</w:t>
      </w:r>
      <w:r w:rsidR="000B01B7" w:rsidRPr="000B01B7">
        <w:rPr>
          <w:rFonts w:cs="Arial"/>
          <w:b/>
          <w:bCs/>
          <w:sz w:val="20"/>
        </w:rPr>
        <w:t>Dostawa wraz z montażem mebli i wyposażenia do budynku klubu dziecięcego w Krzyżu”</w:t>
      </w:r>
      <w:r w:rsidR="00123D4F" w:rsidRPr="000B01B7">
        <w:rPr>
          <w:rFonts w:cs="Arial"/>
          <w:b/>
          <w:bCs/>
          <w:sz w:val="20"/>
          <w:szCs w:val="20"/>
        </w:rPr>
        <w:t>.</w:t>
      </w:r>
    </w:p>
    <w:p w14:paraId="49DB5621" w14:textId="77777777" w:rsidR="000B01B7" w:rsidRPr="00297F27" w:rsidRDefault="000B01B7" w:rsidP="000B01B7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46B5E">
        <w:rPr>
          <w:rFonts w:cs="Arial"/>
          <w:bCs/>
          <w:sz w:val="20"/>
        </w:rPr>
        <w:t>Zadanie jest realizowane w  ramach projektu 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14:paraId="7E2E9539" w14:textId="11D25ED3" w:rsidR="00F60366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446795">
        <w:rPr>
          <w:rFonts w:cs="Arial"/>
          <w:bCs/>
          <w:sz w:val="20"/>
          <w:szCs w:val="20"/>
        </w:rPr>
        <w:t xml:space="preserve">Przedmiot zamówienia szczegółowo został określony w opisie przedmiotu zamówienia oraz </w:t>
      </w:r>
      <w:r w:rsidR="00446795" w:rsidRPr="00446795">
        <w:rPr>
          <w:rFonts w:cs="Arial"/>
          <w:bCs/>
          <w:sz w:val="20"/>
          <w:szCs w:val="20"/>
        </w:rPr>
        <w:t>załączniku nr 1 do OPZ, w którym szczegółowo opisano specyfikację poszczególnego wyposażenia i umeblowania</w:t>
      </w:r>
      <w:r w:rsidR="00E96566" w:rsidRPr="00446795">
        <w:rPr>
          <w:rFonts w:cs="Arial"/>
          <w:bCs/>
          <w:sz w:val="20"/>
          <w:szCs w:val="20"/>
        </w:rPr>
        <w:t>,</w:t>
      </w:r>
      <w:r w:rsidRPr="00446795">
        <w:rPr>
          <w:rFonts w:cs="Arial"/>
          <w:bCs/>
          <w:sz w:val="20"/>
          <w:szCs w:val="20"/>
        </w:rPr>
        <w:t xml:space="preserve"> stanowiących załączniki do SWZ.</w:t>
      </w:r>
    </w:p>
    <w:p w14:paraId="4E8C8B16" w14:textId="1BD706FA" w:rsidR="00C07418" w:rsidRPr="000D29E2" w:rsidRDefault="00C07418" w:rsidP="000D29E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O ile w opisie przedmiotu zamówienia</w:t>
      </w:r>
      <w:r w:rsidR="000B01B7">
        <w:rPr>
          <w:rFonts w:cs="Arial"/>
          <w:bCs/>
          <w:sz w:val="20"/>
          <w:szCs w:val="20"/>
          <w:lang w:eastAsia="en-US"/>
        </w:rPr>
        <w:t xml:space="preserve"> i załączniku nr 1 do OPZ</w:t>
      </w:r>
      <w:r w:rsidRPr="00915605">
        <w:rPr>
          <w:rFonts w:cs="Arial"/>
          <w:bCs/>
          <w:sz w:val="20"/>
          <w:szCs w:val="20"/>
          <w:lang w:eastAsia="en-US"/>
        </w:rPr>
        <w:t xml:space="preserve">, wyjaśnieniach do </w:t>
      </w:r>
      <w:r>
        <w:rPr>
          <w:rFonts w:cs="Arial"/>
          <w:bCs/>
          <w:sz w:val="20"/>
          <w:szCs w:val="20"/>
          <w:lang w:eastAsia="en-US"/>
        </w:rPr>
        <w:t>SWZ</w:t>
      </w:r>
      <w:r w:rsidRPr="00915605">
        <w:rPr>
          <w:rFonts w:cs="Arial"/>
          <w:bCs/>
          <w:sz w:val="20"/>
          <w:szCs w:val="20"/>
          <w:lang w:eastAsia="en-US"/>
        </w:rPr>
        <w:t xml:space="preserve">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  <w:r w:rsidRPr="000D29E2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0D29E2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  <w:r w:rsidR="000D29E2">
        <w:rPr>
          <w:rFonts w:cs="Arial"/>
          <w:b/>
          <w:sz w:val="20"/>
          <w:szCs w:val="20"/>
          <w:lang w:eastAsia="en-US"/>
        </w:rPr>
        <w:t xml:space="preserve"> </w:t>
      </w:r>
      <w:r w:rsidRPr="000D29E2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o właściwościach funkcjonalnych i jakościowych takich samych lub lepszych od tych, które zostały określone w SWZ,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5C1F9BF3" w14:textId="676E8F48" w:rsidR="00F60366" w:rsidRPr="0025621D" w:rsidRDefault="00F60366" w:rsidP="00E9656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Wspólny słownik CPV: Główny Przedmiot: </w:t>
      </w:r>
      <w:r w:rsidR="00E96566">
        <w:rPr>
          <w:rFonts w:cs="Arial"/>
          <w:bCs/>
          <w:sz w:val="20"/>
          <w:szCs w:val="20"/>
        </w:rPr>
        <w:t>39.15.00.00-8</w:t>
      </w:r>
      <w:r w:rsidRPr="0025621D">
        <w:rPr>
          <w:rFonts w:cs="Arial"/>
          <w:bCs/>
          <w:sz w:val="20"/>
          <w:szCs w:val="20"/>
        </w:rPr>
        <w:t xml:space="preserve"> </w:t>
      </w:r>
      <w:r w:rsidR="00E96566">
        <w:rPr>
          <w:rFonts w:cs="Arial"/>
          <w:bCs/>
          <w:sz w:val="20"/>
          <w:szCs w:val="20"/>
        </w:rPr>
        <w:t>Różne meble i wyposażenie</w:t>
      </w:r>
      <w:r w:rsidRPr="0025621D">
        <w:rPr>
          <w:rFonts w:cs="Arial"/>
          <w:bCs/>
          <w:sz w:val="20"/>
          <w:szCs w:val="20"/>
        </w:rPr>
        <w:t>.</w:t>
      </w:r>
    </w:p>
    <w:p w14:paraId="1DF5190D" w14:textId="7A67988F" w:rsidR="00694C3B" w:rsidRPr="00E96566" w:rsidRDefault="00694C3B" w:rsidP="00E9656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E96566">
        <w:rPr>
          <w:rFonts w:cs="Arial"/>
          <w:b/>
          <w:sz w:val="20"/>
          <w:szCs w:val="20"/>
        </w:rPr>
        <w:t xml:space="preserve">Zamawiający nie dopuszcza składania ofert częściowych. </w:t>
      </w:r>
    </w:p>
    <w:p w14:paraId="1A076517" w14:textId="6FBBB0A1" w:rsidR="00E96566" w:rsidRPr="0061336B" w:rsidRDefault="00891BF3" w:rsidP="0061336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61336B">
        <w:rPr>
          <w:rFonts w:cs="Arial"/>
          <w:bCs/>
          <w:sz w:val="20"/>
          <w:szCs w:val="20"/>
          <w:u w:val="single"/>
        </w:rPr>
        <w:t xml:space="preserve">Powody niedokonania podziału zamówienia na części, zgodnie z art. 91 ust. 2 ustawy </w:t>
      </w:r>
      <w:proofErr w:type="spellStart"/>
      <w:r w:rsidRPr="0061336B">
        <w:rPr>
          <w:rFonts w:cs="Arial"/>
          <w:bCs/>
          <w:sz w:val="20"/>
          <w:szCs w:val="20"/>
          <w:u w:val="single"/>
        </w:rPr>
        <w:t>Pzp</w:t>
      </w:r>
      <w:proofErr w:type="spellEnd"/>
      <w:r w:rsidRPr="0061336B">
        <w:rPr>
          <w:rFonts w:cs="Arial"/>
          <w:bCs/>
          <w:sz w:val="20"/>
          <w:szCs w:val="20"/>
          <w:u w:val="single"/>
        </w:rPr>
        <w:t xml:space="preserve"> </w:t>
      </w:r>
      <w:bookmarkStart w:id="0" w:name="_Hlk77838664"/>
      <w:r w:rsidRPr="0061336B">
        <w:rPr>
          <w:rFonts w:cs="Arial"/>
          <w:bCs/>
          <w:sz w:val="20"/>
          <w:szCs w:val="20"/>
          <w:u w:val="single"/>
        </w:rPr>
        <w:t>(</w:t>
      </w:r>
      <w:r w:rsidR="0061336B" w:rsidRPr="0061336B">
        <w:rPr>
          <w:rFonts w:cs="Arial"/>
          <w:bCs/>
          <w:sz w:val="20"/>
          <w:szCs w:val="20"/>
          <w:u w:val="single"/>
        </w:rPr>
        <w:t xml:space="preserve">t. j. - </w:t>
      </w:r>
      <w:r w:rsidRPr="0061336B">
        <w:rPr>
          <w:rFonts w:cs="Arial"/>
          <w:bCs/>
          <w:sz w:val="20"/>
          <w:szCs w:val="20"/>
          <w:u w:val="single"/>
        </w:rPr>
        <w:t>Dz. U. z 20</w:t>
      </w:r>
      <w:r w:rsidR="0061336B" w:rsidRPr="0061336B">
        <w:rPr>
          <w:rFonts w:cs="Arial"/>
          <w:bCs/>
          <w:sz w:val="20"/>
          <w:szCs w:val="20"/>
          <w:u w:val="single"/>
        </w:rPr>
        <w:t>21</w:t>
      </w:r>
      <w:r w:rsidRPr="0061336B">
        <w:rPr>
          <w:rFonts w:cs="Arial"/>
          <w:bCs/>
          <w:sz w:val="20"/>
          <w:szCs w:val="20"/>
          <w:u w:val="single"/>
        </w:rPr>
        <w:t xml:space="preserve"> r., poz. </w:t>
      </w:r>
      <w:r w:rsidR="0061336B" w:rsidRPr="0061336B">
        <w:rPr>
          <w:rFonts w:cs="Arial"/>
          <w:bCs/>
          <w:sz w:val="20"/>
          <w:szCs w:val="20"/>
          <w:u w:val="single"/>
        </w:rPr>
        <w:t>1129</w:t>
      </w:r>
      <w:r w:rsidRPr="0061336B">
        <w:rPr>
          <w:rFonts w:cs="Arial"/>
          <w:bCs/>
          <w:sz w:val="20"/>
          <w:szCs w:val="20"/>
          <w:u w:val="single"/>
        </w:rPr>
        <w:t xml:space="preserve"> ze zm.).</w:t>
      </w:r>
      <w:r w:rsidR="008619B9" w:rsidRPr="0061336B">
        <w:rPr>
          <w:rFonts w:cs="Arial"/>
          <w:bCs/>
          <w:sz w:val="20"/>
          <w:szCs w:val="20"/>
        </w:rPr>
        <w:t xml:space="preserve"> </w:t>
      </w:r>
      <w:bookmarkEnd w:id="0"/>
      <w:r w:rsidR="0061336B" w:rsidRPr="0061336B">
        <w:rPr>
          <w:rFonts w:cs="Arial"/>
          <w:bCs/>
          <w:sz w:val="20"/>
          <w:szCs w:val="20"/>
        </w:rPr>
        <w:t xml:space="preserve">Przygotowując postępowanie o udzielenie zamówienia Zamawiający przeanalizował jego przedmiot pod kątem podziału na części. Zamawiający stwierdził, że zamówienie dotyczące dostawy wraz z montażem mebli </w:t>
      </w:r>
      <w:r w:rsidR="0061336B">
        <w:rPr>
          <w:rFonts w:cs="Arial"/>
          <w:bCs/>
          <w:sz w:val="20"/>
          <w:szCs w:val="20"/>
        </w:rPr>
        <w:br/>
      </w:r>
      <w:r w:rsidR="0061336B" w:rsidRPr="0061336B">
        <w:rPr>
          <w:rFonts w:cs="Arial"/>
          <w:bCs/>
          <w:sz w:val="20"/>
          <w:szCs w:val="20"/>
        </w:rPr>
        <w:t>i wyposażenia do budynku klubu dziecięcego w Krzyżu nie powinno zostać podzielone na części ze względów technicznych i organizacyjnych. Przedmiotem zamówienia jest dostawa mebli i wyposażenia do jednego budynku i ważne jest, aby każdy element pasował do siebie pod względem kolorystyki, doboru materiałów, wymiarów oraz był montowany jednocześnie przez jednego Wykonawcę.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</w:t>
      </w:r>
      <w:r w:rsidR="0061336B">
        <w:rPr>
          <w:rFonts w:cs="Arial"/>
          <w:bCs/>
          <w:sz w:val="20"/>
          <w:szCs w:val="20"/>
        </w:rPr>
        <w:t xml:space="preserve"> </w:t>
      </w:r>
      <w:r w:rsidR="0061336B" w:rsidRPr="0061336B">
        <w:rPr>
          <w:rFonts w:cs="Arial"/>
          <w:bCs/>
          <w:sz w:val="20"/>
          <w:szCs w:val="20"/>
        </w:rPr>
        <w:t xml:space="preserve">Ustawa Prawo zamówień publicznych nie nakłada na Zamawiającego bezwzględnego obowiązku podziału zamówienia na części, stanowi natomiast </w:t>
      </w:r>
      <w:r w:rsidR="0061336B">
        <w:rPr>
          <w:rFonts w:cs="Arial"/>
          <w:bCs/>
          <w:sz w:val="20"/>
          <w:szCs w:val="20"/>
        </w:rPr>
        <w:br/>
      </w:r>
      <w:r w:rsidR="0061336B" w:rsidRPr="0061336B">
        <w:rPr>
          <w:rFonts w:cs="Arial"/>
          <w:bCs/>
          <w:sz w:val="20"/>
          <w:szCs w:val="20"/>
        </w:rPr>
        <w:t>o uprawnieniu Zamawiającego do podziału zamówienia i nie zawiera wprost obowiązku wyjaśniania przez Zamawiającego przyczyn, dla których nie zastosował podziału zamówienia na części (art. 91 ust. 1</w:t>
      </w:r>
      <w:r w:rsidR="0061336B">
        <w:rPr>
          <w:rFonts w:cs="Arial"/>
          <w:bCs/>
          <w:sz w:val="20"/>
          <w:szCs w:val="20"/>
        </w:rPr>
        <w:t xml:space="preserve"> </w:t>
      </w:r>
      <w:proofErr w:type="spellStart"/>
      <w:r w:rsidR="0061336B">
        <w:rPr>
          <w:rFonts w:cs="Arial"/>
          <w:bCs/>
          <w:sz w:val="20"/>
          <w:szCs w:val="20"/>
        </w:rPr>
        <w:t>Pzp</w:t>
      </w:r>
      <w:proofErr w:type="spellEnd"/>
      <w:r w:rsidR="0061336B" w:rsidRPr="0061336B">
        <w:rPr>
          <w:rFonts w:cs="Arial"/>
          <w:bCs/>
          <w:sz w:val="20"/>
          <w:szCs w:val="20"/>
        </w:rPr>
        <w:t>).</w:t>
      </w:r>
      <w:r w:rsidR="0061336B">
        <w:rPr>
          <w:rFonts w:cs="Arial"/>
          <w:bCs/>
          <w:sz w:val="20"/>
          <w:szCs w:val="20"/>
        </w:rPr>
        <w:t xml:space="preserve"> </w:t>
      </w:r>
      <w:r w:rsidR="0061336B" w:rsidRPr="0061336B">
        <w:rPr>
          <w:rFonts w:cs="Arial"/>
          <w:bCs/>
          <w:sz w:val="20"/>
          <w:szCs w:val="20"/>
        </w:rPr>
        <w:t xml:space="preserve">Mając powyższe na uwadze, iż stanowiący podstawę dla tego obowiązku przepis art. 91 ust. 1 ustawy </w:t>
      </w:r>
      <w:proofErr w:type="spellStart"/>
      <w:r w:rsidR="0061336B" w:rsidRPr="0061336B">
        <w:rPr>
          <w:rFonts w:cs="Arial"/>
          <w:bCs/>
          <w:sz w:val="20"/>
          <w:szCs w:val="20"/>
        </w:rPr>
        <w:t>P</w:t>
      </w:r>
      <w:r w:rsidR="0061336B">
        <w:rPr>
          <w:rFonts w:cs="Arial"/>
          <w:bCs/>
          <w:sz w:val="20"/>
          <w:szCs w:val="20"/>
        </w:rPr>
        <w:t>zp</w:t>
      </w:r>
      <w:proofErr w:type="spellEnd"/>
      <w:r w:rsidR="0061336B">
        <w:rPr>
          <w:rFonts w:cs="Arial"/>
          <w:bCs/>
          <w:sz w:val="20"/>
          <w:szCs w:val="20"/>
        </w:rPr>
        <w:t xml:space="preserve"> </w:t>
      </w:r>
      <w:r w:rsidR="0061336B" w:rsidRPr="0061336B">
        <w:rPr>
          <w:rFonts w:cs="Arial"/>
          <w:bCs/>
          <w:sz w:val="20"/>
          <w:szCs w:val="20"/>
        </w:rPr>
        <w:t xml:space="preserve">nie określa w jakich przypadkach Zamawiający powinien podzielić zamówienie na części, decyzja w tym zakresie pozostawiona jest autonomicznej woli Zamawiającego, który kieruje się w tym zakresie swoimi potrzebami, w szczególności mając na uwadze zakres przedmiotu </w:t>
      </w:r>
      <w:r w:rsidR="0061336B" w:rsidRPr="0061336B">
        <w:rPr>
          <w:rFonts w:cs="Arial"/>
          <w:bCs/>
          <w:sz w:val="20"/>
          <w:szCs w:val="20"/>
        </w:rPr>
        <w:lastRenderedPageBreak/>
        <w:t>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prawidłowej realizacji dostawy i prac montażowych.</w:t>
      </w:r>
    </w:p>
    <w:p w14:paraId="5ECED3A0" w14:textId="28BDD556" w:rsidR="00694C3B" w:rsidRPr="00E96566" w:rsidRDefault="00694C3B" w:rsidP="00910D2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E96566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3F997B0A" w14:textId="3629060E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</w:t>
      </w:r>
      <w:r w:rsidR="00766B04">
        <w:rPr>
          <w:rFonts w:cs="Arial"/>
          <w:b/>
          <w:sz w:val="20"/>
          <w:szCs w:val="20"/>
          <w:lang w:eastAsia="en-US"/>
        </w:rPr>
        <w:t>8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7E120745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14ADDDB3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D1EEAC6" w14:textId="5876BFB3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</w:t>
      </w:r>
      <w:r w:rsidRPr="00951C57">
        <w:rPr>
          <w:b/>
          <w:bCs/>
          <w:sz w:val="20"/>
          <w:szCs w:val="20"/>
          <w:u w:val="single"/>
        </w:rPr>
        <w:t xml:space="preserve">do </w:t>
      </w:r>
      <w:r w:rsidR="00DF221C">
        <w:rPr>
          <w:b/>
          <w:bCs/>
          <w:sz w:val="20"/>
          <w:szCs w:val="20"/>
          <w:u w:val="single"/>
        </w:rPr>
        <w:t>2</w:t>
      </w:r>
      <w:r w:rsidR="00B60110">
        <w:rPr>
          <w:b/>
          <w:bCs/>
          <w:sz w:val="20"/>
          <w:szCs w:val="20"/>
          <w:u w:val="single"/>
        </w:rPr>
        <w:t>1</w:t>
      </w:r>
      <w:r w:rsidR="00DF221C">
        <w:rPr>
          <w:b/>
          <w:bCs/>
          <w:sz w:val="20"/>
          <w:szCs w:val="20"/>
          <w:u w:val="single"/>
        </w:rPr>
        <w:t xml:space="preserve"> dni</w:t>
      </w:r>
      <w:r w:rsidR="00CB292C" w:rsidRPr="00951C57">
        <w:rPr>
          <w:b/>
          <w:bCs/>
          <w:sz w:val="20"/>
          <w:szCs w:val="20"/>
          <w:u w:val="single"/>
        </w:rPr>
        <w:t xml:space="preserve"> od dnia podpisania umowy.</w:t>
      </w:r>
    </w:p>
    <w:p w14:paraId="5621AA7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495468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4DBEDAAB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2DD7AC1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45F28DC8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53602CF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041667D0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6A995B4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184F559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692339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21D18C6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7F0545B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850F4B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24CA06C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571B28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5DB3A37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665520FA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6ADEFE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7CB9DA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96C24DA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4CE8B7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2C97759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35F47BBB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7F3B8C1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A79984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SWZ wpłynął do zamawiającego nie później niż na 4 dni przed upływem terminu składania ofert. </w:t>
      </w:r>
    </w:p>
    <w:p w14:paraId="15D2F06C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585E2DE8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01412D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0D23C216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2FD982C3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467A323B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58E5CE8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03313417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774377A" w14:textId="166D10F1" w:rsidR="003A44A4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77FDF17F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766B04">
          <w:rPr>
            <w:rFonts w:ascii="Arial" w:hAnsi="Arial" w:cs="Arial"/>
            <w:sz w:val="20"/>
            <w:szCs w:val="20"/>
          </w:rPr>
          <w:t>art. 189a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</w:t>
      </w:r>
    </w:p>
    <w:p w14:paraId="64268F1E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766B04">
          <w:rPr>
            <w:rFonts w:ascii="Arial" w:hAnsi="Arial" w:cs="Arial"/>
            <w:sz w:val="20"/>
            <w:szCs w:val="20"/>
          </w:rPr>
          <w:t>art. 228-230a</w:t>
        </w:r>
      </w:hyperlink>
      <w:r w:rsidRPr="00766B0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766B04">
          <w:rPr>
            <w:rFonts w:ascii="Arial" w:hAnsi="Arial" w:cs="Arial"/>
            <w:sz w:val="20"/>
            <w:szCs w:val="20"/>
          </w:rPr>
          <w:t>art. 250a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64D6703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766B04">
          <w:rPr>
            <w:rFonts w:ascii="Arial" w:hAnsi="Arial" w:cs="Arial"/>
            <w:sz w:val="20"/>
            <w:szCs w:val="20"/>
          </w:rPr>
          <w:t>art. 165a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766B04">
          <w:rPr>
            <w:rFonts w:ascii="Arial" w:hAnsi="Arial" w:cs="Arial"/>
            <w:sz w:val="20"/>
            <w:szCs w:val="20"/>
          </w:rPr>
          <w:t>art. 299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</w:t>
      </w:r>
    </w:p>
    <w:p w14:paraId="5275B442" w14:textId="77777777" w:rsidR="00766FB0" w:rsidRPr="00766B04" w:rsidRDefault="00766FB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766B04">
          <w:rPr>
            <w:rFonts w:ascii="Arial" w:hAnsi="Arial" w:cs="Arial"/>
            <w:sz w:val="20"/>
            <w:szCs w:val="20"/>
          </w:rPr>
          <w:t>art. 115 § 20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08911D79" w14:textId="77777777" w:rsidR="00A70B20" w:rsidRPr="00766B04" w:rsidRDefault="00A70B2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766B04">
        <w:rPr>
          <w:rFonts w:ascii="Arial" w:hAnsi="Arial" w:cs="Arial"/>
          <w:sz w:val="20"/>
          <w:szCs w:val="20"/>
        </w:rPr>
        <w:br/>
      </w:r>
      <w:r w:rsidRPr="00766B0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766B04">
          <w:rPr>
            <w:rFonts w:ascii="Arial" w:hAnsi="Arial" w:cs="Arial"/>
            <w:sz w:val="20"/>
            <w:szCs w:val="20"/>
          </w:rPr>
          <w:t>art. 9 ust. 2</w:t>
        </w:r>
      </w:hyperlink>
      <w:r w:rsidRPr="00766B0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2246819" w14:textId="77777777" w:rsidR="00A70B20" w:rsidRPr="00766B04" w:rsidRDefault="00A70B2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766B04">
          <w:rPr>
            <w:rFonts w:ascii="Arial" w:hAnsi="Arial" w:cs="Arial"/>
            <w:sz w:val="20"/>
            <w:szCs w:val="20"/>
          </w:rPr>
          <w:t>art. 296-307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766B04">
          <w:rPr>
            <w:rFonts w:ascii="Arial" w:hAnsi="Arial" w:cs="Arial"/>
            <w:sz w:val="20"/>
            <w:szCs w:val="20"/>
          </w:rPr>
          <w:t>art. 286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766B04">
          <w:rPr>
            <w:rFonts w:ascii="Arial" w:hAnsi="Arial" w:cs="Arial"/>
            <w:sz w:val="20"/>
            <w:szCs w:val="20"/>
          </w:rPr>
          <w:t>art. 270-277d</w:t>
        </w:r>
      </w:hyperlink>
      <w:r w:rsidRPr="00766B0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09BA6951" w14:textId="77777777" w:rsidR="00A70B20" w:rsidRPr="00766B04" w:rsidRDefault="00A70B20" w:rsidP="00766B04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766B04">
        <w:rPr>
          <w:rFonts w:ascii="Arial" w:hAnsi="Arial" w:cs="Arial"/>
          <w:sz w:val="20"/>
          <w:szCs w:val="20"/>
        </w:rPr>
        <w:br/>
      </w:r>
      <w:r w:rsidRPr="00766B0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4F6700EC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- lub za odpowiedni czyn zabroniony określony w przepisach prawa obcego;</w:t>
      </w:r>
    </w:p>
    <w:p w14:paraId="3D9B35ED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446795">
        <w:rPr>
          <w:rFonts w:ascii="Arial" w:hAnsi="Arial" w:cs="Arial"/>
          <w:sz w:val="20"/>
          <w:szCs w:val="20"/>
        </w:rPr>
        <w:br/>
      </w:r>
      <w:r w:rsidRPr="00446795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446795">
        <w:rPr>
          <w:rFonts w:ascii="Arial" w:hAnsi="Arial" w:cs="Arial"/>
          <w:sz w:val="20"/>
          <w:szCs w:val="20"/>
        </w:rPr>
        <w:t>9.1.</w:t>
      </w:r>
      <w:r w:rsidRPr="00446795">
        <w:rPr>
          <w:rFonts w:ascii="Arial" w:hAnsi="Arial" w:cs="Arial"/>
          <w:sz w:val="20"/>
          <w:szCs w:val="20"/>
        </w:rPr>
        <w:t>1</w:t>
      </w:r>
      <w:r w:rsidR="008F246D" w:rsidRPr="00446795">
        <w:rPr>
          <w:rFonts w:ascii="Arial" w:hAnsi="Arial" w:cs="Arial"/>
          <w:sz w:val="20"/>
          <w:szCs w:val="20"/>
        </w:rPr>
        <w:t xml:space="preserve"> SWZ</w:t>
      </w:r>
      <w:r w:rsidRPr="00446795">
        <w:rPr>
          <w:rFonts w:ascii="Arial" w:hAnsi="Arial" w:cs="Arial"/>
          <w:sz w:val="20"/>
          <w:szCs w:val="20"/>
        </w:rPr>
        <w:t>,</w:t>
      </w:r>
    </w:p>
    <w:p w14:paraId="067096EC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85A9CB3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373A4503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446795">
          <w:rPr>
            <w:rFonts w:ascii="Arial" w:hAnsi="Arial" w:cs="Arial"/>
            <w:sz w:val="20"/>
            <w:szCs w:val="20"/>
          </w:rPr>
          <w:t>ustawy</w:t>
        </w:r>
      </w:hyperlink>
      <w:r w:rsidRPr="00446795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1765097" w14:textId="77777777" w:rsidR="00A70B20" w:rsidRPr="00446795" w:rsidRDefault="00A70B20" w:rsidP="00446795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446795">
          <w:rPr>
            <w:rFonts w:ascii="Arial" w:hAnsi="Arial" w:cs="Arial"/>
            <w:sz w:val="20"/>
            <w:szCs w:val="20"/>
          </w:rPr>
          <w:t>ustawy</w:t>
        </w:r>
      </w:hyperlink>
      <w:r w:rsidRPr="00446795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2FE9C27" w14:textId="77777777" w:rsidR="00A70B20" w:rsidRPr="002E4DA2" w:rsidRDefault="00A70B20" w:rsidP="002E4DA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4DA2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3CB96234" w14:textId="77777777" w:rsidR="00A70B20" w:rsidRPr="002E4DA2" w:rsidRDefault="00A70B20" w:rsidP="002E4DA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4DA2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2E4DA2">
        <w:rPr>
          <w:rFonts w:ascii="Arial" w:hAnsi="Arial" w:cs="Arial"/>
          <w:sz w:val="20"/>
          <w:szCs w:val="20"/>
        </w:rPr>
        <w:t>Pzp</w:t>
      </w:r>
      <w:proofErr w:type="spellEnd"/>
      <w:r w:rsidRPr="002E4DA2">
        <w:rPr>
          <w:rFonts w:ascii="Arial" w:hAnsi="Arial" w:cs="Arial"/>
          <w:sz w:val="20"/>
          <w:szCs w:val="20"/>
        </w:rPr>
        <w:t>.</w:t>
      </w:r>
    </w:p>
    <w:p w14:paraId="2EF93D28" w14:textId="23F9B837" w:rsidR="00694C3B" w:rsidRDefault="00694C3B" w:rsidP="002E4DA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4DA2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2E4DA2">
        <w:rPr>
          <w:rFonts w:ascii="Arial" w:hAnsi="Arial" w:cs="Arial"/>
          <w:sz w:val="20"/>
          <w:szCs w:val="20"/>
        </w:rPr>
        <w:t>Pzp</w:t>
      </w:r>
      <w:proofErr w:type="spellEnd"/>
      <w:r w:rsidRPr="002E4DA2">
        <w:rPr>
          <w:rFonts w:ascii="Arial" w:hAnsi="Arial" w:cs="Arial"/>
          <w:sz w:val="20"/>
          <w:szCs w:val="20"/>
        </w:rPr>
        <w:t>.</w:t>
      </w:r>
    </w:p>
    <w:p w14:paraId="2BFA3E87" w14:textId="77777777" w:rsidR="002E4DA2" w:rsidRDefault="002E4DA2" w:rsidP="002E4DA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A3D7ABD" w14:textId="77777777" w:rsidR="002E4DA2" w:rsidRPr="00B60110" w:rsidRDefault="002E4DA2" w:rsidP="00B6011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60110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na zasadach określonych w pkt  9 SWZ oraz spełniają warunki udziału w postępowaniu </w:t>
      </w:r>
      <w:r w:rsidRPr="00B60110">
        <w:rPr>
          <w:rFonts w:ascii="Arial" w:hAnsi="Arial" w:cs="Arial"/>
          <w:sz w:val="20"/>
          <w:szCs w:val="20"/>
        </w:rPr>
        <w:br/>
        <w:t>w zakresie:</w:t>
      </w:r>
    </w:p>
    <w:p w14:paraId="639A7941" w14:textId="77777777" w:rsidR="002E4DA2" w:rsidRPr="00B60110" w:rsidRDefault="002E4DA2" w:rsidP="00B6011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60110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382A8F3A" w14:textId="77777777" w:rsidR="002E4DA2" w:rsidRPr="00915605" w:rsidRDefault="002E4DA2" w:rsidP="002E4DA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3C56B07" w14:textId="77777777" w:rsidR="002E4DA2" w:rsidRPr="00B60110" w:rsidRDefault="002E4DA2" w:rsidP="00B6011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60110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Pr="00B60110">
        <w:rPr>
          <w:rFonts w:ascii="Arial" w:hAnsi="Arial" w:cs="Arial"/>
          <w:b/>
          <w:bCs/>
          <w:sz w:val="20"/>
          <w:szCs w:val="20"/>
        </w:rPr>
        <w:br/>
        <w:t>o ile wynika to z odrębnych przepisów.</w:t>
      </w:r>
    </w:p>
    <w:p w14:paraId="57A7C5E8" w14:textId="77777777" w:rsidR="002E4DA2" w:rsidRPr="00915605" w:rsidRDefault="002E4DA2" w:rsidP="002E4DA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97EF92F" w14:textId="77777777" w:rsidR="002E4DA2" w:rsidRPr="00B60110" w:rsidRDefault="002E4DA2" w:rsidP="00B6011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60110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3E1CD226" w14:textId="611FEF9F" w:rsidR="002E4DA2" w:rsidRPr="00AD310E" w:rsidRDefault="002E4DA2" w:rsidP="00AD310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nie precyzuje w tym zakresie żadnych wymagań, których spełnianie Wykonawca zobowiązany jest wykazać w sposób szczególny.</w:t>
      </w:r>
    </w:p>
    <w:p w14:paraId="0E9E8835" w14:textId="050DB25B" w:rsidR="00A70B20" w:rsidRPr="00B60110" w:rsidRDefault="00A70B20" w:rsidP="00B6011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60110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315E36B8" w14:textId="560101A7" w:rsidR="008D7B6D" w:rsidRPr="008D7B6D" w:rsidRDefault="008D7B6D" w:rsidP="008D7B6D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25F991E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4881CECB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59C6EA6C" w14:textId="09534826" w:rsidR="00A70B20" w:rsidRPr="00AD310E" w:rsidRDefault="00A70B20" w:rsidP="00AD310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</w:t>
      </w:r>
      <w:r w:rsidR="00AD310E" w:rsidRPr="0088246F">
        <w:rPr>
          <w:rFonts w:cs="Arial"/>
          <w:sz w:val="20"/>
          <w:szCs w:val="20"/>
        </w:rPr>
        <w:t xml:space="preserve">o niepodleganiu wykluczeniu </w:t>
      </w:r>
      <w:r w:rsidR="00AD310E">
        <w:rPr>
          <w:rFonts w:cs="Arial"/>
          <w:sz w:val="20"/>
          <w:szCs w:val="20"/>
        </w:rPr>
        <w:br/>
      </w:r>
      <w:r w:rsidR="00AD310E" w:rsidRPr="0088246F">
        <w:rPr>
          <w:rFonts w:cs="Arial"/>
          <w:sz w:val="20"/>
          <w:szCs w:val="20"/>
        </w:rPr>
        <w:t xml:space="preserve">w zakresie wskazanym przez zamawiającego według wzoru </w:t>
      </w:r>
      <w:r w:rsidR="00AD310E" w:rsidRPr="00AD310E">
        <w:rPr>
          <w:rFonts w:cs="Arial"/>
          <w:b/>
          <w:bCs/>
          <w:sz w:val="20"/>
          <w:szCs w:val="20"/>
        </w:rPr>
        <w:t>stanowiącego załącznik nr 2 do SWZ</w:t>
      </w:r>
    </w:p>
    <w:p w14:paraId="3AB9242E" w14:textId="1837BC44" w:rsidR="00AD310E" w:rsidRDefault="00AD310E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D310E">
        <w:rPr>
          <w:rFonts w:cs="Arial"/>
          <w:sz w:val="20"/>
          <w:szCs w:val="20"/>
          <w:u w:val="single"/>
        </w:rPr>
        <w:t xml:space="preserve">W przypadku wspólnego ubiegania się o zamówienie przez wykonawców, </w:t>
      </w:r>
      <w:r w:rsidRPr="0088246F">
        <w:rPr>
          <w:rFonts w:cs="Arial"/>
          <w:sz w:val="20"/>
          <w:szCs w:val="20"/>
        </w:rPr>
        <w:t>oświadczenie, o którym mowa w pkt 11.1.1 SWZ składa każdy z wykonawców</w:t>
      </w:r>
    </w:p>
    <w:p w14:paraId="0266590F" w14:textId="3C39AF92" w:rsidR="00446795" w:rsidRPr="00731E3E" w:rsidRDefault="00446795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446795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702C07AA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642F05C8" w14:textId="3B5525D4" w:rsidR="00A70B20" w:rsidRPr="00496461" w:rsidRDefault="008D7B6D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</w:p>
    <w:p w14:paraId="7AFDC1C3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73FF5C8F" w14:textId="415EF290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3A44A4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7808CB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7808CB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7808CB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626544" w:rsidRPr="005C6009">
        <w:rPr>
          <w:rFonts w:cs="Arial"/>
          <w:b/>
          <w:sz w:val="20"/>
          <w:szCs w:val="20"/>
          <w:lang w:eastAsia="en-US"/>
        </w:rPr>
        <w:t xml:space="preserve">załącznik nr </w:t>
      </w:r>
      <w:r w:rsidR="005C6009" w:rsidRPr="005C6009">
        <w:rPr>
          <w:rFonts w:cs="Arial"/>
          <w:b/>
          <w:sz w:val="20"/>
          <w:szCs w:val="20"/>
          <w:lang w:eastAsia="en-US"/>
        </w:rPr>
        <w:t>6</w:t>
      </w:r>
      <w:r w:rsidR="00DA35BE" w:rsidRPr="005C6009">
        <w:rPr>
          <w:rFonts w:cs="Arial"/>
          <w:b/>
          <w:sz w:val="20"/>
          <w:szCs w:val="20"/>
          <w:lang w:eastAsia="en-US"/>
        </w:rPr>
        <w:t xml:space="preserve"> </w:t>
      </w:r>
      <w:r w:rsidRPr="005C6009">
        <w:rPr>
          <w:rFonts w:cs="Arial"/>
          <w:b/>
          <w:sz w:val="20"/>
          <w:szCs w:val="20"/>
          <w:lang w:eastAsia="en-US"/>
        </w:rPr>
        <w:t>do SWZ.</w:t>
      </w:r>
    </w:p>
    <w:p w14:paraId="268ECA91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EFDF6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7FF2771B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lub podmiotowe środki dowodowe budzą wątpliwości zamawiającego, może on zwrócić się bezpośrednio do podmiotu, który jest w posiadaniu informacji lub dokumentów istotnych w tym zakresie dla oceny spełniania przez wykonawcę warunków udziału w postępowaniu, </w:t>
      </w: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kryteriów selekcji lub braku podstaw wykluczenia, o przedstawienie takich informacji lub dokumentów.</w:t>
      </w:r>
    </w:p>
    <w:p w14:paraId="13D0361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35B76D11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58DFE9C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211992B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6D1EABF4" w14:textId="38E51F13" w:rsidR="00634A63" w:rsidRPr="004707D9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707D9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4707D9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4707D9">
        <w:rPr>
          <w:rFonts w:cs="Arial"/>
          <w:color w:val="000000"/>
          <w:sz w:val="20"/>
          <w:szCs w:val="20"/>
          <w:lang w:eastAsia="en-US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707D9">
        <w:rPr>
          <w:rFonts w:cs="Arial"/>
          <w:color w:val="000000"/>
          <w:sz w:val="20"/>
          <w:szCs w:val="20"/>
          <w:lang w:eastAsia="en-US"/>
        </w:rPr>
        <w:t>30</w:t>
      </w:r>
      <w:r w:rsidRPr="004707D9">
        <w:rPr>
          <w:rFonts w:cs="Arial"/>
          <w:color w:val="000000"/>
          <w:sz w:val="20"/>
          <w:szCs w:val="20"/>
          <w:lang w:eastAsia="en-US"/>
        </w:rPr>
        <w:t>  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CB7AD4C" w14:textId="77777777" w:rsidR="002F3C24" w:rsidRPr="004707D9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707D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3D80079D" w14:textId="77777777" w:rsidR="002F3C24" w:rsidRPr="004707D9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707D9"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73B0E50E" w14:textId="77777777" w:rsidR="002F3C24" w:rsidRPr="004707D9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707D9">
        <w:rPr>
          <w:rFonts w:cs="Arial"/>
          <w:sz w:val="20"/>
          <w:szCs w:val="20"/>
          <w:lang w:eastAsia="en-US"/>
        </w:rPr>
        <w:t>Treść oferty musi odpowiadać treści SWZ.</w:t>
      </w:r>
    </w:p>
    <w:p w14:paraId="64502DD0" w14:textId="5622DE63" w:rsidR="002F3C24" w:rsidRPr="004707D9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707D9">
        <w:rPr>
          <w:rFonts w:cs="Arial"/>
          <w:sz w:val="20"/>
          <w:szCs w:val="20"/>
          <w:lang w:eastAsia="en-US"/>
        </w:rPr>
        <w:t>Ofertę składa się na formularzu ofertowym – zgodnie z załącznikiem nr 1 do SWZ</w:t>
      </w:r>
      <w:r w:rsidR="00AF50FE" w:rsidRPr="004707D9">
        <w:rPr>
          <w:rFonts w:cs="Arial"/>
          <w:sz w:val="20"/>
          <w:szCs w:val="20"/>
          <w:lang w:eastAsia="en-US"/>
        </w:rPr>
        <w:t>, po uprzednim wypełnieniu formularza cenowego (zał. nr 1 do Formularza ofertowego), który stanowi integralną część formularza ofertowego</w:t>
      </w:r>
      <w:r w:rsidRPr="004707D9">
        <w:rPr>
          <w:rFonts w:cs="Arial"/>
          <w:sz w:val="20"/>
          <w:szCs w:val="20"/>
          <w:lang w:eastAsia="en-US"/>
        </w:rPr>
        <w:t>. Wraz z ofertą</w:t>
      </w:r>
      <w:r w:rsidR="00AF50FE" w:rsidRPr="004707D9">
        <w:rPr>
          <w:rFonts w:cs="Arial"/>
          <w:sz w:val="20"/>
          <w:szCs w:val="20"/>
          <w:lang w:eastAsia="en-US"/>
        </w:rPr>
        <w:t xml:space="preserve"> i formularzem cenowym </w:t>
      </w:r>
      <w:r w:rsidRPr="004707D9">
        <w:rPr>
          <w:rFonts w:cs="Arial"/>
          <w:sz w:val="20"/>
          <w:szCs w:val="20"/>
          <w:lang w:eastAsia="en-US"/>
        </w:rPr>
        <w:t>wykonawca jest zobowiązany złożyć:</w:t>
      </w:r>
    </w:p>
    <w:p w14:paraId="72FA7BC5" w14:textId="77777777" w:rsidR="002F3C24" w:rsidRPr="004707D9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07D9">
        <w:rPr>
          <w:rFonts w:cs="Arial"/>
          <w:sz w:val="20"/>
          <w:szCs w:val="20"/>
          <w:lang w:eastAsia="en-US"/>
        </w:rPr>
        <w:t>oświ</w:t>
      </w:r>
      <w:r w:rsidR="00AF5D7A" w:rsidRPr="004707D9">
        <w:rPr>
          <w:rFonts w:cs="Arial"/>
          <w:sz w:val="20"/>
          <w:szCs w:val="20"/>
          <w:lang w:eastAsia="en-US"/>
        </w:rPr>
        <w:t>adczenie, o którym mowa w pkt 11</w:t>
      </w:r>
      <w:r w:rsidRPr="004707D9">
        <w:rPr>
          <w:rFonts w:cs="Arial"/>
          <w:sz w:val="20"/>
          <w:szCs w:val="20"/>
          <w:lang w:eastAsia="en-US"/>
        </w:rPr>
        <w:t>.1.1 SWZ,</w:t>
      </w:r>
    </w:p>
    <w:p w14:paraId="65ED6E37" w14:textId="77777777" w:rsidR="006D4741" w:rsidRPr="004707D9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4707D9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4707D9">
        <w:rPr>
          <w:rFonts w:cs="Arial"/>
          <w:sz w:val="20"/>
          <w:szCs w:val="20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4707D9">
        <w:rPr>
          <w:rFonts w:cs="Arial"/>
          <w:sz w:val="20"/>
          <w:szCs w:val="20"/>
          <w:u w:val="single"/>
        </w:rPr>
        <w:t>.</w:t>
      </w:r>
    </w:p>
    <w:p w14:paraId="60AA1217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7784DB96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</w:t>
      </w:r>
      <w:r w:rsidRPr="00AF5D7A">
        <w:rPr>
          <w:rFonts w:cs="Arial"/>
          <w:sz w:val="20"/>
          <w:szCs w:val="20"/>
          <w:lang w:eastAsia="en-US"/>
        </w:rPr>
        <w:lastRenderedPageBreak/>
        <w:t xml:space="preserve">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EE90486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5F6C6A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43CEC8E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EFEB1DD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3BFA6AF7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0E64CFE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E2455C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2FBCBA0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10BF773E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C4E4F4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0343574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lastRenderedPageBreak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9779FB3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0D366143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3DF98A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69B17CC" w14:textId="55C67FF6" w:rsidR="002F3C24" w:rsidRPr="00EA7558" w:rsidRDefault="002F3C24" w:rsidP="005C600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EA7558">
        <w:rPr>
          <w:rFonts w:cs="Arial"/>
          <w:b/>
          <w:bCs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</w:t>
      </w:r>
      <w:r w:rsidR="005C6009" w:rsidRPr="00EA7558">
        <w:rPr>
          <w:rFonts w:cs="Arial"/>
          <w:b/>
          <w:bCs/>
          <w:sz w:val="20"/>
          <w:szCs w:val="20"/>
          <w:lang w:eastAsia="en-US"/>
        </w:rPr>
        <w:t>, po wypełnieniu formularz</w:t>
      </w:r>
      <w:r w:rsidR="00EA7558" w:rsidRPr="00EA7558">
        <w:rPr>
          <w:rFonts w:cs="Arial"/>
          <w:b/>
          <w:bCs/>
          <w:sz w:val="20"/>
          <w:szCs w:val="20"/>
          <w:lang w:eastAsia="en-US"/>
        </w:rPr>
        <w:t>a</w:t>
      </w:r>
      <w:r w:rsidR="005C6009" w:rsidRPr="00EA7558">
        <w:rPr>
          <w:rFonts w:cs="Arial"/>
          <w:b/>
          <w:bCs/>
          <w:sz w:val="20"/>
          <w:szCs w:val="20"/>
          <w:lang w:eastAsia="en-US"/>
        </w:rPr>
        <w:t xml:space="preserve"> cenow</w:t>
      </w:r>
      <w:r w:rsidR="00EA7558" w:rsidRPr="00EA7558">
        <w:rPr>
          <w:rFonts w:cs="Arial"/>
          <w:b/>
          <w:bCs/>
          <w:sz w:val="20"/>
          <w:szCs w:val="20"/>
          <w:lang w:eastAsia="en-US"/>
        </w:rPr>
        <w:t>ego (wartość ogółem brutto zostanie przeniesiona jako cena oferty do formularza ofertowego)</w:t>
      </w:r>
      <w:r w:rsidR="005C6009" w:rsidRPr="00EA7558">
        <w:rPr>
          <w:rFonts w:cs="Arial"/>
          <w:b/>
          <w:bCs/>
          <w:sz w:val="20"/>
          <w:szCs w:val="20"/>
          <w:lang w:eastAsia="en-US"/>
        </w:rPr>
        <w:t>.</w:t>
      </w:r>
    </w:p>
    <w:p w14:paraId="76ECBFE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738AF61A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351046F2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4C7E835C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2C824B45" w14:textId="127EC093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155413">
        <w:rPr>
          <w:rFonts w:cs="Arial"/>
          <w:sz w:val="20"/>
          <w:szCs w:val="20"/>
          <w:lang w:eastAsia="en-US"/>
        </w:rPr>
        <w:t xml:space="preserve">w </w:t>
      </w:r>
      <w:r w:rsidR="002D154D" w:rsidRPr="00155413">
        <w:rPr>
          <w:rFonts w:cs="Arial"/>
          <w:sz w:val="20"/>
          <w:szCs w:val="20"/>
          <w:lang w:eastAsia="en-US"/>
        </w:rPr>
        <w:t xml:space="preserve">§ </w:t>
      </w:r>
      <w:r w:rsidR="00155413" w:rsidRPr="00155413">
        <w:rPr>
          <w:rFonts w:cs="Arial"/>
          <w:sz w:val="20"/>
          <w:szCs w:val="20"/>
          <w:lang w:eastAsia="en-US"/>
        </w:rPr>
        <w:t>8</w:t>
      </w:r>
      <w:r w:rsidRPr="00155413">
        <w:rPr>
          <w:rFonts w:cs="Arial"/>
          <w:sz w:val="20"/>
          <w:szCs w:val="20"/>
          <w:lang w:eastAsia="en-US"/>
        </w:rPr>
        <w:t xml:space="preserve"> </w:t>
      </w:r>
      <w:r w:rsidR="00AC6555" w:rsidRPr="00155413">
        <w:rPr>
          <w:rFonts w:cs="Arial"/>
          <w:sz w:val="20"/>
          <w:szCs w:val="20"/>
          <w:lang w:eastAsia="en-US"/>
        </w:rPr>
        <w:t>PP</w:t>
      </w:r>
      <w:r w:rsidRPr="00155413">
        <w:rPr>
          <w:rFonts w:cs="Arial"/>
          <w:sz w:val="20"/>
          <w:szCs w:val="20"/>
          <w:lang w:eastAsia="en-US"/>
        </w:rPr>
        <w:t>U.</w:t>
      </w:r>
    </w:p>
    <w:p w14:paraId="1D8E70A8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7C84A7A8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820D4F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6E95CD3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3EF4CA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0E5CF5E5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F520765" w14:textId="357A2F7A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3C5A99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EA7558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6352D2" w:rsidRPr="003A44A4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EA7558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6943EC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3A44A4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28F25FD2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552C29E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0301249C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DE615DD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5EE1AB08" w14:textId="1CA3EBA3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</w:t>
      </w:r>
      <w:r w:rsidRPr="003A44A4">
        <w:rPr>
          <w:rFonts w:cs="Arial"/>
          <w:sz w:val="20"/>
          <w:szCs w:val="20"/>
          <w:lang w:eastAsia="en-US"/>
        </w:rPr>
        <w:t xml:space="preserve">dnia </w:t>
      </w:r>
      <w:r w:rsidR="003C5A99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EA7558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BA483A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3A44A4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EA7558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Pr="003A44A4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3A44A4">
        <w:rPr>
          <w:rFonts w:cs="Arial"/>
          <w:b/>
          <w:sz w:val="20"/>
          <w:szCs w:val="20"/>
          <w:highlight w:val="lightGray"/>
          <w:lang w:eastAsia="en-US"/>
        </w:rPr>
        <w:t xml:space="preserve"> do godz. 10:00.</w:t>
      </w:r>
    </w:p>
    <w:p w14:paraId="126B4A65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3911BB2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7846161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33CB714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1EC4F4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04E97D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C7DE6F7" w14:textId="531A5E01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3C5A99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EA7558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BA483A" w:rsidRPr="003A44A4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3A44A4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EA7558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Pr="003A44A4">
        <w:rPr>
          <w:rFonts w:cs="Arial"/>
          <w:b/>
          <w:sz w:val="20"/>
          <w:szCs w:val="20"/>
          <w:highlight w:val="lightGray"/>
          <w:lang w:eastAsia="en-US"/>
        </w:rPr>
        <w:t>.2021 r. o godz. 10:</w:t>
      </w:r>
      <w:r w:rsidR="003A44A4" w:rsidRPr="003A44A4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D7B6D">
        <w:rPr>
          <w:rFonts w:cs="Arial"/>
          <w:b/>
          <w:sz w:val="20"/>
          <w:szCs w:val="20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5124AD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9CD6A3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8710A4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43A47CD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18563AA5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F148D0E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12742602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0CE2DEFD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76915597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08D7F36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0F56101D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3B4E5AC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DDC0013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BFBDE32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88829C4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6AB6F295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78528AE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575F2E91" w14:textId="77777777" w:rsidR="008D7B6D" w:rsidRPr="00AA165A" w:rsidRDefault="008D7B6D" w:rsidP="008D7B6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567566C9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70F50FEC" w14:textId="77777777" w:rsidR="00635825" w:rsidRDefault="00635825" w:rsidP="00BF5F8C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0470C7F3" w14:textId="3AA38EA1" w:rsidR="00635825" w:rsidRPr="00E059E9" w:rsidRDefault="00AF5D7A" w:rsidP="00BF5F8C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bookmarkStart w:id="1" w:name="_Hlk74813535"/>
      <w:r>
        <w:rPr>
          <w:sz w:val="20"/>
          <w:szCs w:val="20"/>
        </w:rPr>
        <w:lastRenderedPageBreak/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</w:t>
      </w:r>
      <w:bookmarkEnd w:id="1"/>
      <w:r>
        <w:rPr>
          <w:sz w:val="20"/>
          <w:szCs w:val="20"/>
        </w:rPr>
        <w:t>.</w:t>
      </w:r>
    </w:p>
    <w:p w14:paraId="78DE6C51" w14:textId="3E5BE011" w:rsidR="00BF5F8C" w:rsidRDefault="00635825" w:rsidP="00BF5F8C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13D2FA66" w14:textId="77777777" w:rsidR="00BF5F8C" w:rsidRDefault="00BF5F8C" w:rsidP="00BF5F8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FDCE888" w14:textId="77777777" w:rsidR="00BF5F8C" w:rsidRPr="00915605" w:rsidRDefault="00BF5F8C" w:rsidP="00BF5F8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Pr="00915605">
        <w:rPr>
          <w:rFonts w:cs="Arial"/>
          <w:sz w:val="20"/>
          <w:szCs w:val="20"/>
          <w:lang w:eastAsia="en-US"/>
        </w:rPr>
        <w:t>: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65AFCD48" w14:textId="54D004D0" w:rsidR="00BF5F8C" w:rsidRPr="008D7B6D" w:rsidRDefault="00BF5F8C" w:rsidP="00BF5F8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1CD5AA5A" w14:textId="79499882" w:rsidR="00F60366" w:rsidRPr="003C5A99" w:rsidRDefault="003C5A99" w:rsidP="003C5A9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Okres gwarancji</w:t>
      </w:r>
      <w:r w:rsidR="00AB1A9B">
        <w:rPr>
          <w:rFonts w:cs="Arial"/>
          <w:sz w:val="20"/>
          <w:szCs w:val="20"/>
          <w:lang w:eastAsia="en-US"/>
        </w:rPr>
        <w:t xml:space="preserve"> na przedmiot umowy</w:t>
      </w:r>
      <w:r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– „G”</w:t>
      </w:r>
      <w:r>
        <w:rPr>
          <w:rFonts w:cs="Arial"/>
          <w:sz w:val="20"/>
          <w:szCs w:val="20"/>
          <w:lang w:eastAsia="en-US"/>
        </w:rPr>
        <w:t xml:space="preserve"> </w:t>
      </w:r>
      <w:r w:rsidR="00F60366" w:rsidRPr="003C5A99">
        <w:rPr>
          <w:rFonts w:cs="Arial"/>
          <w:sz w:val="20"/>
          <w:szCs w:val="20"/>
        </w:rPr>
        <w:t>(maksymalna liczba punktów do uzyskania wynosi 40).</w:t>
      </w:r>
    </w:p>
    <w:p w14:paraId="4BC07A5E" w14:textId="6DA48530" w:rsidR="00BF5F8C" w:rsidRPr="00BF5F8C" w:rsidRDefault="000067FA" w:rsidP="00BF5F8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F60366">
        <w:rPr>
          <w:rFonts w:cs="Arial"/>
          <w:sz w:val="20"/>
          <w:szCs w:val="20"/>
          <w:lang w:eastAsia="en-US"/>
        </w:rPr>
        <w:t>: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44"/>
        <w:gridCol w:w="923"/>
        <w:gridCol w:w="5913"/>
      </w:tblGrid>
      <w:tr w:rsidR="00BF5F8C" w:rsidRPr="00BF5F8C" w14:paraId="14BD3188" w14:textId="77777777" w:rsidTr="00BF5F8C">
        <w:trPr>
          <w:jc w:val="center"/>
        </w:trPr>
        <w:tc>
          <w:tcPr>
            <w:tcW w:w="771" w:type="pct"/>
            <w:shd w:val="clear" w:color="auto" w:fill="D9D9D9"/>
            <w:vAlign w:val="center"/>
          </w:tcPr>
          <w:p w14:paraId="460FE440" w14:textId="77777777" w:rsidR="00BF5F8C" w:rsidRPr="00BF5F8C" w:rsidRDefault="00BF5F8C" w:rsidP="002E4DA2">
            <w:pPr>
              <w:tabs>
                <w:tab w:val="num" w:pos="993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364" w:type="pct"/>
            <w:shd w:val="clear" w:color="auto" w:fill="D9D9D9"/>
            <w:vAlign w:val="center"/>
          </w:tcPr>
          <w:p w14:paraId="6AB44CA8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522" w:type="pct"/>
            <w:shd w:val="clear" w:color="auto" w:fill="D9D9D9"/>
            <w:vAlign w:val="center"/>
          </w:tcPr>
          <w:p w14:paraId="21EDA7F8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3343" w:type="pct"/>
            <w:shd w:val="clear" w:color="auto" w:fill="D9D9D9"/>
            <w:vAlign w:val="center"/>
          </w:tcPr>
          <w:p w14:paraId="35518DE4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BF5F8C" w:rsidRPr="00BF5F8C" w14:paraId="2C1293E4" w14:textId="77777777" w:rsidTr="00BF5F8C">
        <w:trPr>
          <w:jc w:val="center"/>
        </w:trPr>
        <w:tc>
          <w:tcPr>
            <w:tcW w:w="771" w:type="pct"/>
            <w:vAlign w:val="center"/>
          </w:tcPr>
          <w:p w14:paraId="3921EFBF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364" w:type="pct"/>
            <w:vAlign w:val="center"/>
          </w:tcPr>
          <w:p w14:paraId="65F734D9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522" w:type="pct"/>
            <w:vAlign w:val="center"/>
          </w:tcPr>
          <w:p w14:paraId="57B34717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343" w:type="pct"/>
            <w:vAlign w:val="center"/>
          </w:tcPr>
          <w:p w14:paraId="13BB2A87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E5B4979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5F1E64EC" w14:textId="0726CB8F" w:rsidR="00BF5F8C" w:rsidRPr="00BF5F8C" w:rsidRDefault="00BF5F8C" w:rsidP="002E4DA2">
            <w:pPr>
              <w:tabs>
                <w:tab w:val="num" w:pos="0"/>
              </w:tabs>
              <w:spacing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 </w:t>
            </w:r>
            <w:r w:rsidRPr="00BF5F8C">
              <w:rPr>
                <w:rFonts w:eastAsia="MS Mincho" w:cs="Arial"/>
                <w:b/>
                <w:sz w:val="16"/>
                <w:szCs w:val="16"/>
                <w:lang w:eastAsia="en-US"/>
              </w:rPr>
              <w:t>Cena badanej oferty</w:t>
            </w:r>
          </w:p>
        </w:tc>
      </w:tr>
      <w:tr w:rsidR="00BF5F8C" w:rsidRPr="00BF5F8C" w14:paraId="6329ED7C" w14:textId="77777777" w:rsidTr="00BF5F8C">
        <w:trPr>
          <w:jc w:val="center"/>
        </w:trPr>
        <w:tc>
          <w:tcPr>
            <w:tcW w:w="771" w:type="pct"/>
            <w:vAlign w:val="center"/>
          </w:tcPr>
          <w:p w14:paraId="5FC069B8" w14:textId="7F14EC73" w:rsidR="00AB1A9B" w:rsidRPr="00AB1A9B" w:rsidRDefault="003C5A99" w:rsidP="00AB1A9B">
            <w:pPr>
              <w:tabs>
                <w:tab w:val="num" w:pos="0"/>
              </w:tabs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3C5A99">
              <w:rPr>
                <w:rFonts w:cs="Arial"/>
                <w:b/>
                <w:sz w:val="16"/>
                <w:szCs w:val="16"/>
                <w:lang w:eastAsia="en-US"/>
              </w:rPr>
              <w:t>Okres gwarancji</w:t>
            </w:r>
            <w:r w:rsidR="00AB1A9B">
              <w:rPr>
                <w:rFonts w:cs="Arial"/>
                <w:b/>
                <w:sz w:val="16"/>
                <w:szCs w:val="16"/>
                <w:lang w:eastAsia="en-US"/>
              </w:rPr>
              <w:t xml:space="preserve"> n</w:t>
            </w:r>
            <w:r w:rsidR="00AB1A9B">
              <w:rPr>
                <w:rFonts w:eastAsia="Calibri" w:cs="Arial"/>
                <w:b/>
                <w:sz w:val="16"/>
                <w:szCs w:val="16"/>
                <w:lang w:eastAsia="en-US"/>
              </w:rPr>
              <w:t>a przedmiot umowy</w:t>
            </w:r>
          </w:p>
        </w:tc>
        <w:tc>
          <w:tcPr>
            <w:tcW w:w="364" w:type="pct"/>
            <w:vAlign w:val="center"/>
          </w:tcPr>
          <w:p w14:paraId="73A49427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522" w:type="pct"/>
            <w:vAlign w:val="center"/>
          </w:tcPr>
          <w:p w14:paraId="0BD493FB" w14:textId="77777777" w:rsidR="00BF5F8C" w:rsidRPr="00BF5F8C" w:rsidRDefault="00BF5F8C" w:rsidP="002E4DA2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BF5F8C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343" w:type="pct"/>
            <w:vAlign w:val="center"/>
          </w:tcPr>
          <w:p w14:paraId="79390F35" w14:textId="77777777" w:rsidR="003C5A99" w:rsidRPr="00915605" w:rsidRDefault="003C5A99" w:rsidP="003C5A99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915605">
              <w:rPr>
                <w:rFonts w:cs="Arial"/>
                <w:b/>
                <w:sz w:val="16"/>
                <w:szCs w:val="16"/>
                <w:lang w:eastAsia="en-US"/>
              </w:rPr>
              <w:t>w zakresie kryterium okres gwarancji ofercie zostanie przyznana następująca liczba punktów</w:t>
            </w:r>
            <w:r w:rsidRPr="00915605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14:paraId="1D0956E6" w14:textId="7ADF12CA" w:rsidR="003C5A99" w:rsidRPr="00731E3E" w:rsidRDefault="003C5A99" w:rsidP="003C5A99">
            <w:pPr>
              <w:numPr>
                <w:ilvl w:val="0"/>
                <w:numId w:val="3"/>
              </w:numPr>
              <w:tabs>
                <w:tab w:val="left" w:pos="565"/>
                <w:tab w:val="left" w:pos="915"/>
              </w:tabs>
              <w:autoSpaceDE w:val="0"/>
              <w:autoSpaceDN w:val="0"/>
              <w:adjustRightInd w:val="0"/>
              <w:spacing w:before="120" w:after="120" w:line="276" w:lineRule="auto"/>
              <w:ind w:left="709" w:hanging="361"/>
              <w:contextualSpacing/>
              <w:rPr>
                <w:rFonts w:eastAsia="Calibri" w:cs="Arial"/>
                <w:sz w:val="16"/>
                <w:szCs w:val="16"/>
              </w:rPr>
            </w:pPr>
            <w:r w:rsidRPr="00731E3E">
              <w:rPr>
                <w:rFonts w:eastAsia="Calibri" w:cs="Arial"/>
                <w:sz w:val="16"/>
                <w:szCs w:val="16"/>
              </w:rPr>
              <w:t xml:space="preserve">za zaoferowany okres gwarancji </w:t>
            </w:r>
            <w:r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sz w:val="16"/>
                <w:szCs w:val="16"/>
              </w:rPr>
              <w:t>24</w:t>
            </w:r>
            <w:r w:rsidRPr="00731E3E">
              <w:rPr>
                <w:rFonts w:eastAsia="Calibri" w:cs="Arial"/>
                <w:b/>
                <w:sz w:val="16"/>
                <w:szCs w:val="16"/>
              </w:rPr>
              <w:t xml:space="preserve"> miesi</w:t>
            </w:r>
            <w:r>
              <w:rPr>
                <w:rFonts w:eastAsia="Calibri" w:cs="Arial"/>
                <w:b/>
                <w:sz w:val="16"/>
                <w:szCs w:val="16"/>
              </w:rPr>
              <w:t>ące</w:t>
            </w:r>
            <w:r w:rsidRPr="00731E3E">
              <w:rPr>
                <w:rFonts w:eastAsia="Calibri" w:cs="Arial"/>
                <w:b/>
                <w:sz w:val="16"/>
                <w:szCs w:val="16"/>
              </w:rPr>
              <w:t xml:space="preserve">  - 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  <w:r w:rsidRPr="00731E3E">
              <w:rPr>
                <w:rFonts w:eastAsia="Calibri" w:cs="Arial"/>
                <w:b/>
                <w:sz w:val="16"/>
                <w:szCs w:val="16"/>
              </w:rPr>
              <w:t>0 pkt.</w:t>
            </w:r>
          </w:p>
          <w:p w14:paraId="0A5765BD" w14:textId="2B5016D1" w:rsidR="003C5A99" w:rsidRPr="00731E3E" w:rsidRDefault="003C5A99" w:rsidP="003C5A99">
            <w:pPr>
              <w:numPr>
                <w:ilvl w:val="0"/>
                <w:numId w:val="3"/>
              </w:numPr>
              <w:tabs>
                <w:tab w:val="left" w:pos="565"/>
                <w:tab w:val="left" w:pos="915"/>
              </w:tabs>
              <w:autoSpaceDE w:val="0"/>
              <w:autoSpaceDN w:val="0"/>
              <w:adjustRightInd w:val="0"/>
              <w:spacing w:before="120" w:after="120" w:line="276" w:lineRule="auto"/>
              <w:ind w:left="709" w:hanging="361"/>
              <w:contextualSpacing/>
              <w:rPr>
                <w:rFonts w:eastAsia="Calibri" w:cs="Arial"/>
                <w:sz w:val="16"/>
                <w:szCs w:val="16"/>
              </w:rPr>
            </w:pPr>
            <w:r w:rsidRPr="00731E3E">
              <w:rPr>
                <w:rFonts w:eastAsia="Calibri" w:cs="Arial"/>
                <w:sz w:val="16"/>
                <w:szCs w:val="16"/>
              </w:rPr>
              <w:t xml:space="preserve">za zaoferowany okres gwarancji </w:t>
            </w:r>
            <w:r w:rsidRPr="003C5A99">
              <w:rPr>
                <w:rFonts w:eastAsia="Calibri" w:cs="Arial"/>
                <w:b/>
                <w:sz w:val="16"/>
                <w:szCs w:val="16"/>
              </w:rPr>
              <w:t>36</w:t>
            </w:r>
            <w:r>
              <w:rPr>
                <w:rFonts w:eastAsia="Calibri" w:cs="Arial"/>
                <w:b/>
                <w:sz w:val="16"/>
                <w:szCs w:val="16"/>
              </w:rPr>
              <w:t xml:space="preserve"> miesięcy</w:t>
            </w:r>
            <w:r w:rsidRPr="00731E3E">
              <w:rPr>
                <w:rFonts w:eastAsia="Calibri" w:cs="Arial"/>
                <w:b/>
                <w:sz w:val="16"/>
                <w:szCs w:val="16"/>
              </w:rPr>
              <w:t xml:space="preserve">  - </w:t>
            </w:r>
            <w:r>
              <w:rPr>
                <w:rFonts w:eastAsia="Calibri" w:cs="Arial"/>
                <w:b/>
                <w:sz w:val="16"/>
                <w:szCs w:val="16"/>
              </w:rPr>
              <w:t>3</w:t>
            </w:r>
            <w:r w:rsidRPr="00731E3E">
              <w:rPr>
                <w:rFonts w:eastAsia="Calibri" w:cs="Arial"/>
                <w:b/>
                <w:sz w:val="16"/>
                <w:szCs w:val="16"/>
              </w:rPr>
              <w:t>0 pkt.</w:t>
            </w:r>
          </w:p>
          <w:p w14:paraId="55E6AF44" w14:textId="08A73F8E" w:rsidR="003C5A99" w:rsidRPr="00731E3E" w:rsidRDefault="003C5A99" w:rsidP="003C5A99">
            <w:pPr>
              <w:numPr>
                <w:ilvl w:val="0"/>
                <w:numId w:val="3"/>
              </w:numPr>
              <w:tabs>
                <w:tab w:val="left" w:pos="565"/>
                <w:tab w:val="left" w:pos="915"/>
              </w:tabs>
              <w:autoSpaceDE w:val="0"/>
              <w:autoSpaceDN w:val="0"/>
              <w:adjustRightInd w:val="0"/>
              <w:spacing w:before="120" w:after="120" w:line="276" w:lineRule="auto"/>
              <w:ind w:left="709" w:hanging="361"/>
              <w:contextualSpacing/>
              <w:rPr>
                <w:rFonts w:eastAsia="Calibri" w:cs="Arial"/>
                <w:sz w:val="20"/>
                <w:szCs w:val="20"/>
              </w:rPr>
            </w:pPr>
            <w:r w:rsidRPr="00731E3E">
              <w:rPr>
                <w:rFonts w:eastAsia="Calibri" w:cs="Arial"/>
                <w:sz w:val="16"/>
                <w:szCs w:val="16"/>
              </w:rPr>
              <w:t xml:space="preserve">za zaoferowany okres gwarancji </w:t>
            </w:r>
            <w:r w:rsidRPr="003C5A99">
              <w:rPr>
                <w:rFonts w:eastAsia="Calibri" w:cs="Arial"/>
                <w:b/>
                <w:bCs/>
                <w:sz w:val="16"/>
                <w:szCs w:val="16"/>
              </w:rPr>
              <w:t>48</w:t>
            </w:r>
            <w:r w:rsidRPr="003C5A99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sz w:val="16"/>
                <w:szCs w:val="16"/>
              </w:rPr>
              <w:t>miesięcy i więcej</w:t>
            </w:r>
            <w:r w:rsidRPr="00731E3E">
              <w:rPr>
                <w:rFonts w:eastAsia="Calibri" w:cs="Arial"/>
                <w:b/>
                <w:sz w:val="16"/>
                <w:szCs w:val="16"/>
              </w:rPr>
              <w:t xml:space="preserve"> – 40 pkt</w:t>
            </w:r>
            <w:r w:rsidRPr="00731E3E">
              <w:rPr>
                <w:rFonts w:eastAsia="Calibri" w:cs="Arial"/>
                <w:sz w:val="16"/>
                <w:szCs w:val="16"/>
              </w:rPr>
              <w:t>.</w:t>
            </w:r>
          </w:p>
          <w:p w14:paraId="0DDEB8F8" w14:textId="28E7D8E8" w:rsidR="003C5A99" w:rsidRPr="00915605" w:rsidRDefault="003C5A99" w:rsidP="003C5A9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915605">
              <w:rPr>
                <w:rFonts w:eastAsia="Calibri" w:cs="Arial"/>
                <w:b/>
                <w:bCs/>
                <w:sz w:val="16"/>
                <w:szCs w:val="16"/>
              </w:rPr>
              <w:t xml:space="preserve">UWAGA - </w:t>
            </w:r>
            <w:r w:rsidRPr="00915605">
              <w:rPr>
                <w:rFonts w:eastAsia="Calibri" w:cs="Arial"/>
                <w:b/>
                <w:sz w:val="16"/>
                <w:szCs w:val="16"/>
              </w:rPr>
              <w:t xml:space="preserve">Zaoferowany okres gwarancji nie może być krótszy niż </w:t>
            </w:r>
            <w:r>
              <w:rPr>
                <w:rFonts w:eastAsia="Calibri" w:cs="Arial"/>
                <w:b/>
                <w:sz w:val="16"/>
                <w:szCs w:val="16"/>
              </w:rPr>
              <w:t>24</w:t>
            </w:r>
            <w:r w:rsidRPr="00915605">
              <w:rPr>
                <w:rFonts w:eastAsia="Calibri" w:cs="Arial"/>
                <w:b/>
                <w:sz w:val="16"/>
                <w:szCs w:val="16"/>
              </w:rPr>
              <w:t xml:space="preserve"> miesi</w:t>
            </w:r>
            <w:r>
              <w:rPr>
                <w:rFonts w:eastAsia="Calibri" w:cs="Arial"/>
                <w:b/>
                <w:sz w:val="16"/>
                <w:szCs w:val="16"/>
              </w:rPr>
              <w:t>ące</w:t>
            </w:r>
            <w:r w:rsidRPr="00915605">
              <w:rPr>
                <w:rFonts w:eastAsia="Calibri" w:cs="Arial"/>
                <w:b/>
                <w:sz w:val="16"/>
                <w:szCs w:val="16"/>
              </w:rPr>
              <w:t xml:space="preserve">. W przypadku zaoferowania przez Wykonawcę krótszego terminu gwarancji niż </w:t>
            </w:r>
            <w:r>
              <w:rPr>
                <w:rFonts w:eastAsia="Calibri" w:cs="Arial"/>
                <w:b/>
                <w:sz w:val="16"/>
                <w:szCs w:val="16"/>
              </w:rPr>
              <w:t>24</w:t>
            </w:r>
            <w:r w:rsidRPr="00915605">
              <w:rPr>
                <w:rFonts w:eastAsia="Calibri" w:cs="Arial"/>
                <w:b/>
                <w:sz w:val="16"/>
                <w:szCs w:val="16"/>
              </w:rPr>
              <w:t>miesi</w:t>
            </w:r>
            <w:r>
              <w:rPr>
                <w:rFonts w:eastAsia="Calibri" w:cs="Arial"/>
                <w:b/>
                <w:sz w:val="16"/>
                <w:szCs w:val="16"/>
              </w:rPr>
              <w:t>ące</w:t>
            </w:r>
            <w:r w:rsidRPr="00915605">
              <w:rPr>
                <w:rFonts w:eastAsia="Calibri" w:cs="Arial"/>
                <w:b/>
                <w:sz w:val="16"/>
                <w:szCs w:val="16"/>
              </w:rPr>
              <w:t xml:space="preserve"> oferta Wykonawcy zostanie odrzucona.</w:t>
            </w:r>
          </w:p>
          <w:p w14:paraId="1C1553B5" w14:textId="5A2C8E7F" w:rsidR="003C5A99" w:rsidRDefault="003C5A99" w:rsidP="003C5A99">
            <w:pPr>
              <w:tabs>
                <w:tab w:val="num" w:pos="0"/>
              </w:tabs>
              <w:spacing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915605">
              <w:rPr>
                <w:rFonts w:eastAsia="Calibri" w:cs="Arial"/>
                <w:b/>
                <w:sz w:val="16"/>
                <w:szCs w:val="16"/>
              </w:rPr>
              <w:t xml:space="preserve">Natomiast w przypadku gdy Wykonawca w ofercie nie  wpisze żadnego okresu gwarancji, Zamawiający przypisze ofercie okres gwarancji wynoszący </w:t>
            </w:r>
            <w:r>
              <w:rPr>
                <w:rFonts w:eastAsia="Calibri" w:cs="Arial"/>
                <w:b/>
                <w:sz w:val="16"/>
                <w:szCs w:val="16"/>
              </w:rPr>
              <w:t>24 miesiące</w:t>
            </w:r>
            <w:r w:rsidRPr="00915605">
              <w:rPr>
                <w:rFonts w:eastAsia="Calibri" w:cs="Arial"/>
                <w:b/>
                <w:sz w:val="16"/>
                <w:szCs w:val="16"/>
              </w:rPr>
              <w:t>.</w:t>
            </w:r>
          </w:p>
          <w:p w14:paraId="79EF0F46" w14:textId="7A637341" w:rsidR="00FD5BC3" w:rsidRPr="00BF5F8C" w:rsidRDefault="00FD5BC3" w:rsidP="003C5A99">
            <w:pPr>
              <w:pStyle w:val="Akapitzlist"/>
              <w:spacing w:after="0"/>
              <w:ind w:left="251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4CF3EEC" w14:textId="77777777" w:rsidR="00BF5F8C" w:rsidRDefault="00BF5F8C" w:rsidP="00BF5F8C">
      <w:pPr>
        <w:keepNext/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492C50C" w14:textId="50FE1460"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D9E3687" w14:textId="77777777"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599E925D" w14:textId="49256F96" w:rsidR="00C904CE" w:rsidRPr="00915605" w:rsidRDefault="00C904CE" w:rsidP="00F60366">
      <w:pPr>
        <w:keepNext/>
        <w:spacing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EE2FE6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3361D1E7" w14:textId="77777777"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4ABE55C5" w14:textId="77777777"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02ED5205" w14:textId="77777777"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6570290F" w14:textId="17B879D0" w:rsidR="00F60366" w:rsidRPr="002D154D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="00EE2FE6">
        <w:rPr>
          <w:rFonts w:cs="Arial"/>
          <w:sz w:val="20"/>
          <w:szCs w:val="20"/>
          <w:vertAlign w:val="subscript"/>
          <w:lang w:eastAsia="en-US"/>
        </w:rPr>
        <w:t>G</w:t>
      </w:r>
      <w:r w:rsidRPr="002D154D">
        <w:rPr>
          <w:rFonts w:cs="Arial"/>
          <w:sz w:val="20"/>
          <w:szCs w:val="20"/>
          <w:lang w:eastAsia="en-US"/>
        </w:rPr>
        <w:t xml:space="preserve"> - </w:t>
      </w:r>
      <w:r w:rsidR="00F60366" w:rsidRPr="002D154D">
        <w:rPr>
          <w:rFonts w:cs="Arial"/>
          <w:sz w:val="20"/>
          <w:szCs w:val="20"/>
          <w:lang w:eastAsia="en-US"/>
        </w:rPr>
        <w:t>liczbę punktów za kryterium „</w:t>
      </w:r>
      <w:r w:rsidR="00AB1A9B" w:rsidRPr="00915605">
        <w:rPr>
          <w:rFonts w:cs="Arial"/>
          <w:sz w:val="20"/>
          <w:szCs w:val="20"/>
          <w:lang w:eastAsia="en-US"/>
        </w:rPr>
        <w:t>Okres gwarancji</w:t>
      </w:r>
      <w:r w:rsidR="00AB1A9B">
        <w:rPr>
          <w:rFonts w:cs="Arial"/>
          <w:sz w:val="20"/>
          <w:szCs w:val="20"/>
          <w:lang w:eastAsia="en-US"/>
        </w:rPr>
        <w:t xml:space="preserve"> na przedmiot umowy</w:t>
      </w:r>
      <w:r w:rsidR="00F60366" w:rsidRPr="002D154D">
        <w:rPr>
          <w:rFonts w:cs="Arial"/>
          <w:sz w:val="20"/>
          <w:szCs w:val="20"/>
          <w:lang w:eastAsia="en-US"/>
        </w:rPr>
        <w:t>” (max. 40 pkt).</w:t>
      </w:r>
    </w:p>
    <w:p w14:paraId="1AE41AD7" w14:textId="77777777"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BE67449" w14:textId="77777777"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1307E79E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 xml:space="preserve">innych kryteriów oceny ofert, </w:t>
      </w:r>
      <w:r w:rsidRPr="000067FA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314D5CBC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FEB64F2" w14:textId="77777777"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048C9127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FA934C0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39596A57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651551C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93AF447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15BA3138" w14:textId="77777777"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2FEFAA0" w14:textId="77777777" w:rsidR="00473F37" w:rsidRPr="00473F37" w:rsidRDefault="00473F37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2AE19854" w14:textId="77777777"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2B9D9DF1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8C0EEB5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7C926C84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5A1132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52526DC6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F4A3120" w14:textId="49232817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</w:t>
      </w:r>
      <w:r w:rsidRPr="00930270">
        <w:rPr>
          <w:rFonts w:cs="Arial"/>
          <w:sz w:val="20"/>
          <w:szCs w:val="20"/>
          <w:lang w:eastAsia="en-US"/>
        </w:rPr>
        <w:lastRenderedPageBreak/>
        <w:t>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BC059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C4B7D8E" w14:textId="77777777"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171C7DC4" w14:textId="77777777"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F60366">
        <w:rPr>
          <w:rFonts w:cs="Arial"/>
          <w:sz w:val="20"/>
          <w:szCs w:val="20"/>
          <w:lang w:eastAsia="en-US"/>
        </w:rPr>
        <w:t>cjum lub umowa spółki cywilnej).</w:t>
      </w:r>
    </w:p>
    <w:p w14:paraId="3B117F20" w14:textId="77777777"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14:paraId="2946CDEF" w14:textId="77777777" w:rsidR="000067FA" w:rsidRPr="00BC0592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</w:t>
      </w:r>
      <w:r w:rsidRPr="00BC0592">
        <w:rPr>
          <w:rFonts w:cs="Arial"/>
          <w:sz w:val="20"/>
          <w:szCs w:val="20"/>
          <w:lang w:eastAsia="en-US"/>
        </w:rPr>
        <w:t xml:space="preserve">przez zamawiającego o miejscu i terminie podpisania umowy. </w:t>
      </w:r>
    </w:p>
    <w:p w14:paraId="1C572577" w14:textId="77777777" w:rsidR="00F60366" w:rsidRPr="00BC0592" w:rsidRDefault="00F60366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C0592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644FF53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3003FCBA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240342CA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2C260358" w14:textId="77777777" w:rsidR="00F60366" w:rsidRPr="004820B6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95B1724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4693A78E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98FC682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BBF2D7D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040DA18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14:paraId="12FBA1B7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5A779889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39239C4F" w14:textId="77777777" w:rsidR="00F60366" w:rsidRPr="00BC059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BC0592">
        <w:rPr>
          <w:rFonts w:cs="Arial"/>
          <w:bCs/>
          <w:sz w:val="20"/>
          <w:szCs w:val="20"/>
        </w:rPr>
        <w:t>zmiany terminu wykonania zamówienia, w przypadku:</w:t>
      </w:r>
    </w:p>
    <w:p w14:paraId="578BCDEC" w14:textId="7F177ADB" w:rsidR="00BC0592" w:rsidRPr="004B2679" w:rsidRDefault="00BC0592" w:rsidP="00BC0592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4B2679">
        <w:rPr>
          <w:rFonts w:cs="Arial"/>
          <w:bCs/>
          <w:sz w:val="20"/>
          <w:szCs w:val="20"/>
        </w:rPr>
        <w:t xml:space="preserve">wydłużenia terminu wykonania robót budowlanych w budynku </w:t>
      </w:r>
      <w:r w:rsidR="00475853" w:rsidRPr="004B2679">
        <w:rPr>
          <w:rFonts w:cs="Arial"/>
          <w:bCs/>
          <w:sz w:val="20"/>
          <w:szCs w:val="20"/>
        </w:rPr>
        <w:t>przeznaczonym na klub dziecięcy</w:t>
      </w:r>
      <w:r w:rsidRPr="004B2679">
        <w:rPr>
          <w:rFonts w:cs="Arial"/>
          <w:bCs/>
          <w:sz w:val="20"/>
          <w:szCs w:val="20"/>
        </w:rPr>
        <w:t xml:space="preserve">, </w:t>
      </w:r>
      <w:r w:rsidR="00475853" w:rsidRPr="004B2679">
        <w:rPr>
          <w:rFonts w:cs="Arial"/>
          <w:bCs/>
          <w:sz w:val="20"/>
          <w:szCs w:val="20"/>
        </w:rPr>
        <w:t>co</w:t>
      </w:r>
      <w:r w:rsidRPr="004B2679">
        <w:rPr>
          <w:rFonts w:cs="Arial"/>
          <w:bCs/>
          <w:sz w:val="20"/>
          <w:szCs w:val="20"/>
        </w:rPr>
        <w:t xml:space="preserve"> uniemożliwia montaż mebli i wyposażenia, termin określony odpowiednio w § 2 ust. 1 ulega stosownemu przedłużeniu na podstawie aneksu do umowy, bez prawa do dodatkowego wynagrodzenia, jednak nie dłużej niż o czas wydłużenia terminu wykonania robót w budynku.</w:t>
      </w:r>
    </w:p>
    <w:p w14:paraId="263062F3" w14:textId="77777777" w:rsidR="00F60366" w:rsidRPr="00DE66C2" w:rsidRDefault="00F60366" w:rsidP="00F60366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2950C458" w14:textId="5147F4D6"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podwykonawcy, w przypadku:</w:t>
      </w:r>
    </w:p>
    <w:p w14:paraId="1A892310" w14:textId="5088A1A3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podwykonawcy;</w:t>
      </w:r>
    </w:p>
    <w:p w14:paraId="1A12CE0B" w14:textId="24ADD9A3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podwykonawcy;</w:t>
      </w:r>
    </w:p>
    <w:p w14:paraId="5E773C6F" w14:textId="3C82F983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podwykonawcy,</w:t>
      </w:r>
    </w:p>
    <w:p w14:paraId="1F565042" w14:textId="0AFD9F80"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 xml:space="preserve">zmiany wartości lub zakresu </w:t>
      </w:r>
      <w:r w:rsidR="00111AF3">
        <w:rPr>
          <w:rFonts w:cs="Arial"/>
          <w:bCs/>
          <w:sz w:val="20"/>
          <w:szCs w:val="20"/>
        </w:rPr>
        <w:t xml:space="preserve">dostaw </w:t>
      </w:r>
      <w:r w:rsidRPr="00DE66C2">
        <w:rPr>
          <w:rFonts w:cs="Arial"/>
          <w:bCs/>
          <w:sz w:val="20"/>
          <w:szCs w:val="20"/>
        </w:rPr>
        <w:t>wykonywanych przez</w:t>
      </w:r>
      <w:r w:rsidR="00111AF3">
        <w:rPr>
          <w:rFonts w:cs="Arial"/>
          <w:bCs/>
          <w:sz w:val="20"/>
          <w:szCs w:val="20"/>
        </w:rPr>
        <w:t xml:space="preserve"> </w:t>
      </w:r>
      <w:r w:rsidRPr="00DE66C2">
        <w:rPr>
          <w:rFonts w:cs="Arial"/>
          <w:bCs/>
          <w:sz w:val="20"/>
          <w:szCs w:val="20"/>
        </w:rPr>
        <w:t>podwykonawców;</w:t>
      </w:r>
    </w:p>
    <w:p w14:paraId="4D51B6F6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E4E40B" w14:textId="77777777" w:rsidR="00F60366" w:rsidRPr="00F60366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20D4A52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42E8FAD7" w14:textId="77777777"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7EEBD5C8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8754507" w14:textId="5535AF08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276449">
        <w:rPr>
          <w:rFonts w:cs="Arial"/>
          <w:b/>
          <w:sz w:val="20"/>
          <w:szCs w:val="20"/>
          <w:lang w:eastAsia="en-US"/>
        </w:rPr>
        <w:t>5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05E602A0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63FF68DF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58672E6B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96C9EEF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2719E50F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77526B3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45A67FC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2B5408E9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51E6AE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9CA1ED7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7A0DEEF3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394E01C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1664128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lastRenderedPageBreak/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4ADE4ABC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4CE5F8C5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2D858724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769E474B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3121F29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E639B49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E492DF7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68752CAD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23FE1C7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7C595F1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21601C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14E6D0E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68BA9C68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A0F386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14F342C6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5593EC36" w14:textId="77777777" w:rsidR="004B2679" w:rsidRPr="00AF7B4E" w:rsidRDefault="004B2679" w:rsidP="004B267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bookmarkStart w:id="2" w:name="_Hlk77852585"/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</w:r>
      <w:r w:rsidRPr="00AF7B4E">
        <w:rPr>
          <w:rFonts w:cs="Arial"/>
          <w:b/>
          <w:sz w:val="20"/>
          <w:szCs w:val="20"/>
          <w:lang w:eastAsia="en-US"/>
        </w:rPr>
        <w:t>w Czersku  związanych z postepowaniem o udzielenie zamówienia publicznego.</w:t>
      </w:r>
    </w:p>
    <w:p w14:paraId="26D9C835" w14:textId="77777777" w:rsidR="004B2679" w:rsidRDefault="004B2679" w:rsidP="004B2679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BE26503" w14:textId="77777777" w:rsidR="004B2679" w:rsidRDefault="004B2679" w:rsidP="004B2679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0749C9B5" w14:textId="77777777" w:rsidR="004B2679" w:rsidRPr="00A27049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  <w:u w:val="single"/>
        </w:rPr>
      </w:pPr>
      <w:r w:rsidRPr="0026141A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C401A3"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 w:rsidRPr="0084035B">
        <w:rPr>
          <w:rFonts w:cs="Arial"/>
          <w:bCs/>
          <w:sz w:val="20"/>
          <w:szCs w:val="20"/>
        </w:rPr>
        <w:t xml:space="preserve">wykonujący prawem określone obowiązki </w:t>
      </w:r>
      <w:r>
        <w:rPr>
          <w:rFonts w:cs="Arial"/>
          <w:bCs/>
          <w:sz w:val="20"/>
          <w:szCs w:val="20"/>
        </w:rPr>
        <w:t xml:space="preserve">przy pomocy </w:t>
      </w:r>
      <w:r w:rsidRPr="0084035B">
        <w:rPr>
          <w:rFonts w:cs="Arial"/>
          <w:bCs/>
          <w:sz w:val="20"/>
          <w:szCs w:val="20"/>
        </w:rPr>
        <w:t xml:space="preserve">Urzędu Miejskiego </w:t>
      </w:r>
      <w:r>
        <w:rPr>
          <w:rFonts w:cs="Arial"/>
          <w:bCs/>
          <w:sz w:val="20"/>
          <w:szCs w:val="20"/>
        </w:rPr>
        <w:br/>
      </w:r>
      <w:r w:rsidRPr="0084035B">
        <w:rPr>
          <w:rFonts w:cs="Arial"/>
          <w:bCs/>
          <w:sz w:val="20"/>
          <w:szCs w:val="20"/>
        </w:rPr>
        <w:t>w Czersku</w:t>
      </w:r>
      <w:r>
        <w:rPr>
          <w:rFonts w:cs="Arial"/>
          <w:bCs/>
          <w:sz w:val="20"/>
          <w:szCs w:val="20"/>
        </w:rPr>
        <w:t xml:space="preserve">. </w:t>
      </w:r>
    </w:p>
    <w:p w14:paraId="34CBDF46" w14:textId="77777777" w:rsidR="004B2679" w:rsidRPr="009C1B33" w:rsidRDefault="004B2679" w:rsidP="004B2679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CB2B5D">
        <w:rPr>
          <w:rFonts w:cs="Arial"/>
          <w:bCs/>
          <w:sz w:val="20"/>
          <w:szCs w:val="20"/>
        </w:rPr>
        <w:t>Kontakt</w:t>
      </w:r>
      <w:r w:rsidRPr="00CB2B5D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9C1B33">
        <w:rPr>
          <w:rFonts w:cs="Arial"/>
          <w:bCs/>
          <w:color w:val="000000" w:themeColor="text1"/>
          <w:sz w:val="20"/>
          <w:szCs w:val="20"/>
        </w:rPr>
        <w:t>e-mail</w:t>
      </w:r>
      <w:r w:rsidRPr="003B2175">
        <w:rPr>
          <w:rFonts w:cs="Arial"/>
          <w:bCs/>
          <w:sz w:val="20"/>
          <w:szCs w:val="20"/>
        </w:rPr>
        <w:t xml:space="preserve">: </w:t>
      </w:r>
      <w:hyperlink r:id="rId58" w:history="1">
        <w:r w:rsidRPr="003B2175">
          <w:rPr>
            <w:rStyle w:val="Hipercze"/>
            <w:rFonts w:cs="Arial"/>
            <w:bCs/>
            <w:color w:val="auto"/>
            <w:sz w:val="20"/>
            <w:szCs w:val="20"/>
            <w:u w:val="none"/>
          </w:rPr>
          <w:t>urzad_miejski@czersk.pl</w:t>
        </w:r>
      </w:hyperlink>
      <w:r w:rsidRPr="003B2175">
        <w:rPr>
          <w:rFonts w:cs="Arial"/>
          <w:bCs/>
          <w:sz w:val="20"/>
          <w:szCs w:val="20"/>
        </w:rPr>
        <w:t xml:space="preserve">, </w:t>
      </w:r>
      <w:r w:rsidRPr="009C1B33">
        <w:rPr>
          <w:rFonts w:cs="Arial"/>
          <w:bCs/>
          <w:color w:val="000000" w:themeColor="text1"/>
          <w:sz w:val="20"/>
          <w:szCs w:val="20"/>
        </w:rPr>
        <w:t xml:space="preserve">tel. 52 395 48 60.  </w:t>
      </w:r>
    </w:p>
    <w:p w14:paraId="0C4154F4" w14:textId="77777777" w:rsidR="004B2679" w:rsidRDefault="004B2679" w:rsidP="004B2679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4164C3EC" w14:textId="75B257D1" w:rsidR="004B2679" w:rsidRPr="004F2E54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951C57">
        <w:rPr>
          <w:rFonts w:cs="Arial"/>
          <w:b/>
          <w:bCs/>
          <w:sz w:val="20"/>
        </w:rPr>
        <w:t>Dostawa wraz z montażem mebli i wyposażenia do budynku klubu dziecięcego w Krzyżu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t>,</w:t>
      </w:r>
      <w:r w:rsidRPr="00A25C69">
        <w:rPr>
          <w:rFonts w:cs="Arial"/>
          <w:sz w:val="20"/>
          <w:szCs w:val="20"/>
        </w:rPr>
        <w:t xml:space="preserve"> prowadzonym w trybie </w:t>
      </w:r>
      <w:r>
        <w:rPr>
          <w:rFonts w:cs="Arial"/>
          <w:sz w:val="20"/>
          <w:szCs w:val="20"/>
        </w:rPr>
        <w:t xml:space="preserve">podstawowym w związku z Ustawą z dnia 11 września 2019 r. Prawo zamówień publicznych </w:t>
      </w:r>
      <w:r w:rsidRPr="004F2E54">
        <w:rPr>
          <w:rFonts w:cs="Arial"/>
          <w:sz w:val="20"/>
          <w:szCs w:val="20"/>
        </w:rPr>
        <w:t>(</w:t>
      </w:r>
      <w:r w:rsidR="00DF2D14">
        <w:rPr>
          <w:rFonts w:cs="Arial"/>
          <w:sz w:val="20"/>
          <w:szCs w:val="20"/>
        </w:rPr>
        <w:t xml:space="preserve">t. j. - </w:t>
      </w:r>
      <w:r w:rsidRPr="004F2E54">
        <w:rPr>
          <w:rFonts w:cs="Arial"/>
          <w:sz w:val="20"/>
          <w:szCs w:val="20"/>
        </w:rPr>
        <w:t xml:space="preserve">Dz.U. </w:t>
      </w:r>
      <w:r w:rsidR="00DF2D14">
        <w:rPr>
          <w:rFonts w:cs="Arial"/>
          <w:sz w:val="20"/>
          <w:szCs w:val="20"/>
        </w:rPr>
        <w:t>z 2021 r., poz. 1129</w:t>
      </w:r>
      <w:r w:rsidRPr="004F2E54">
        <w:rPr>
          <w:rFonts w:cs="Arial"/>
          <w:sz w:val="20"/>
          <w:szCs w:val="20"/>
        </w:rPr>
        <w:t xml:space="preserve">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 w:rsidRPr="000E334C">
        <w:rPr>
          <w:rFonts w:cs="Arial"/>
          <w:sz w:val="20"/>
          <w:szCs w:val="20"/>
        </w:rPr>
        <w:t xml:space="preserve">i aktami wykonawczymi do ww. Ustawy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51BCFFD0" w14:textId="77777777" w:rsidR="004B2679" w:rsidRPr="00A25C69" w:rsidRDefault="004B2679" w:rsidP="004B2679">
      <w:pPr>
        <w:contextualSpacing/>
        <w:jc w:val="both"/>
        <w:rPr>
          <w:rFonts w:cs="Arial"/>
          <w:bCs/>
          <w:sz w:val="20"/>
          <w:szCs w:val="20"/>
        </w:rPr>
      </w:pPr>
    </w:p>
    <w:p w14:paraId="5AAEA88D" w14:textId="77777777" w:rsidR="004B2679" w:rsidRPr="00F13B85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798508D4" w14:textId="77777777" w:rsidR="004B2679" w:rsidRDefault="004B2679" w:rsidP="004B26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7FB0A486" w14:textId="77777777" w:rsidR="004B2679" w:rsidRPr="00C41149" w:rsidRDefault="004B2679" w:rsidP="004B2679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6A49E18" w14:textId="77777777" w:rsidR="004B2679" w:rsidRPr="0026141A" w:rsidRDefault="004B2679" w:rsidP="004B26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6451CA78" w14:textId="77777777" w:rsidR="004B2679" w:rsidRDefault="004B2679" w:rsidP="004B26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30D14FF0" w14:textId="77777777" w:rsidR="004B2679" w:rsidRPr="00155D6A" w:rsidRDefault="004B2679" w:rsidP="004B2679">
      <w:pPr>
        <w:contextualSpacing/>
        <w:jc w:val="both"/>
        <w:rPr>
          <w:rFonts w:cs="Arial"/>
          <w:color w:val="00B0F0"/>
          <w:sz w:val="20"/>
          <w:szCs w:val="20"/>
        </w:rPr>
      </w:pPr>
    </w:p>
    <w:p w14:paraId="68F464B4" w14:textId="77777777" w:rsidR="004B2679" w:rsidRPr="00155D6A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155D6A">
        <w:rPr>
          <w:rFonts w:cs="Arial"/>
          <w:color w:val="000000" w:themeColor="text1"/>
          <w:sz w:val="20"/>
          <w:szCs w:val="20"/>
        </w:rPr>
        <w:t xml:space="preserve">ni/Pana dane osobowe będą przechowywane zgodnie z art. 78 ust. 1 i 4 Ustawy </w:t>
      </w:r>
      <w:proofErr w:type="spellStart"/>
      <w:r w:rsidRPr="00155D6A"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155D6A">
        <w:rPr>
          <w:rFonts w:cs="Arial"/>
          <w:color w:val="000000" w:themeColor="text1"/>
          <w:sz w:val="20"/>
          <w:szCs w:val="20"/>
        </w:rPr>
        <w:t xml:space="preserve">, </w:t>
      </w:r>
      <w:r w:rsidRPr="00155D6A">
        <w:rPr>
          <w:rFonts w:cs="Arial"/>
          <w:color w:val="000000" w:themeColor="text1"/>
          <w:sz w:val="20"/>
          <w:szCs w:val="20"/>
        </w:rPr>
        <w:br/>
        <w:t>przez okres 4 lat od dnia zakończenia postępowania o udzielenie zamówienia, a następnie według kategorii archiwalnej dokumentacji postępowania o udzielenie zamówienia z uwzględnieniem okresu trwałości projektu pt. „Utworzenie klubu dziecięcego i żłobka w Gminie Czersk szansą na zatrudnienie” współfinansowanego ze środków Europejskiego Funduszu Społecznego</w:t>
      </w:r>
      <w:r>
        <w:rPr>
          <w:rFonts w:cs="Arial"/>
          <w:color w:val="000000" w:themeColor="text1"/>
          <w:sz w:val="20"/>
          <w:szCs w:val="20"/>
        </w:rPr>
        <w:t xml:space="preserve"> i</w:t>
      </w:r>
      <w:r w:rsidRPr="00155D6A">
        <w:rPr>
          <w:rFonts w:cs="Arial"/>
          <w:color w:val="000000" w:themeColor="text1"/>
          <w:sz w:val="20"/>
          <w:szCs w:val="20"/>
        </w:rPr>
        <w:t xml:space="preserve"> realizowan</w:t>
      </w:r>
      <w:r>
        <w:rPr>
          <w:rFonts w:cs="Arial"/>
          <w:color w:val="000000" w:themeColor="text1"/>
          <w:sz w:val="20"/>
          <w:szCs w:val="20"/>
        </w:rPr>
        <w:t>ego</w:t>
      </w:r>
      <w:r w:rsidRPr="00155D6A">
        <w:rPr>
          <w:rFonts w:cs="Arial"/>
          <w:color w:val="000000" w:themeColor="text1"/>
          <w:sz w:val="20"/>
          <w:szCs w:val="20"/>
        </w:rPr>
        <w:t xml:space="preserve"> w ramach Działania 05.03. Opieka nad dziećmi do lat 3, Regionalnego Programu Operacyjnego Województwa Pomorskiego na lata 2014-2020.</w:t>
      </w:r>
    </w:p>
    <w:p w14:paraId="02C84847" w14:textId="77777777" w:rsidR="004B2679" w:rsidRPr="002A0748" w:rsidRDefault="004B2679" w:rsidP="004B2679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58897B12" w14:textId="77777777" w:rsidR="004B2679" w:rsidRPr="00093666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14:paraId="2D4352FC" w14:textId="77777777" w:rsidR="004B2679" w:rsidRDefault="004B2679" w:rsidP="004B2679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0AD3582E" w14:textId="77777777" w:rsidR="004B2679" w:rsidRPr="00DB6FEB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68EA8CE3" w14:textId="77777777" w:rsidR="004B2679" w:rsidRPr="00DB6FEB" w:rsidRDefault="004B2679" w:rsidP="004B2679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092BD8CE" w14:textId="77777777" w:rsidR="004B2679" w:rsidRPr="00DB6FEB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7228FF5F" w14:textId="77777777" w:rsidR="004B2679" w:rsidRPr="009A3DB3" w:rsidRDefault="004B2679" w:rsidP="004B267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9D9C39E" w14:textId="77777777" w:rsidR="004B2679" w:rsidRPr="009A3DB3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223251A7" w14:textId="77777777" w:rsidR="004B2679" w:rsidRPr="009A3DB3" w:rsidRDefault="004B2679" w:rsidP="004B267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7F73318E" w14:textId="77777777" w:rsidR="004B2679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01411624" w14:textId="77777777" w:rsidR="004B2679" w:rsidRDefault="004B2679" w:rsidP="004B2679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38FB18CD" w14:textId="77777777" w:rsidR="004B2679" w:rsidRDefault="004B2679" w:rsidP="004B2679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13F35362" w14:textId="77777777" w:rsidR="004B2679" w:rsidRDefault="004B2679" w:rsidP="004B2679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78D28C8C" w14:textId="77777777" w:rsidR="004B2679" w:rsidRPr="00093666" w:rsidRDefault="004B2679" w:rsidP="004B2679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066CEAC" w14:textId="77777777" w:rsidR="004B2679" w:rsidRDefault="004B2679" w:rsidP="004B2679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4313610B" w14:textId="77777777" w:rsidR="004B2679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Nie przysługuje Pani/Panu:</w:t>
      </w:r>
    </w:p>
    <w:p w14:paraId="597EC48D" w14:textId="77777777" w:rsidR="004B2679" w:rsidRDefault="004B2679" w:rsidP="004B2679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F474217" w14:textId="77777777" w:rsidR="004B2679" w:rsidRDefault="004B2679" w:rsidP="004B2679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BBF69A3" w14:textId="77777777" w:rsidR="004B2679" w:rsidRDefault="004B2679" w:rsidP="004B2679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194460AB" w14:textId="77777777" w:rsidR="004B2679" w:rsidRPr="00F13B85" w:rsidRDefault="004B2679" w:rsidP="004B2679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6F3D3A6A" w14:textId="77777777" w:rsidR="004B2679" w:rsidRPr="00D24172" w:rsidRDefault="004B2679" w:rsidP="004B2679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</w:t>
      </w:r>
      <w:r w:rsidRPr="00D24172">
        <w:rPr>
          <w:rFonts w:cs="Arial"/>
          <w:bCs/>
          <w:color w:val="000000" w:themeColor="text1"/>
          <w:sz w:val="20"/>
          <w:szCs w:val="20"/>
        </w:rPr>
        <w:t xml:space="preserve">Ochrony Danych, telefonicznie: 52 395 48 54 lub pod adresem e-mail: </w:t>
      </w:r>
      <w:hyperlink r:id="rId59" w:history="1">
        <w:r w:rsidRPr="00AE73C6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iod@czersk.pl</w:t>
        </w:r>
      </w:hyperlink>
      <w:r w:rsidRPr="00D24172">
        <w:rPr>
          <w:rFonts w:cs="Arial"/>
          <w:bCs/>
          <w:color w:val="000000" w:themeColor="text1"/>
          <w:sz w:val="20"/>
          <w:szCs w:val="20"/>
        </w:rPr>
        <w:t xml:space="preserve"> .   </w:t>
      </w:r>
    </w:p>
    <w:p w14:paraId="1AF6DA7D" w14:textId="77777777" w:rsidR="004B2679" w:rsidRDefault="004B2679" w:rsidP="004B2679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B28A922" w14:textId="77777777" w:rsidR="004B2679" w:rsidRPr="00330764" w:rsidRDefault="004B2679" w:rsidP="004B2679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>Jednocześnie Zamawiający przypomina o ciążącym na Pani/Panu</w:t>
      </w:r>
      <w:r>
        <w:rPr>
          <w:rFonts w:cs="Arial"/>
          <w:bCs/>
          <w:color w:val="000000" w:themeColor="text1"/>
          <w:sz w:val="20"/>
          <w:szCs w:val="20"/>
        </w:rPr>
        <w:t xml:space="preserve"> obowiązku</w:t>
      </w:r>
      <w:r w:rsidRPr="00330764">
        <w:rPr>
          <w:rFonts w:cs="Arial"/>
          <w:bCs/>
          <w:color w:val="000000" w:themeColor="text1"/>
          <w:sz w:val="20"/>
          <w:szCs w:val="20"/>
        </w:rPr>
        <w:t xml:space="preserve"> informacyjnym wynikającym z art. </w:t>
      </w:r>
      <w:r>
        <w:rPr>
          <w:rFonts w:cs="Arial"/>
          <w:bCs/>
          <w:color w:val="000000" w:themeColor="text1"/>
          <w:sz w:val="20"/>
          <w:szCs w:val="20"/>
        </w:rPr>
        <w:t xml:space="preserve">13 i </w:t>
      </w:r>
      <w:r w:rsidRPr="00330764">
        <w:rPr>
          <w:rFonts w:cs="Arial"/>
          <w:bCs/>
          <w:color w:val="000000" w:themeColor="text1"/>
          <w:sz w:val="20"/>
          <w:szCs w:val="20"/>
        </w:rPr>
        <w:t xml:space="preserve">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30764">
        <w:rPr>
          <w:rFonts w:cs="Arial"/>
          <w:bCs/>
          <w:color w:val="000000" w:themeColor="text1"/>
          <w:sz w:val="20"/>
          <w:szCs w:val="20"/>
        </w:rPr>
        <w:t>wył</w:t>
      </w:r>
      <w:r>
        <w:rPr>
          <w:rFonts w:cs="Arial"/>
          <w:bCs/>
          <w:color w:val="000000" w:themeColor="text1"/>
          <w:sz w:val="20"/>
          <w:szCs w:val="20"/>
        </w:rPr>
        <w:t>ą</w:t>
      </w:r>
      <w:r w:rsidRPr="00330764">
        <w:rPr>
          <w:rFonts w:cs="Arial"/>
          <w:bCs/>
          <w:color w:val="000000" w:themeColor="text1"/>
          <w:sz w:val="20"/>
          <w:szCs w:val="20"/>
        </w:rPr>
        <w:t>czeń</w:t>
      </w:r>
      <w:proofErr w:type="spellEnd"/>
      <w:r w:rsidRPr="00330764">
        <w:rPr>
          <w:rFonts w:cs="Arial"/>
          <w:bCs/>
          <w:color w:val="000000" w:themeColor="text1"/>
          <w:sz w:val="20"/>
          <w:szCs w:val="20"/>
        </w:rPr>
        <w:t>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31ED27E9" w14:textId="77777777" w:rsidR="004B2679" w:rsidRDefault="004B2679" w:rsidP="004B2679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220F613" w14:textId="77777777" w:rsidR="004B2679" w:rsidRDefault="004B2679" w:rsidP="004B267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758D2E56" w14:textId="77777777" w:rsidR="004B2679" w:rsidRPr="00F13B85" w:rsidRDefault="004B2679" w:rsidP="004B2679">
      <w:pPr>
        <w:jc w:val="both"/>
        <w:rPr>
          <w:rFonts w:cs="Arial"/>
          <w:sz w:val="20"/>
          <w:szCs w:val="20"/>
          <w:u w:val="single"/>
        </w:rPr>
      </w:pPr>
    </w:p>
    <w:p w14:paraId="443787C3" w14:textId="77777777" w:rsidR="004B2679" w:rsidRDefault="004B2679" w:rsidP="004B267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21601AAF" w14:textId="77777777" w:rsidR="004B2679" w:rsidRDefault="004B2679" w:rsidP="004B267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7EEC730D" w14:textId="77777777" w:rsidR="004B2679" w:rsidRDefault="004B2679" w:rsidP="004B267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bookmarkEnd w:id="2"/>
    <w:p w14:paraId="721FBEA9" w14:textId="77777777" w:rsidR="0068533A" w:rsidRDefault="0068533A" w:rsidP="00081FE9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746056A7" w14:textId="77777777" w:rsidR="0068533A" w:rsidRDefault="0068533A" w:rsidP="00081FE9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69C49D4" w14:textId="77777777" w:rsidR="0068533A" w:rsidRDefault="0068533A" w:rsidP="00081FE9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C754ADF" w14:textId="2EE948D8" w:rsidR="00915605" w:rsidRPr="00081FE9" w:rsidRDefault="00915605" w:rsidP="00EE2FE6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081FE9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081FE9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5AC6086E" w14:textId="6DB16731" w:rsidR="00915605" w:rsidRPr="00081FE9" w:rsidRDefault="00915605" w:rsidP="00EE2FE6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</w:t>
      </w:r>
      <w:r w:rsidR="00433D8D" w:rsidRPr="00081FE9">
        <w:rPr>
          <w:rFonts w:cs="Arial"/>
          <w:bCs/>
          <w:sz w:val="20"/>
          <w:szCs w:val="20"/>
          <w:lang w:eastAsia="en-US"/>
        </w:rPr>
        <w:t>cznik nr 1</w:t>
      </w:r>
      <w:r w:rsidR="00433D8D" w:rsidRPr="00081FE9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081FE9">
        <w:rPr>
          <w:rFonts w:cs="Arial"/>
          <w:bCs/>
          <w:sz w:val="20"/>
          <w:szCs w:val="20"/>
          <w:lang w:eastAsia="en-US"/>
        </w:rPr>
        <w:t>formularz ofertowy</w:t>
      </w:r>
      <w:r w:rsidR="00DB2FE1">
        <w:rPr>
          <w:rFonts w:cs="Arial"/>
          <w:bCs/>
          <w:sz w:val="20"/>
          <w:szCs w:val="20"/>
          <w:lang w:eastAsia="en-US"/>
        </w:rPr>
        <w:t xml:space="preserve"> wraz z formularzem cenowym.</w:t>
      </w:r>
    </w:p>
    <w:p w14:paraId="7A3E3F5F" w14:textId="77777777" w:rsidR="00915605" w:rsidRPr="00081FE9" w:rsidRDefault="00E45923" w:rsidP="00EE2FE6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081FE9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081FE9">
        <w:rPr>
          <w:rFonts w:cs="Arial"/>
          <w:bCs/>
          <w:sz w:val="20"/>
          <w:szCs w:val="20"/>
          <w:lang w:eastAsia="en-US"/>
        </w:rPr>
        <w:t>125</w:t>
      </w:r>
      <w:r w:rsidR="00915605" w:rsidRPr="00081FE9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081F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081FE9">
        <w:rPr>
          <w:rFonts w:cs="Arial"/>
          <w:bCs/>
          <w:sz w:val="20"/>
          <w:szCs w:val="20"/>
          <w:lang w:eastAsia="en-US"/>
        </w:rPr>
        <w:t>.</w:t>
      </w:r>
      <w:r w:rsidR="00915605"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2AE90CBC" w14:textId="0EF3F34A" w:rsidR="00626544" w:rsidRPr="00081FE9" w:rsidRDefault="00626544" w:rsidP="00EE2FE6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3</w:t>
      </w:r>
      <w:r w:rsidRPr="00081FE9">
        <w:rPr>
          <w:rFonts w:cs="Arial"/>
          <w:bCs/>
          <w:sz w:val="20"/>
          <w:szCs w:val="20"/>
          <w:lang w:eastAsia="en-US"/>
        </w:rPr>
        <w:tab/>
        <w:t>-     opis przedmiotu zamówienia (OPZ)</w:t>
      </w:r>
      <w:r w:rsidR="00144223" w:rsidRPr="00081FE9">
        <w:rPr>
          <w:rFonts w:cs="Arial"/>
          <w:bCs/>
          <w:sz w:val="20"/>
          <w:szCs w:val="20"/>
          <w:lang w:eastAsia="en-US"/>
        </w:rPr>
        <w:t xml:space="preserve"> wraz zał</w:t>
      </w:r>
      <w:r w:rsidR="00081FE9">
        <w:rPr>
          <w:rFonts w:cs="Arial"/>
          <w:bCs/>
          <w:sz w:val="20"/>
          <w:szCs w:val="20"/>
          <w:lang w:eastAsia="en-US"/>
        </w:rPr>
        <w:t>. nr 1 do OPZ-s</w:t>
      </w:r>
      <w:r w:rsidR="000B5A5A">
        <w:rPr>
          <w:rFonts w:cs="Arial"/>
          <w:bCs/>
          <w:sz w:val="20"/>
          <w:szCs w:val="20"/>
          <w:lang w:eastAsia="en-US"/>
        </w:rPr>
        <w:t>zczegółow</w:t>
      </w:r>
      <w:r w:rsidR="005A7FD6">
        <w:rPr>
          <w:rFonts w:cs="Arial"/>
          <w:bCs/>
          <w:sz w:val="20"/>
          <w:szCs w:val="20"/>
          <w:lang w:eastAsia="en-US"/>
        </w:rPr>
        <w:t>a</w:t>
      </w:r>
      <w:r w:rsidR="000B5A5A">
        <w:rPr>
          <w:rFonts w:cs="Arial"/>
          <w:bCs/>
          <w:sz w:val="20"/>
          <w:szCs w:val="20"/>
          <w:lang w:eastAsia="en-US"/>
        </w:rPr>
        <w:t xml:space="preserve"> </w:t>
      </w:r>
      <w:r w:rsidR="005A7FD6">
        <w:rPr>
          <w:rFonts w:cs="Arial"/>
          <w:bCs/>
          <w:sz w:val="20"/>
          <w:szCs w:val="20"/>
          <w:lang w:eastAsia="en-US"/>
        </w:rPr>
        <w:t>specyfikacja</w:t>
      </w:r>
      <w:r w:rsidR="00081FE9">
        <w:rPr>
          <w:rFonts w:cs="Arial"/>
          <w:bCs/>
          <w:sz w:val="20"/>
          <w:szCs w:val="20"/>
          <w:lang w:eastAsia="en-US"/>
        </w:rPr>
        <w:t xml:space="preserve"> mebli i wyposażenia</w:t>
      </w:r>
    </w:p>
    <w:p w14:paraId="499A52DA" w14:textId="5CABABE1" w:rsidR="008D6BCD" w:rsidRPr="00081FE9" w:rsidRDefault="008D6BCD" w:rsidP="00EE2FE6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06944C5" w14:textId="5AFD94EB" w:rsidR="00E45923" w:rsidRPr="00081FE9" w:rsidRDefault="00E45923" w:rsidP="00EE2FE6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5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081FE9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081FE9">
        <w:rPr>
          <w:rFonts w:cs="Arial"/>
          <w:bCs/>
          <w:sz w:val="20"/>
          <w:szCs w:val="20"/>
          <w:lang w:eastAsia="en-US"/>
        </w:rPr>
        <w:t xml:space="preserve"> (PPU)</w:t>
      </w:r>
      <w:r w:rsidR="00E744BE">
        <w:rPr>
          <w:rFonts w:cs="Arial"/>
          <w:bCs/>
          <w:sz w:val="20"/>
          <w:szCs w:val="20"/>
          <w:lang w:eastAsia="en-US"/>
        </w:rPr>
        <w:t>.</w:t>
      </w:r>
    </w:p>
    <w:p w14:paraId="21800FA9" w14:textId="17A9B087" w:rsidR="00E45923" w:rsidRPr="00081FE9" w:rsidRDefault="00E45923" w:rsidP="00EE2FE6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</w:t>
      </w:r>
      <w:r w:rsidR="00626544" w:rsidRPr="00081FE9">
        <w:rPr>
          <w:rFonts w:cs="Arial"/>
          <w:bCs/>
          <w:sz w:val="20"/>
          <w:szCs w:val="20"/>
          <w:lang w:eastAsia="en-US"/>
        </w:rPr>
        <w:t xml:space="preserve">ałącznik nr </w:t>
      </w:r>
      <w:r w:rsidR="00144223" w:rsidRPr="00081FE9">
        <w:rPr>
          <w:rFonts w:cs="Arial"/>
          <w:bCs/>
          <w:sz w:val="20"/>
          <w:szCs w:val="20"/>
          <w:lang w:eastAsia="en-US"/>
        </w:rPr>
        <w:t>6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081FE9">
        <w:rPr>
          <w:rFonts w:cs="Arial"/>
          <w:bCs/>
          <w:sz w:val="20"/>
          <w:szCs w:val="20"/>
          <w:lang w:eastAsia="en-US"/>
        </w:rPr>
        <w:t>i</w:t>
      </w:r>
      <w:r w:rsidRPr="00081FE9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081FE9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="008D6BCD" w:rsidRPr="00081FE9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081FE9">
        <w:rPr>
          <w:rFonts w:cs="Arial"/>
          <w:bCs/>
          <w:i/>
          <w:sz w:val="16"/>
          <w:szCs w:val="16"/>
          <w:lang w:eastAsia="en-US"/>
        </w:rPr>
        <w:t>).</w:t>
      </w:r>
    </w:p>
    <w:p w14:paraId="6F6ED36C" w14:textId="77777777" w:rsidR="00081FE9" w:rsidRPr="00081FE9" w:rsidRDefault="00081FE9" w:rsidP="00081FE9">
      <w:pPr>
        <w:tabs>
          <w:tab w:val="left" w:pos="2127"/>
        </w:tabs>
        <w:spacing w:before="120" w:after="120" w:line="276" w:lineRule="auto"/>
        <w:ind w:left="360"/>
        <w:rPr>
          <w:rFonts w:cs="Arial"/>
          <w:bCs/>
          <w:sz w:val="20"/>
          <w:szCs w:val="20"/>
          <w:lang w:eastAsia="en-US"/>
        </w:rPr>
      </w:pPr>
    </w:p>
    <w:sectPr w:rsidR="00081FE9" w:rsidRPr="00081FE9" w:rsidSect="00424D8F">
      <w:footerReference w:type="default" r:id="rId61"/>
      <w:headerReference w:type="first" r:id="rId62"/>
      <w:footerReference w:type="first" r:id="rId63"/>
      <w:pgSz w:w="11906" w:h="16838" w:code="9"/>
      <w:pgMar w:top="1701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EBDB" w14:textId="77777777" w:rsidR="00A940F6" w:rsidRDefault="00A940F6">
      <w:r>
        <w:separator/>
      </w:r>
    </w:p>
  </w:endnote>
  <w:endnote w:type="continuationSeparator" w:id="0">
    <w:p w14:paraId="69B4BBE5" w14:textId="77777777" w:rsidR="00A940F6" w:rsidRDefault="00A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A0E" w14:textId="77777777" w:rsidR="0014480A" w:rsidRDefault="00626544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0800013" wp14:editId="598FC91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207" name="Obraz 20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66B3" w14:textId="77777777" w:rsidR="0014480A" w:rsidRPr="00B01F08" w:rsidRDefault="00626544" w:rsidP="00B01F0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B0F85CF" wp14:editId="4D8D41A5">
          <wp:simplePos x="0" y="0"/>
          <wp:positionH relativeFrom="page">
            <wp:posOffset>570230</wp:posOffset>
          </wp:positionH>
          <wp:positionV relativeFrom="page">
            <wp:posOffset>10087279</wp:posOffset>
          </wp:positionV>
          <wp:extent cx="7023735" cy="194310"/>
          <wp:effectExtent l="0" t="0" r="5715" b="0"/>
          <wp:wrapNone/>
          <wp:docPr id="208" name="Obraz 20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966E" w14:textId="77777777" w:rsidR="00A940F6" w:rsidRDefault="00A940F6">
      <w:r>
        <w:separator/>
      </w:r>
    </w:p>
  </w:footnote>
  <w:footnote w:type="continuationSeparator" w:id="0">
    <w:p w14:paraId="0F11D801" w14:textId="77777777" w:rsidR="00A940F6" w:rsidRDefault="00A9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2EF4" w14:textId="021F3AFF" w:rsidR="00424D8F" w:rsidRDefault="00951C5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E651CB4" wp14:editId="009C2AB6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940425" cy="636905"/>
          <wp:effectExtent l="0" t="0" r="3175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2774"/>
    <w:multiLevelType w:val="hybridMultilevel"/>
    <w:tmpl w:val="D332D63C"/>
    <w:lvl w:ilvl="0" w:tplc="71BC9F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5A3305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F13366"/>
    <w:multiLevelType w:val="hybridMultilevel"/>
    <w:tmpl w:val="333CE4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A7B8CA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30"/>
  </w:num>
  <w:num w:numId="9">
    <w:abstractNumId w:val="26"/>
  </w:num>
  <w:num w:numId="10">
    <w:abstractNumId w:val="26"/>
  </w:num>
  <w:num w:numId="11">
    <w:abstractNumId w:val="27"/>
  </w:num>
  <w:num w:numId="12">
    <w:abstractNumId w:val="32"/>
  </w:num>
  <w:num w:numId="13">
    <w:abstractNumId w:val="4"/>
  </w:num>
  <w:num w:numId="14">
    <w:abstractNumId w:val="3"/>
  </w:num>
  <w:num w:numId="15">
    <w:abstractNumId w:val="34"/>
  </w:num>
  <w:num w:numId="16">
    <w:abstractNumId w:val="12"/>
  </w:num>
  <w:num w:numId="17">
    <w:abstractNumId w:val="17"/>
  </w:num>
  <w:num w:numId="18">
    <w:abstractNumId w:val="19"/>
  </w:num>
  <w:num w:numId="19">
    <w:abstractNumId w:val="22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3"/>
  </w:num>
  <w:num w:numId="26">
    <w:abstractNumId w:val="5"/>
  </w:num>
  <w:num w:numId="27">
    <w:abstractNumId w:val="31"/>
  </w:num>
  <w:num w:numId="28">
    <w:abstractNumId w:val="20"/>
  </w:num>
  <w:num w:numId="29">
    <w:abstractNumId w:val="1"/>
  </w:num>
  <w:num w:numId="30">
    <w:abstractNumId w:val="10"/>
  </w:num>
  <w:num w:numId="31">
    <w:abstractNumId w:val="35"/>
  </w:num>
  <w:num w:numId="32">
    <w:abstractNumId w:val="36"/>
  </w:num>
  <w:num w:numId="33">
    <w:abstractNumId w:val="8"/>
  </w:num>
  <w:num w:numId="34">
    <w:abstractNumId w:val="16"/>
  </w:num>
  <w:num w:numId="35">
    <w:abstractNumId w:val="28"/>
  </w:num>
  <w:num w:numId="36">
    <w:abstractNumId w:val="7"/>
  </w:num>
  <w:num w:numId="37">
    <w:abstractNumId w:val="29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32A36"/>
    <w:rsid w:val="000512C3"/>
    <w:rsid w:val="00053230"/>
    <w:rsid w:val="00061F20"/>
    <w:rsid w:val="00080D83"/>
    <w:rsid w:val="00081585"/>
    <w:rsid w:val="0008187F"/>
    <w:rsid w:val="00081FE9"/>
    <w:rsid w:val="000A47AA"/>
    <w:rsid w:val="000B01B7"/>
    <w:rsid w:val="000B1CB6"/>
    <w:rsid w:val="000B2F16"/>
    <w:rsid w:val="000B5A5A"/>
    <w:rsid w:val="000B7EDA"/>
    <w:rsid w:val="000C0AF7"/>
    <w:rsid w:val="000C1C83"/>
    <w:rsid w:val="000D283E"/>
    <w:rsid w:val="000D29E2"/>
    <w:rsid w:val="000D31A0"/>
    <w:rsid w:val="000D4B7D"/>
    <w:rsid w:val="000E2D41"/>
    <w:rsid w:val="000E345E"/>
    <w:rsid w:val="000F636D"/>
    <w:rsid w:val="00100DBB"/>
    <w:rsid w:val="00111AF3"/>
    <w:rsid w:val="00123D4F"/>
    <w:rsid w:val="00124D4A"/>
    <w:rsid w:val="00126B13"/>
    <w:rsid w:val="00130B23"/>
    <w:rsid w:val="00133D8B"/>
    <w:rsid w:val="00134225"/>
    <w:rsid w:val="0014207F"/>
    <w:rsid w:val="00143F27"/>
    <w:rsid w:val="00144223"/>
    <w:rsid w:val="0014480A"/>
    <w:rsid w:val="001526DC"/>
    <w:rsid w:val="00153CD8"/>
    <w:rsid w:val="00155413"/>
    <w:rsid w:val="001646A1"/>
    <w:rsid w:val="0016604C"/>
    <w:rsid w:val="00170657"/>
    <w:rsid w:val="001B210F"/>
    <w:rsid w:val="001B2893"/>
    <w:rsid w:val="001B4FDC"/>
    <w:rsid w:val="001B712B"/>
    <w:rsid w:val="001C0A54"/>
    <w:rsid w:val="001C5CC3"/>
    <w:rsid w:val="001D1E2B"/>
    <w:rsid w:val="00202B7C"/>
    <w:rsid w:val="00220CFE"/>
    <w:rsid w:val="00222CBD"/>
    <w:rsid w:val="00224C75"/>
    <w:rsid w:val="00241C1F"/>
    <w:rsid w:val="002425AE"/>
    <w:rsid w:val="002440B3"/>
    <w:rsid w:val="00261CDB"/>
    <w:rsid w:val="00267AF9"/>
    <w:rsid w:val="00276449"/>
    <w:rsid w:val="0029707B"/>
    <w:rsid w:val="002A1B7A"/>
    <w:rsid w:val="002A6F3E"/>
    <w:rsid w:val="002B5EE2"/>
    <w:rsid w:val="002C5F72"/>
    <w:rsid w:val="002C6347"/>
    <w:rsid w:val="002D154D"/>
    <w:rsid w:val="002D37F9"/>
    <w:rsid w:val="002E36B4"/>
    <w:rsid w:val="002E4DA2"/>
    <w:rsid w:val="002E7DA5"/>
    <w:rsid w:val="002F3C24"/>
    <w:rsid w:val="002F4884"/>
    <w:rsid w:val="002F651C"/>
    <w:rsid w:val="00306B0A"/>
    <w:rsid w:val="003076AB"/>
    <w:rsid w:val="0031002D"/>
    <w:rsid w:val="00313398"/>
    <w:rsid w:val="00320AAC"/>
    <w:rsid w:val="00323AAC"/>
    <w:rsid w:val="00324A88"/>
    <w:rsid w:val="00325198"/>
    <w:rsid w:val="00326AC6"/>
    <w:rsid w:val="00335794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A44A4"/>
    <w:rsid w:val="003A70F5"/>
    <w:rsid w:val="003C554F"/>
    <w:rsid w:val="003C5A99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24D8F"/>
    <w:rsid w:val="00431E26"/>
    <w:rsid w:val="00432206"/>
    <w:rsid w:val="00433D8D"/>
    <w:rsid w:val="00446795"/>
    <w:rsid w:val="00446F3B"/>
    <w:rsid w:val="00463F50"/>
    <w:rsid w:val="004707D9"/>
    <w:rsid w:val="00473F37"/>
    <w:rsid w:val="00475853"/>
    <w:rsid w:val="00476BC3"/>
    <w:rsid w:val="004844D0"/>
    <w:rsid w:val="004861BD"/>
    <w:rsid w:val="00492BD3"/>
    <w:rsid w:val="00493962"/>
    <w:rsid w:val="00496461"/>
    <w:rsid w:val="004B2679"/>
    <w:rsid w:val="004B70BD"/>
    <w:rsid w:val="004C2060"/>
    <w:rsid w:val="004D518B"/>
    <w:rsid w:val="004E7337"/>
    <w:rsid w:val="00504E73"/>
    <w:rsid w:val="00505AB0"/>
    <w:rsid w:val="00511C65"/>
    <w:rsid w:val="005169EB"/>
    <w:rsid w:val="0052111D"/>
    <w:rsid w:val="005216A3"/>
    <w:rsid w:val="00534501"/>
    <w:rsid w:val="00537F26"/>
    <w:rsid w:val="00543FF0"/>
    <w:rsid w:val="005623D5"/>
    <w:rsid w:val="00562D2D"/>
    <w:rsid w:val="0057024C"/>
    <w:rsid w:val="00570FA9"/>
    <w:rsid w:val="005760A9"/>
    <w:rsid w:val="005836D9"/>
    <w:rsid w:val="005922AC"/>
    <w:rsid w:val="00594464"/>
    <w:rsid w:val="005A0BC7"/>
    <w:rsid w:val="005A7FD6"/>
    <w:rsid w:val="005B36A7"/>
    <w:rsid w:val="005C6009"/>
    <w:rsid w:val="005D604A"/>
    <w:rsid w:val="006031BB"/>
    <w:rsid w:val="006035BC"/>
    <w:rsid w:val="00612678"/>
    <w:rsid w:val="0061336B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8533A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5505C"/>
    <w:rsid w:val="0075624E"/>
    <w:rsid w:val="00765E3E"/>
    <w:rsid w:val="00766B04"/>
    <w:rsid w:val="00766C14"/>
    <w:rsid w:val="00766FB0"/>
    <w:rsid w:val="007724C5"/>
    <w:rsid w:val="0077456D"/>
    <w:rsid w:val="00776530"/>
    <w:rsid w:val="00776D3C"/>
    <w:rsid w:val="007808CB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C0F9B"/>
    <w:rsid w:val="007D12A3"/>
    <w:rsid w:val="007D61D6"/>
    <w:rsid w:val="007E0951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19B9"/>
    <w:rsid w:val="00865A7B"/>
    <w:rsid w:val="0086744C"/>
    <w:rsid w:val="00870AB1"/>
    <w:rsid w:val="008837A3"/>
    <w:rsid w:val="0088753E"/>
    <w:rsid w:val="00887953"/>
    <w:rsid w:val="008913FF"/>
    <w:rsid w:val="00891BF3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D7B6D"/>
    <w:rsid w:val="008E4534"/>
    <w:rsid w:val="008E5D19"/>
    <w:rsid w:val="008E5F42"/>
    <w:rsid w:val="008F246D"/>
    <w:rsid w:val="008F3D1D"/>
    <w:rsid w:val="008F626F"/>
    <w:rsid w:val="008F70D9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1C57"/>
    <w:rsid w:val="00954BED"/>
    <w:rsid w:val="00963760"/>
    <w:rsid w:val="00986301"/>
    <w:rsid w:val="00996E38"/>
    <w:rsid w:val="009B30C8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12483"/>
    <w:rsid w:val="00A33253"/>
    <w:rsid w:val="00A3575C"/>
    <w:rsid w:val="00A40DD3"/>
    <w:rsid w:val="00A5016D"/>
    <w:rsid w:val="00A54A33"/>
    <w:rsid w:val="00A6003B"/>
    <w:rsid w:val="00A7042C"/>
    <w:rsid w:val="00A70B20"/>
    <w:rsid w:val="00A7104F"/>
    <w:rsid w:val="00A71E13"/>
    <w:rsid w:val="00A733B9"/>
    <w:rsid w:val="00A8311B"/>
    <w:rsid w:val="00A85A46"/>
    <w:rsid w:val="00A920AF"/>
    <w:rsid w:val="00A940F6"/>
    <w:rsid w:val="00A95B80"/>
    <w:rsid w:val="00AA165A"/>
    <w:rsid w:val="00AB1A9B"/>
    <w:rsid w:val="00AB5F1C"/>
    <w:rsid w:val="00AB658D"/>
    <w:rsid w:val="00AC10E4"/>
    <w:rsid w:val="00AC6555"/>
    <w:rsid w:val="00AC6D68"/>
    <w:rsid w:val="00AD0BF8"/>
    <w:rsid w:val="00AD310E"/>
    <w:rsid w:val="00AD4036"/>
    <w:rsid w:val="00AD5E47"/>
    <w:rsid w:val="00AD7DD0"/>
    <w:rsid w:val="00AE427C"/>
    <w:rsid w:val="00AE4C76"/>
    <w:rsid w:val="00AF31BF"/>
    <w:rsid w:val="00AF50FE"/>
    <w:rsid w:val="00AF5D7A"/>
    <w:rsid w:val="00AF76B6"/>
    <w:rsid w:val="00B01F08"/>
    <w:rsid w:val="00B0406F"/>
    <w:rsid w:val="00B16700"/>
    <w:rsid w:val="00B16E8F"/>
    <w:rsid w:val="00B21680"/>
    <w:rsid w:val="00B22449"/>
    <w:rsid w:val="00B30401"/>
    <w:rsid w:val="00B30E06"/>
    <w:rsid w:val="00B43874"/>
    <w:rsid w:val="00B51607"/>
    <w:rsid w:val="00B60110"/>
    <w:rsid w:val="00B60983"/>
    <w:rsid w:val="00B63740"/>
    <w:rsid w:val="00B6637D"/>
    <w:rsid w:val="00B74DBA"/>
    <w:rsid w:val="00B800D4"/>
    <w:rsid w:val="00B96FCE"/>
    <w:rsid w:val="00B973BE"/>
    <w:rsid w:val="00BA21DB"/>
    <w:rsid w:val="00BA483A"/>
    <w:rsid w:val="00BB76D0"/>
    <w:rsid w:val="00BC0592"/>
    <w:rsid w:val="00BC2A72"/>
    <w:rsid w:val="00BC2BAE"/>
    <w:rsid w:val="00BC363C"/>
    <w:rsid w:val="00BC39E9"/>
    <w:rsid w:val="00BC54C1"/>
    <w:rsid w:val="00BD1DAA"/>
    <w:rsid w:val="00BE3973"/>
    <w:rsid w:val="00BE758C"/>
    <w:rsid w:val="00BF266D"/>
    <w:rsid w:val="00BF29F0"/>
    <w:rsid w:val="00BF5F8C"/>
    <w:rsid w:val="00BF6FDC"/>
    <w:rsid w:val="00BF763B"/>
    <w:rsid w:val="00C07418"/>
    <w:rsid w:val="00C23AC8"/>
    <w:rsid w:val="00C26385"/>
    <w:rsid w:val="00C46916"/>
    <w:rsid w:val="00C5605C"/>
    <w:rsid w:val="00C62C24"/>
    <w:rsid w:val="00C635B6"/>
    <w:rsid w:val="00C63695"/>
    <w:rsid w:val="00C904CE"/>
    <w:rsid w:val="00C9301D"/>
    <w:rsid w:val="00C9306F"/>
    <w:rsid w:val="00C94C64"/>
    <w:rsid w:val="00CA0960"/>
    <w:rsid w:val="00CA1FF3"/>
    <w:rsid w:val="00CA20F9"/>
    <w:rsid w:val="00CB22C7"/>
    <w:rsid w:val="00CB292C"/>
    <w:rsid w:val="00CB4AB3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15E60"/>
    <w:rsid w:val="00D30ADD"/>
    <w:rsid w:val="00D37A39"/>
    <w:rsid w:val="00D37E4E"/>
    <w:rsid w:val="00D42569"/>
    <w:rsid w:val="00D43A0D"/>
    <w:rsid w:val="00D46867"/>
    <w:rsid w:val="00D46C58"/>
    <w:rsid w:val="00D526F3"/>
    <w:rsid w:val="00D55272"/>
    <w:rsid w:val="00D669EA"/>
    <w:rsid w:val="00D77755"/>
    <w:rsid w:val="00D8391A"/>
    <w:rsid w:val="00D9033F"/>
    <w:rsid w:val="00D90ED0"/>
    <w:rsid w:val="00D95AEF"/>
    <w:rsid w:val="00D976F6"/>
    <w:rsid w:val="00DA35BE"/>
    <w:rsid w:val="00DB2090"/>
    <w:rsid w:val="00DB2FE1"/>
    <w:rsid w:val="00DC733E"/>
    <w:rsid w:val="00DF2066"/>
    <w:rsid w:val="00DF221C"/>
    <w:rsid w:val="00DF2D14"/>
    <w:rsid w:val="00DF57BE"/>
    <w:rsid w:val="00DF606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744BE"/>
    <w:rsid w:val="00E87616"/>
    <w:rsid w:val="00E92047"/>
    <w:rsid w:val="00E93E3C"/>
    <w:rsid w:val="00E96566"/>
    <w:rsid w:val="00EA17BD"/>
    <w:rsid w:val="00EA5C16"/>
    <w:rsid w:val="00EA7558"/>
    <w:rsid w:val="00EB3132"/>
    <w:rsid w:val="00ED1389"/>
    <w:rsid w:val="00ED3574"/>
    <w:rsid w:val="00EE0271"/>
    <w:rsid w:val="00EE0957"/>
    <w:rsid w:val="00EE2FE6"/>
    <w:rsid w:val="00EF000D"/>
    <w:rsid w:val="00EF0819"/>
    <w:rsid w:val="00EF321E"/>
    <w:rsid w:val="00EF60D0"/>
    <w:rsid w:val="00F0398F"/>
    <w:rsid w:val="00F10B63"/>
    <w:rsid w:val="00F2062E"/>
    <w:rsid w:val="00F22AB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D5BC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459AC6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E201-F8CE-464E-9689-BCDC37CD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3880</TotalTime>
  <Pages>20</Pages>
  <Words>8835</Words>
  <Characters>53010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311</cp:revision>
  <cp:lastPrinted>2021-07-22T11:19:00Z</cp:lastPrinted>
  <dcterms:created xsi:type="dcterms:W3CDTF">2020-01-30T07:13:00Z</dcterms:created>
  <dcterms:modified xsi:type="dcterms:W3CDTF">2021-08-11T08:55:00Z</dcterms:modified>
</cp:coreProperties>
</file>