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81F1"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Załącznik nr 6 do SWZ</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4124ADD6"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1025BD">
        <w:rPr>
          <w:rFonts w:asciiTheme="minorHAnsi" w:hAnsiTheme="minorHAnsi"/>
          <w:b/>
          <w:sz w:val="20"/>
          <w:szCs w:val="20"/>
        </w:rPr>
        <w:t>192</w:t>
      </w:r>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z siedzibą w Kielcach, ul. </w:t>
      </w:r>
      <w:proofErr w:type="spellStart"/>
      <w:r w:rsidRPr="00EC0734">
        <w:rPr>
          <w:rFonts w:asciiTheme="minorHAnsi" w:hAnsiTheme="minorHAnsi"/>
          <w:sz w:val="20"/>
          <w:szCs w:val="20"/>
        </w:rPr>
        <w:t>Artwińskiego</w:t>
      </w:r>
      <w:proofErr w:type="spellEnd"/>
      <w:r w:rsidRPr="00EC0734">
        <w:rPr>
          <w:rFonts w:asciiTheme="minorHAnsi" w:hAnsiTheme="minorHAnsi"/>
          <w:sz w:val="20"/>
          <w:szCs w:val="20"/>
        </w:rPr>
        <w:t xml:space="preserve">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 xml:space="preserve">Krzysztof </w:t>
      </w:r>
      <w:proofErr w:type="spellStart"/>
      <w:r w:rsidRPr="00EC0734">
        <w:rPr>
          <w:rFonts w:asciiTheme="minorHAnsi" w:hAnsiTheme="minorHAnsi"/>
        </w:rPr>
        <w:t>Falana</w:t>
      </w:r>
      <w:proofErr w:type="spellEnd"/>
      <w:r w:rsidRPr="00EC0734">
        <w:rPr>
          <w:rFonts w:asciiTheme="minorHAnsi" w:hAnsiTheme="minorHAnsi"/>
        </w:rPr>
        <w:t xml:space="preserve">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23572031"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zgodnie oświadczają, że umowa została zawarta na zasadach ustalonych ustawą z dnia 11 września 2019 r. Prawo zamówień publicznych (</w:t>
      </w:r>
      <w:proofErr w:type="spellStart"/>
      <w:r w:rsidRPr="00EC0734">
        <w:rPr>
          <w:rFonts w:asciiTheme="minorHAnsi" w:hAnsiTheme="minorHAnsi"/>
          <w:sz w:val="20"/>
          <w:szCs w:val="20"/>
        </w:rPr>
        <w:t>t.j</w:t>
      </w:r>
      <w:proofErr w:type="spellEnd"/>
      <w:r w:rsidRPr="00EC0734">
        <w:rPr>
          <w:rFonts w:asciiTheme="minorHAnsi" w:hAnsiTheme="minorHAnsi"/>
          <w:sz w:val="20"/>
          <w:szCs w:val="20"/>
        </w:rPr>
        <w:t xml:space="preserve">.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607ABE02" w14:textId="77777777" w:rsidR="00B73678" w:rsidRPr="00EC0734" w:rsidRDefault="00B73678" w:rsidP="00F17AC2">
      <w:pPr>
        <w:autoSpaceDE w:val="0"/>
        <w:spacing w:after="0" w:line="240" w:lineRule="auto"/>
        <w:jc w:val="both"/>
        <w:rPr>
          <w:rFonts w:asciiTheme="minorHAnsi" w:hAnsiTheme="minorHAnsi"/>
          <w:sz w:val="20"/>
          <w:szCs w:val="20"/>
        </w:rPr>
      </w:pPr>
    </w:p>
    <w:p w14:paraId="5FD83422"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454DB4A" w14:textId="77777777" w:rsidR="00B73678" w:rsidRPr="00EC0734"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w:t>
      </w:r>
      <w:proofErr w:type="spellStart"/>
      <w:r w:rsidRPr="004B0D73">
        <w:rPr>
          <w:rFonts w:asciiTheme="minorHAnsi" w:hAnsiTheme="minorHAnsi"/>
          <w:sz w:val="20"/>
          <w:szCs w:val="20"/>
        </w:rPr>
        <w:t>t.j</w:t>
      </w:r>
      <w:proofErr w:type="spellEnd"/>
      <w:r w:rsidRPr="004B0D73">
        <w:rPr>
          <w:rFonts w:asciiTheme="minorHAnsi" w:hAnsiTheme="minorHAnsi"/>
          <w:sz w:val="20"/>
          <w:szCs w:val="20"/>
        </w:rPr>
        <w:t>.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p>
    <w:p w14:paraId="2FFE2C52" w14:textId="77777777"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 </w:t>
      </w:r>
    </w:p>
    <w:p w14:paraId="44F70554" w14:textId="77777777"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41B8271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0DCAC47C"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E07B40"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5CE5148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5B5237F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3B03C0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1A0637F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lastRenderedPageBreak/>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lastRenderedPageBreak/>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E4D0" w14:textId="77777777" w:rsidR="009922C0" w:rsidRDefault="009922C0" w:rsidP="000B3070">
      <w:pPr>
        <w:spacing w:after="0" w:line="240" w:lineRule="auto"/>
      </w:pPr>
      <w:r>
        <w:separator/>
      </w:r>
    </w:p>
  </w:endnote>
  <w:endnote w:type="continuationSeparator" w:id="0">
    <w:p w14:paraId="2A817AAD" w14:textId="77777777" w:rsidR="009922C0" w:rsidRDefault="009922C0"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Content>
      <w:sdt>
        <w:sdtPr>
          <w:rPr>
            <w:rFonts w:asciiTheme="minorHAnsi" w:hAnsiTheme="minorHAnsi"/>
            <w:sz w:val="18"/>
            <w:szCs w:val="18"/>
          </w:rPr>
          <w:id w:val="-1669238322"/>
          <w:docPartObj>
            <w:docPartGallery w:val="Page Numbers (Top of Page)"/>
            <w:docPartUnique/>
          </w:docPartObj>
        </w:sdt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7DD2" w14:textId="77777777" w:rsidR="009922C0" w:rsidRDefault="009922C0" w:rsidP="000B3070">
      <w:pPr>
        <w:spacing w:after="0" w:line="240" w:lineRule="auto"/>
      </w:pPr>
      <w:r>
        <w:separator/>
      </w:r>
    </w:p>
  </w:footnote>
  <w:footnote w:type="continuationSeparator" w:id="0">
    <w:p w14:paraId="032CF827" w14:textId="77777777" w:rsidR="009922C0" w:rsidRDefault="009922C0"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28060075">
    <w:abstractNumId w:val="37"/>
  </w:num>
  <w:num w:numId="2" w16cid:durableId="187258059">
    <w:abstractNumId w:val="9"/>
  </w:num>
  <w:num w:numId="3" w16cid:durableId="1873416354">
    <w:abstractNumId w:val="21"/>
  </w:num>
  <w:num w:numId="4" w16cid:durableId="656885117">
    <w:abstractNumId w:val="4"/>
  </w:num>
  <w:num w:numId="5" w16cid:durableId="1511792014">
    <w:abstractNumId w:val="31"/>
  </w:num>
  <w:num w:numId="6" w16cid:durableId="2135830146">
    <w:abstractNumId w:val="24"/>
  </w:num>
  <w:num w:numId="7" w16cid:durableId="34549219">
    <w:abstractNumId w:val="42"/>
  </w:num>
  <w:num w:numId="8" w16cid:durableId="322010974">
    <w:abstractNumId w:val="6"/>
  </w:num>
  <w:num w:numId="9" w16cid:durableId="402337182">
    <w:abstractNumId w:val="19"/>
  </w:num>
  <w:num w:numId="10" w16cid:durableId="419908047">
    <w:abstractNumId w:val="40"/>
  </w:num>
  <w:num w:numId="11" w16cid:durableId="337661431">
    <w:abstractNumId w:val="39"/>
  </w:num>
  <w:num w:numId="12" w16cid:durableId="1392188344">
    <w:abstractNumId w:val="22"/>
  </w:num>
  <w:num w:numId="13" w16cid:durableId="1526017868">
    <w:abstractNumId w:val="29"/>
  </w:num>
  <w:num w:numId="14" w16cid:durableId="941376395">
    <w:abstractNumId w:val="11"/>
  </w:num>
  <w:num w:numId="15" w16cid:durableId="159272531">
    <w:abstractNumId w:val="2"/>
  </w:num>
  <w:num w:numId="16" w16cid:durableId="1114666488">
    <w:abstractNumId w:val="25"/>
  </w:num>
  <w:num w:numId="17" w16cid:durableId="765922976">
    <w:abstractNumId w:val="16"/>
  </w:num>
  <w:num w:numId="18" w16cid:durableId="18737673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33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524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329739">
    <w:abstractNumId w:val="18"/>
  </w:num>
  <w:num w:numId="22" w16cid:durableId="1420519614">
    <w:abstractNumId w:val="41"/>
  </w:num>
  <w:num w:numId="23" w16cid:durableId="455876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498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0121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599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737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31023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68449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743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7893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0994231">
    <w:abstractNumId w:val="32"/>
  </w:num>
  <w:num w:numId="33" w16cid:durableId="2065833783">
    <w:abstractNumId w:val="12"/>
  </w:num>
  <w:num w:numId="34" w16cid:durableId="1087389666">
    <w:abstractNumId w:val="35"/>
  </w:num>
  <w:num w:numId="35" w16cid:durableId="1332293991">
    <w:abstractNumId w:val="10"/>
  </w:num>
  <w:num w:numId="36" w16cid:durableId="1282348442">
    <w:abstractNumId w:val="7"/>
  </w:num>
  <w:num w:numId="37" w16cid:durableId="309755131">
    <w:abstractNumId w:val="3"/>
  </w:num>
  <w:num w:numId="38" w16cid:durableId="17398583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4212172">
    <w:abstractNumId w:val="23"/>
  </w:num>
  <w:num w:numId="40" w16cid:durableId="976493113">
    <w:abstractNumId w:val="43"/>
  </w:num>
  <w:num w:numId="41" w16cid:durableId="772169987">
    <w:abstractNumId w:val="14"/>
  </w:num>
  <w:num w:numId="42" w16cid:durableId="1426921050">
    <w:abstractNumId w:val="8"/>
  </w:num>
  <w:num w:numId="43" w16cid:durableId="1313868908">
    <w:abstractNumId w:val="33"/>
  </w:num>
  <w:num w:numId="44" w16cid:durableId="1820884449">
    <w:abstractNumId w:val="44"/>
  </w:num>
  <w:num w:numId="45" w16cid:durableId="637419755">
    <w:abstractNumId w:val="36"/>
  </w:num>
  <w:num w:numId="46" w16cid:durableId="707098206">
    <w:abstractNumId w:val="28"/>
  </w:num>
  <w:num w:numId="47" w16cid:durableId="195232366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25BD"/>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63"/>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0FF4"/>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22C0"/>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1EE88"/>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3536</Words>
  <Characters>21222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5</cp:revision>
  <cp:lastPrinted>2024-05-24T05:45:00Z</cp:lastPrinted>
  <dcterms:created xsi:type="dcterms:W3CDTF">2024-06-19T09:57:00Z</dcterms:created>
  <dcterms:modified xsi:type="dcterms:W3CDTF">2024-08-05T10:35:00Z</dcterms:modified>
</cp:coreProperties>
</file>