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EC6F" w14:textId="091697DA" w:rsidR="00683EF9" w:rsidRPr="0098002E" w:rsidRDefault="00D67542" w:rsidP="00AF6D81">
      <w:pPr>
        <w:pStyle w:val="Standard"/>
        <w:spacing w:line="276" w:lineRule="auto"/>
        <w:jc w:val="both"/>
        <w:rPr>
          <w:sz w:val="22"/>
          <w:szCs w:val="22"/>
        </w:rPr>
      </w:pPr>
      <w:r w:rsidRPr="0098002E">
        <w:rPr>
          <w:sz w:val="22"/>
          <w:szCs w:val="22"/>
        </w:rPr>
        <w:t>ZP/</w:t>
      </w:r>
      <w:r w:rsidR="00090371" w:rsidRPr="0098002E">
        <w:rPr>
          <w:sz w:val="22"/>
          <w:szCs w:val="22"/>
        </w:rPr>
        <w:t>31-</w:t>
      </w:r>
      <w:r w:rsidR="00165BE2" w:rsidRPr="0098002E">
        <w:rPr>
          <w:sz w:val="22"/>
          <w:szCs w:val="22"/>
        </w:rPr>
        <w:t>2022</w:t>
      </w:r>
      <w:r w:rsidR="00E860F9" w:rsidRPr="0098002E">
        <w:rPr>
          <w:sz w:val="22"/>
          <w:szCs w:val="22"/>
        </w:rPr>
        <w:t>/TP</w:t>
      </w:r>
    </w:p>
    <w:p w14:paraId="2E75517E" w14:textId="5C0F3F70" w:rsidR="00683EF9" w:rsidRPr="0098002E" w:rsidRDefault="00D67542" w:rsidP="00AF6D81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 w:rsidRPr="0098002E">
        <w:rPr>
          <w:sz w:val="22"/>
          <w:szCs w:val="22"/>
        </w:rPr>
        <w:t>Olecko dnia  2022-</w:t>
      </w:r>
      <w:r w:rsidR="007407BF" w:rsidRPr="0098002E">
        <w:rPr>
          <w:sz w:val="22"/>
          <w:szCs w:val="22"/>
        </w:rPr>
        <w:t>12-0</w:t>
      </w:r>
      <w:r w:rsidR="006B135E">
        <w:rPr>
          <w:sz w:val="22"/>
          <w:szCs w:val="22"/>
        </w:rPr>
        <w:t>8</w:t>
      </w:r>
    </w:p>
    <w:p w14:paraId="65C4094A" w14:textId="77777777" w:rsidR="00683EF9" w:rsidRPr="0098002E" w:rsidRDefault="00683EF9" w:rsidP="00AF6D81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14:paraId="2CA556C4" w14:textId="77777777" w:rsidR="00683EF9" w:rsidRPr="0098002E" w:rsidRDefault="00683EF9" w:rsidP="00AF6D81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14:paraId="5DFE72D8" w14:textId="77777777" w:rsidR="00683EF9" w:rsidRPr="0098002E" w:rsidRDefault="004444F9" w:rsidP="00AF6D8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98002E">
        <w:rPr>
          <w:b/>
          <w:bCs/>
          <w:sz w:val="22"/>
          <w:szCs w:val="22"/>
        </w:rPr>
        <w:t xml:space="preserve">WYJAŚNIENIA TREŚCI </w:t>
      </w:r>
    </w:p>
    <w:p w14:paraId="0588B9EA" w14:textId="77777777" w:rsidR="00683EF9" w:rsidRPr="0098002E" w:rsidRDefault="004444F9" w:rsidP="00AF6D8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98002E">
        <w:rPr>
          <w:b/>
          <w:bCs/>
          <w:sz w:val="22"/>
          <w:szCs w:val="22"/>
        </w:rPr>
        <w:t>SPECYFIKACJI WARUNKÓW ZAMÓWIENIA</w:t>
      </w:r>
    </w:p>
    <w:p w14:paraId="6950F9A2" w14:textId="77777777" w:rsidR="00683EF9" w:rsidRPr="0098002E" w:rsidRDefault="00683EF9" w:rsidP="007407BF">
      <w:pPr>
        <w:pStyle w:val="Standard"/>
        <w:spacing w:line="276" w:lineRule="auto"/>
        <w:jc w:val="both"/>
        <w:rPr>
          <w:sz w:val="22"/>
          <w:szCs w:val="22"/>
        </w:rPr>
      </w:pPr>
    </w:p>
    <w:p w14:paraId="0ABF30FC" w14:textId="0008EDB1" w:rsidR="007407BF" w:rsidRPr="0098002E" w:rsidRDefault="00C4728B" w:rsidP="007407BF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  <w:r w:rsidRPr="0098002E">
        <w:rPr>
          <w:rFonts w:eastAsia="Tahoma"/>
          <w:sz w:val="22"/>
          <w:szCs w:val="22"/>
          <w:lang w:bidi="pl-PL"/>
        </w:rPr>
        <w:t xml:space="preserve">Dotyczy postępowania w trybie podstawowym, bez negocjacji, </w:t>
      </w:r>
      <w:r w:rsidR="006B0733" w:rsidRPr="0098002E">
        <w:rPr>
          <w:sz w:val="22"/>
          <w:szCs w:val="22"/>
        </w:rPr>
        <w:t xml:space="preserve"> </w:t>
      </w:r>
      <w:r w:rsidR="001E1413" w:rsidRPr="0098002E">
        <w:rPr>
          <w:sz w:val="22"/>
          <w:szCs w:val="22"/>
        </w:rPr>
        <w:t xml:space="preserve">na podstawie </w:t>
      </w:r>
      <w:r w:rsidR="006B0733" w:rsidRPr="0098002E">
        <w:rPr>
          <w:sz w:val="22"/>
          <w:szCs w:val="22"/>
        </w:rPr>
        <w:t xml:space="preserve">art. </w:t>
      </w:r>
      <w:r w:rsidRPr="0098002E">
        <w:rPr>
          <w:sz w:val="22"/>
          <w:szCs w:val="22"/>
        </w:rPr>
        <w:t>275 pkt 1</w:t>
      </w:r>
      <w:r w:rsidR="006B0733" w:rsidRPr="0098002E">
        <w:rPr>
          <w:sz w:val="22"/>
          <w:szCs w:val="22"/>
        </w:rPr>
        <w:t xml:space="preserve"> ustawy z dnia 11 września 2019 r.  – Prawo zamówień publicznych (t. j. Dz. U. z </w:t>
      </w:r>
      <w:r w:rsidR="00090371" w:rsidRPr="0098002E">
        <w:rPr>
          <w:sz w:val="22"/>
          <w:szCs w:val="22"/>
        </w:rPr>
        <w:t>2022</w:t>
      </w:r>
      <w:r w:rsidR="006B0733" w:rsidRPr="0098002E">
        <w:rPr>
          <w:sz w:val="22"/>
          <w:szCs w:val="22"/>
        </w:rPr>
        <w:t xml:space="preserve">, poz. </w:t>
      </w:r>
      <w:r w:rsidR="007407BF" w:rsidRPr="0098002E">
        <w:rPr>
          <w:sz w:val="22"/>
          <w:szCs w:val="22"/>
        </w:rPr>
        <w:t>1710</w:t>
      </w:r>
      <w:r w:rsidR="006B0733" w:rsidRPr="0098002E">
        <w:rPr>
          <w:sz w:val="22"/>
          <w:szCs w:val="22"/>
        </w:rPr>
        <w:t xml:space="preserve"> ze zm.)</w:t>
      </w:r>
      <w:r w:rsidR="004444F9" w:rsidRPr="0098002E">
        <w:rPr>
          <w:rFonts w:eastAsia="Tahoma"/>
          <w:sz w:val="22"/>
          <w:szCs w:val="22"/>
          <w:lang w:bidi="pl-PL"/>
        </w:rPr>
        <w:t>, pod nazwą</w:t>
      </w:r>
      <w:r w:rsidR="007407BF" w:rsidRPr="0098002E">
        <w:rPr>
          <w:rFonts w:eastAsia="Tahoma"/>
          <w:sz w:val="22"/>
          <w:szCs w:val="22"/>
          <w:lang w:bidi="pl-PL"/>
        </w:rPr>
        <w:t>: „</w:t>
      </w:r>
      <w:r w:rsidR="007407BF" w:rsidRPr="0098002E">
        <w:rPr>
          <w:b/>
          <w:sz w:val="22"/>
          <w:szCs w:val="22"/>
          <w:shd w:val="clear" w:color="auto" w:fill="FFFFFF"/>
        </w:rPr>
        <w:t xml:space="preserve">Świadczenie usług w zakresie żywienia pacjentów szpitala Olmedica w Olecku Sp. z o.o.” </w:t>
      </w:r>
    </w:p>
    <w:p w14:paraId="664F70E9" w14:textId="63C6E7D8" w:rsidR="007D61F0" w:rsidRPr="0098002E" w:rsidRDefault="007D61F0" w:rsidP="007407BF">
      <w:pPr>
        <w:spacing w:line="276" w:lineRule="auto"/>
        <w:jc w:val="both"/>
        <w:rPr>
          <w:rFonts w:ascii="Times New Roman" w:eastAsia="Arial Unicode MS" w:hAnsi="Times New Roman" w:cs="Times New Roman"/>
          <w:kern w:val="3"/>
          <w:sz w:val="22"/>
          <w:szCs w:val="22"/>
          <w:lang w:eastAsia="ar-SA"/>
        </w:rPr>
      </w:pPr>
      <w:r w:rsidRPr="009800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00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AA9CF04" w14:textId="10AB893E" w:rsidR="00683EF9" w:rsidRPr="0098002E" w:rsidRDefault="00683EF9" w:rsidP="007D61F0">
      <w:pPr>
        <w:spacing w:line="276" w:lineRule="auto"/>
        <w:ind w:firstLine="284"/>
        <w:rPr>
          <w:rFonts w:ascii="Times New Roman" w:hAnsi="Times New Roman" w:cs="Times New Roman"/>
          <w:b/>
          <w:iCs/>
          <w:sz w:val="22"/>
          <w:szCs w:val="22"/>
        </w:rPr>
      </w:pPr>
    </w:p>
    <w:p w14:paraId="1F779B6E" w14:textId="56503A0B" w:rsidR="00C4728B" w:rsidRPr="0098002E" w:rsidRDefault="00C4728B" w:rsidP="00AF6D81">
      <w:pPr>
        <w:pStyle w:val="Akapitzlist"/>
        <w:ind w:left="0" w:firstLine="284"/>
        <w:jc w:val="both"/>
        <w:rPr>
          <w:rFonts w:ascii="Times New Roman" w:hAnsi="Times New Roman"/>
        </w:rPr>
      </w:pPr>
      <w:r w:rsidRPr="0098002E">
        <w:rPr>
          <w:rFonts w:ascii="Times New Roman" w:hAnsi="Times New Roman"/>
        </w:rPr>
        <w:t xml:space="preserve">Zamawiający – Olmedica w Olecku sp. z o. o., ul. Gołdapska , 19-400 Olecko, działając na podstawie </w:t>
      </w:r>
      <w:r w:rsidRPr="0098002E">
        <w:rPr>
          <w:rFonts w:ascii="Times New Roman" w:hAnsi="Times New Roman"/>
        </w:rPr>
        <w:br/>
        <w:t xml:space="preserve">art. 284 ust.2 stawy z dnia 11 września 2019 r.  – Prawo zamówień publicznych (t. j. Dz. U. z </w:t>
      </w:r>
      <w:r w:rsidR="0098002E" w:rsidRPr="0098002E">
        <w:rPr>
          <w:rFonts w:ascii="Times New Roman" w:hAnsi="Times New Roman"/>
        </w:rPr>
        <w:t>2022</w:t>
      </w:r>
      <w:r w:rsidRPr="0098002E">
        <w:rPr>
          <w:rFonts w:ascii="Times New Roman" w:hAnsi="Times New Roman"/>
        </w:rPr>
        <w:t xml:space="preserve">, poz. </w:t>
      </w:r>
      <w:r w:rsidR="0098002E" w:rsidRPr="0098002E">
        <w:rPr>
          <w:rFonts w:ascii="Times New Roman" w:hAnsi="Times New Roman"/>
        </w:rPr>
        <w:t>1710</w:t>
      </w:r>
      <w:r w:rsidRPr="0098002E">
        <w:rPr>
          <w:rFonts w:ascii="Times New Roman" w:hAnsi="Times New Roman"/>
        </w:rPr>
        <w:t xml:space="preserve"> ze zm.), w związku z pytaniami Wykonawców dotyczącymi treści Specyfikacji Warunków Zamówienia - przekazuje treść zapytań wraz z wyjaśnieniami bez ujawniania źródła zapytania jak poniżej:</w:t>
      </w:r>
    </w:p>
    <w:p w14:paraId="70779590" w14:textId="77777777" w:rsidR="00227251" w:rsidRPr="0098002E" w:rsidRDefault="00227251" w:rsidP="00AF6D81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ADCE7E" w14:textId="0A68741D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>Pyt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anie nr 1</w:t>
      </w:r>
    </w:p>
    <w:p w14:paraId="117CAA71" w14:textId="138323A8" w:rsidR="009E6AAF" w:rsidRPr="009624AC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Wnosimy o wyrażenie zgody na zatrudnienie pracowników na umowę zlecenie wyłącznie w przypadku nagłych i niespodziewanych nieobecności pracownika zatrudnionego na umowę o pracę, wynikających z przyczyn losowych (m.in. zwolnienia lekarskie, porodu, urlopu na żądanie). Uzasadnienie: konieczność zachowania wymogu zatrudnienia wyłącznie na umowę o pracę w sytuacjach losowych, zdarzeniach niemożliwych do przewidzenia jest nierealistyczne. Wykonawca nie jest w stanie przewidzieć, ile osób będzie w danym okresie czasu np. na zwolnieniu lekarskim. Zatrudnienie na umowę o pracę poprzedzane jest spełnieniem szeregu wymagań m. in. wykonaniem i dostarczenia badań lekarskich z zakresu medycyny pracy czy szkoleń BHP, co w sytuacjach nagłych jest niemożliwe do spełnienia, gdyż wymaga dodatkowego czasu. W związku z powyższym wnosimy jak na wstępie.</w:t>
      </w:r>
    </w:p>
    <w:p w14:paraId="1211C728" w14:textId="21493B82" w:rsidR="001B2BE5" w:rsidRPr="00C63EFA" w:rsidRDefault="0098002E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63E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Odpowiedź nr </w:t>
      </w:r>
      <w:r w:rsidR="001B2BE5" w:rsidRPr="00C63EFA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C63EFA" w:rsidRPr="00C63EFA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3D9D5BE1" w14:textId="4F12009A" w:rsidR="0098002E" w:rsidRDefault="0098002E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2BE5">
        <w:rPr>
          <w:rFonts w:ascii="Times New Roman" w:hAnsi="Times New Roman" w:cs="Times New Roman"/>
          <w:b/>
          <w:bCs/>
          <w:sz w:val="22"/>
          <w:szCs w:val="22"/>
        </w:rPr>
        <w:t xml:space="preserve">Zamawiający wyraża zgodę w </w:t>
      </w:r>
      <w:bookmarkStart w:id="0" w:name="_Hlk120997496"/>
      <w:r w:rsidRPr="001B2BE5">
        <w:rPr>
          <w:rFonts w:ascii="Times New Roman" w:hAnsi="Times New Roman" w:cs="Times New Roman"/>
          <w:b/>
          <w:bCs/>
          <w:sz w:val="22"/>
          <w:szCs w:val="22"/>
        </w:rPr>
        <w:t xml:space="preserve">przypadku nagłych i niespodziewanych nieobecności pracownika zatrudnionego na umowę o pracę, wynikających z przyczyn losowych (m.in. zwolnienia lekarskie,  urlopu na żądanie) </w:t>
      </w:r>
      <w:bookmarkEnd w:id="0"/>
      <w:r w:rsidRPr="001B2BE5">
        <w:rPr>
          <w:rFonts w:ascii="Times New Roman" w:hAnsi="Times New Roman" w:cs="Times New Roman"/>
          <w:b/>
          <w:bCs/>
          <w:sz w:val="22"/>
          <w:szCs w:val="22"/>
        </w:rPr>
        <w:t>na zatrudnienie pracowników na umowę zlecenie. W związku z powyższym wprowadza stosowne zmiany w treści projektowanych postanowień umownych stanowiących załącznik nr 4 do SWZ.</w:t>
      </w:r>
    </w:p>
    <w:p w14:paraId="7C6F58E8" w14:textId="77777777" w:rsidR="001B2BE5" w:rsidRPr="001B2BE5" w:rsidRDefault="001B2BE5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DAAE96" w14:textId="5B949B7D" w:rsidR="0098002E" w:rsidRPr="005328CA" w:rsidRDefault="0098002E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28CA">
        <w:rPr>
          <w:rFonts w:ascii="Times New Roman" w:hAnsi="Times New Roman" w:cs="Times New Roman"/>
          <w:b/>
          <w:bCs/>
          <w:sz w:val="22"/>
          <w:szCs w:val="22"/>
          <w:u w:val="single"/>
        </w:rPr>
        <w:t>Pyt</w:t>
      </w:r>
      <w:r w:rsidR="001B2BE5" w:rsidRPr="005328CA">
        <w:rPr>
          <w:rFonts w:ascii="Times New Roman" w:hAnsi="Times New Roman" w:cs="Times New Roman"/>
          <w:b/>
          <w:bCs/>
          <w:sz w:val="22"/>
          <w:szCs w:val="22"/>
          <w:u w:val="single"/>
        </w:rPr>
        <w:t>anie nr 2</w:t>
      </w:r>
    </w:p>
    <w:p w14:paraId="7928949D" w14:textId="28FBA213" w:rsidR="009E6AAF" w:rsidRPr="005328CA" w:rsidRDefault="0098002E" w:rsidP="0098002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328CA">
        <w:rPr>
          <w:rFonts w:ascii="Times New Roman" w:hAnsi="Times New Roman" w:cs="Times New Roman"/>
          <w:sz w:val="22"/>
          <w:szCs w:val="22"/>
        </w:rPr>
        <w:t xml:space="preserve">Rosimy o informację, czy Wykonawca ma uwzględniać w kalkulacji ceny ofertowej minimalne wynagrodzenie za pracę, ustalane na podstawie ustawy z 10 października 2002 roku o minimalnym wynagrodzeniu za pracę, zgodnie z Rozporządzeniem Rady Ministrów w sprawie wysokości minimalnego wynagrodzenia za pracę na rok 2023 </w:t>
      </w:r>
      <w:r w:rsidRPr="005328CA">
        <w:rPr>
          <w:rFonts w:ascii="Times New Roman" w:hAnsi="Times New Roman" w:cs="Times New Roman"/>
          <w:sz w:val="22"/>
          <w:szCs w:val="22"/>
          <w:u w:val="single"/>
        </w:rPr>
        <w:t>w stawce, która będzie obowiązywać od dnia 01 lipca 2023?</w:t>
      </w:r>
    </w:p>
    <w:p w14:paraId="41E53EA2" w14:textId="76A37E13" w:rsidR="0098002E" w:rsidRPr="005328CA" w:rsidRDefault="00C63EFA" w:rsidP="005328CA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28CA">
        <w:rPr>
          <w:rFonts w:ascii="Times New Roman" w:hAnsi="Times New Roman" w:cs="Times New Roman"/>
          <w:b/>
          <w:bCs/>
          <w:sz w:val="22"/>
          <w:szCs w:val="22"/>
          <w:u w:val="single"/>
        </w:rPr>
        <w:t>Odpowiedź nr 2:</w:t>
      </w:r>
    </w:p>
    <w:p w14:paraId="49E58181" w14:textId="7373EEAD" w:rsidR="008F4F99" w:rsidRDefault="005328CA" w:rsidP="008F4F9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28CA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="009624AC" w:rsidRPr="005328C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28CA">
        <w:rPr>
          <w:rFonts w:ascii="Times New Roman" w:hAnsi="Times New Roman" w:cs="Times New Roman"/>
          <w:b/>
          <w:bCs/>
          <w:sz w:val="22"/>
          <w:szCs w:val="22"/>
        </w:rPr>
        <w:t>kalkulując</w:t>
      </w:r>
      <w:r w:rsidR="009624AC" w:rsidRPr="005328CA">
        <w:rPr>
          <w:rFonts w:ascii="Times New Roman" w:hAnsi="Times New Roman" w:cs="Times New Roman"/>
          <w:b/>
          <w:bCs/>
          <w:sz w:val="22"/>
          <w:szCs w:val="22"/>
        </w:rPr>
        <w:t xml:space="preserve"> ofertę uwzględnia aktualne przepisy </w:t>
      </w:r>
      <w:r w:rsidRPr="005328CA">
        <w:rPr>
          <w:rFonts w:ascii="Times New Roman" w:hAnsi="Times New Roman" w:cs="Times New Roman"/>
          <w:b/>
          <w:bCs/>
          <w:sz w:val="22"/>
          <w:szCs w:val="22"/>
        </w:rPr>
        <w:t xml:space="preserve">prawa </w:t>
      </w:r>
      <w:r w:rsidR="009624AC" w:rsidRPr="005328CA">
        <w:rPr>
          <w:rFonts w:ascii="Times New Roman" w:hAnsi="Times New Roman" w:cs="Times New Roman"/>
          <w:b/>
          <w:bCs/>
          <w:sz w:val="22"/>
          <w:szCs w:val="22"/>
        </w:rPr>
        <w:t>odnośnie podatku</w:t>
      </w:r>
      <w:r w:rsidRPr="005328CA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="009624AC" w:rsidRPr="005328CA">
        <w:rPr>
          <w:rFonts w:ascii="Times New Roman" w:hAnsi="Times New Roman" w:cs="Times New Roman"/>
          <w:b/>
          <w:bCs/>
          <w:sz w:val="22"/>
          <w:szCs w:val="22"/>
        </w:rPr>
        <w:t xml:space="preserve"> czy </w:t>
      </w:r>
      <w:r w:rsidRPr="005328CA">
        <w:rPr>
          <w:rFonts w:ascii="Times New Roman" w:hAnsi="Times New Roman" w:cs="Times New Roman"/>
          <w:b/>
          <w:bCs/>
          <w:sz w:val="22"/>
          <w:szCs w:val="22"/>
        </w:rPr>
        <w:t xml:space="preserve">wysokości </w:t>
      </w:r>
      <w:r w:rsidR="009624AC" w:rsidRPr="005328CA">
        <w:rPr>
          <w:rFonts w:ascii="Times New Roman" w:hAnsi="Times New Roman" w:cs="Times New Roman"/>
          <w:b/>
          <w:bCs/>
          <w:sz w:val="22"/>
          <w:szCs w:val="22"/>
        </w:rPr>
        <w:t>minimalne</w:t>
      </w:r>
      <w:r w:rsidRPr="005328CA">
        <w:rPr>
          <w:rFonts w:ascii="Times New Roman" w:hAnsi="Times New Roman" w:cs="Times New Roman"/>
          <w:b/>
          <w:bCs/>
          <w:sz w:val="22"/>
          <w:szCs w:val="22"/>
        </w:rPr>
        <w:t>go wynagrodzenia.</w:t>
      </w:r>
      <w:r w:rsidR="008F4F99" w:rsidRPr="008F4F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F4F99">
        <w:rPr>
          <w:rFonts w:ascii="Times New Roman" w:hAnsi="Times New Roman" w:cs="Times New Roman"/>
          <w:b/>
          <w:bCs/>
          <w:sz w:val="22"/>
          <w:szCs w:val="22"/>
        </w:rPr>
        <w:t>Zamawiający informuje, że projektowe postanowienia umowne przewidują w ramach klauzul waloryzacyjnych możliwość zmiany ceny w przypadku zmiany minimalnego wynagrodzenia za pracę.</w:t>
      </w:r>
    </w:p>
    <w:p w14:paraId="187AB3EB" w14:textId="04A61AEB" w:rsidR="00C63EFA" w:rsidRPr="005328CA" w:rsidRDefault="00C63EFA" w:rsidP="005328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EFFED9" w14:textId="5FA8312C" w:rsidR="00C63EFA" w:rsidRPr="008004FB" w:rsidRDefault="00C63EFA" w:rsidP="005328CA">
      <w:pPr>
        <w:suppressAutoHyphens w:val="0"/>
        <w:textAlignment w:val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34B909E2" w14:textId="77777777" w:rsidR="00C63EFA" w:rsidRPr="00C63EFA" w:rsidRDefault="00C63EFA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09469" w14:textId="34FFDD28" w:rsidR="0098002E" w:rsidRPr="0098002E" w:rsidRDefault="0098002E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b/>
          <w:bCs/>
          <w:sz w:val="22"/>
          <w:szCs w:val="22"/>
          <w:u w:val="single"/>
        </w:rPr>
        <w:t>Py</w:t>
      </w:r>
      <w:r w:rsidR="00C63EFA">
        <w:rPr>
          <w:rFonts w:ascii="Times New Roman" w:hAnsi="Times New Roman" w:cs="Times New Roman"/>
          <w:b/>
          <w:bCs/>
          <w:sz w:val="22"/>
          <w:szCs w:val="22"/>
          <w:u w:val="single"/>
        </w:rPr>
        <w:t>tanie nr 3</w:t>
      </w:r>
    </w:p>
    <w:p w14:paraId="356A4587" w14:textId="77777777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 Rozdziale V – OPZ, ust. 3 Zamawiający określił szacunkową liczbę posiłków, informując, że:</w:t>
      </w:r>
    </w:p>
    <w:p w14:paraId="40B15395" w14:textId="1627B5F8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- „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 xml:space="preserve">Średnia ilość (porcje) żywionych </w:t>
      </w:r>
      <w:r w:rsidRPr="0098002E">
        <w:rPr>
          <w:rFonts w:ascii="Times New Roman" w:hAnsi="Times New Roman" w:cs="Times New Roman"/>
          <w:i/>
          <w:iCs/>
          <w:sz w:val="22"/>
          <w:szCs w:val="22"/>
          <w:u w:val="single"/>
        </w:rPr>
        <w:t>w ciągu jednego miesiąca wynosić będzie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8002E">
        <w:rPr>
          <w:rFonts w:ascii="Times New Roman" w:hAnsi="Times New Roman" w:cs="Times New Roman"/>
          <w:i/>
          <w:iCs/>
          <w:sz w:val="22"/>
          <w:szCs w:val="22"/>
          <w:u w:val="single"/>
        </w:rPr>
        <w:t>około 1400 pacjentów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 xml:space="preserve"> (około 3360 osób w okresie 24 miesięcy).</w:t>
      </w:r>
      <w:r w:rsidRPr="0098002E">
        <w:rPr>
          <w:rFonts w:ascii="Times New Roman" w:hAnsi="Times New Roman" w:cs="Times New Roman"/>
          <w:sz w:val="22"/>
          <w:szCs w:val="22"/>
        </w:rPr>
        <w:t>”</w:t>
      </w:r>
    </w:p>
    <w:p w14:paraId="52567DB2" w14:textId="0C7CA1DF" w:rsidR="0098002E" w:rsidRPr="0098002E" w:rsidRDefault="0098002E" w:rsidP="0098002E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02E">
        <w:rPr>
          <w:rFonts w:ascii="Times New Roman" w:hAnsi="Times New Roman" w:cs="Times New Roman"/>
          <w:i/>
          <w:iCs/>
          <w:sz w:val="22"/>
          <w:szCs w:val="22"/>
        </w:rPr>
        <w:t xml:space="preserve">oraz </w:t>
      </w:r>
    </w:p>
    <w:p w14:paraId="5B20F9FE" w14:textId="77777777" w:rsidR="0098002E" w:rsidRPr="0098002E" w:rsidRDefault="0098002E" w:rsidP="0098002E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-„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>Ilość żywionych pacjentów średnio w jednym dniu wynosi:</w:t>
      </w:r>
    </w:p>
    <w:p w14:paraId="3843BEDA" w14:textId="06402B4E" w:rsidR="0098002E" w:rsidRPr="00C63EFA" w:rsidRDefault="0098002E" w:rsidP="00C63EFA">
      <w:pPr>
        <w:pStyle w:val="Akapitzlist"/>
        <w:numPr>
          <w:ilvl w:val="0"/>
          <w:numId w:val="19"/>
        </w:numPr>
        <w:spacing w:after="0"/>
        <w:ind w:left="284" w:hanging="283"/>
        <w:contextualSpacing/>
        <w:jc w:val="both"/>
        <w:rPr>
          <w:rFonts w:ascii="Times New Roman" w:hAnsi="Times New Roman"/>
        </w:rPr>
      </w:pPr>
      <w:r w:rsidRPr="0098002E">
        <w:rPr>
          <w:rFonts w:ascii="Times New Roman" w:hAnsi="Times New Roman"/>
          <w:i/>
          <w:iCs/>
        </w:rPr>
        <w:t xml:space="preserve">około </w:t>
      </w:r>
      <w:r w:rsidRPr="0098002E">
        <w:rPr>
          <w:rFonts w:ascii="Times New Roman" w:hAnsi="Times New Roman"/>
          <w:i/>
          <w:iCs/>
          <w:shd w:val="clear" w:color="auto" w:fill="FFFFFF"/>
        </w:rPr>
        <w:t>dzieci 5-8, dorośli 50 -60</w:t>
      </w:r>
      <w:r w:rsidRPr="0098002E">
        <w:rPr>
          <w:rFonts w:ascii="Times New Roman" w:hAnsi="Times New Roman"/>
        </w:rPr>
        <w:t xml:space="preserve">.” </w:t>
      </w:r>
    </w:p>
    <w:p w14:paraId="19FD8D82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Cs/>
          <w:sz w:val="22"/>
          <w:szCs w:val="22"/>
        </w:rPr>
        <w:t xml:space="preserve">Dwie wyżej przytoczone informacje nie pokrywają się. </w:t>
      </w:r>
    </w:p>
    <w:p w14:paraId="2F2A85AD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Cs/>
          <w:sz w:val="22"/>
          <w:szCs w:val="22"/>
        </w:rPr>
        <w:t>1400 żywionych miesięcznie, tzn. licząc średnio 30,5 dnia w miesiącu =&gt; otrzymujemy: 45,9 żywionych dziennie.</w:t>
      </w:r>
    </w:p>
    <w:p w14:paraId="0D570256" w14:textId="77777777" w:rsidR="0098002E" w:rsidRPr="0098002E" w:rsidRDefault="0098002E" w:rsidP="0098002E">
      <w:pPr>
        <w:pStyle w:val="Akapitzlist"/>
        <w:ind w:left="0"/>
        <w:contextualSpacing/>
        <w:jc w:val="both"/>
        <w:rPr>
          <w:rFonts w:ascii="Times New Roman" w:hAnsi="Times New Roman"/>
        </w:rPr>
      </w:pPr>
      <w:r w:rsidRPr="0098002E">
        <w:rPr>
          <w:rFonts w:ascii="Times New Roman" w:hAnsi="Times New Roman"/>
          <w:bCs/>
        </w:rPr>
        <w:t>W drugim miejscu Zamawiający informuje o codziennym żywieniu „</w:t>
      </w:r>
      <w:r w:rsidRPr="0098002E">
        <w:rPr>
          <w:rFonts w:ascii="Times New Roman" w:hAnsi="Times New Roman"/>
          <w:i/>
          <w:iCs/>
        </w:rPr>
        <w:t xml:space="preserve">około </w:t>
      </w:r>
      <w:r w:rsidRPr="0098002E">
        <w:rPr>
          <w:rFonts w:ascii="Times New Roman" w:hAnsi="Times New Roman"/>
          <w:i/>
          <w:iCs/>
          <w:shd w:val="clear" w:color="auto" w:fill="FFFFFF"/>
        </w:rPr>
        <w:t>dzieci 5-8, dorośli 50 -60</w:t>
      </w:r>
      <w:r w:rsidRPr="0098002E">
        <w:rPr>
          <w:rFonts w:ascii="Times New Roman" w:hAnsi="Times New Roman"/>
        </w:rPr>
        <w:t xml:space="preserve">.” </w:t>
      </w:r>
    </w:p>
    <w:p w14:paraId="5E015177" w14:textId="77777777" w:rsidR="0098002E" w:rsidRPr="0098002E" w:rsidRDefault="0098002E" w:rsidP="009624AC">
      <w:pPr>
        <w:pStyle w:val="Akapitzlist"/>
        <w:spacing w:after="0"/>
        <w:ind w:left="0"/>
        <w:contextualSpacing/>
        <w:jc w:val="both"/>
        <w:rPr>
          <w:rFonts w:ascii="Times New Roman" w:hAnsi="Times New Roman"/>
        </w:rPr>
      </w:pPr>
      <w:r w:rsidRPr="0098002E">
        <w:rPr>
          <w:rFonts w:ascii="Times New Roman" w:hAnsi="Times New Roman"/>
        </w:rPr>
        <w:t>Prosimy o informację, ile faktycznie osób będzie żywionych codziennie w okresie realizacji zamówienia.</w:t>
      </w:r>
    </w:p>
    <w:p w14:paraId="092CE14B" w14:textId="77777777" w:rsidR="00C63EFA" w:rsidRDefault="0098002E" w:rsidP="009624AC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>Odp</w:t>
      </w:r>
      <w:r w:rsidR="00C63EFA">
        <w:rPr>
          <w:rFonts w:ascii="Times New Roman" w:hAnsi="Times New Roman" w:cs="Times New Roman"/>
          <w:b/>
          <w:sz w:val="22"/>
          <w:szCs w:val="22"/>
          <w:u w:val="single"/>
        </w:rPr>
        <w:t>owiedź nr</w:t>
      </w: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8002E">
        <w:rPr>
          <w:rFonts w:ascii="Times New Roman" w:hAnsi="Times New Roman" w:cs="Times New Roman"/>
          <w:sz w:val="22"/>
          <w:szCs w:val="22"/>
        </w:rPr>
        <w:t>3</w:t>
      </w:r>
      <w:r w:rsidR="00C63EFA">
        <w:rPr>
          <w:rFonts w:ascii="Times New Roman" w:hAnsi="Times New Roman" w:cs="Times New Roman"/>
          <w:sz w:val="22"/>
          <w:szCs w:val="22"/>
        </w:rPr>
        <w:t>:</w:t>
      </w:r>
    </w:p>
    <w:p w14:paraId="739F3338" w14:textId="454F2AE1" w:rsidR="0098002E" w:rsidRPr="00C63EFA" w:rsidRDefault="0098002E" w:rsidP="00C63EFA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3EFA">
        <w:rPr>
          <w:rFonts w:ascii="Times New Roman" w:hAnsi="Times New Roman" w:cs="Times New Roman"/>
          <w:b/>
          <w:bCs/>
          <w:sz w:val="22"/>
          <w:szCs w:val="22"/>
        </w:rPr>
        <w:t>Zamawiający określił szacunkową liczbę posiłków, informując, że:</w:t>
      </w:r>
    </w:p>
    <w:p w14:paraId="3D7CE840" w14:textId="5B19FCBA" w:rsidR="0098002E" w:rsidRPr="00C63EFA" w:rsidRDefault="0098002E" w:rsidP="00C63EFA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3EFA">
        <w:rPr>
          <w:rFonts w:ascii="Times New Roman" w:hAnsi="Times New Roman" w:cs="Times New Roman"/>
          <w:b/>
          <w:bCs/>
          <w:sz w:val="22"/>
          <w:szCs w:val="22"/>
        </w:rPr>
        <w:t>- „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Średnia ilość (porcje) żywionych 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w ciągu jednego miesiąca wynosić będzie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około 1400 pacjentów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F227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około 33600 </w:t>
      </w:r>
      <w:r w:rsidR="00C63E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(wystąpiła omyłka pisarska umknęło 1 zero)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osób w okresie 24 miesięcy.</w:t>
      </w:r>
    </w:p>
    <w:p w14:paraId="5C2C867A" w14:textId="2F46A967" w:rsidR="0098002E" w:rsidRPr="00C63EFA" w:rsidRDefault="0098002E" w:rsidP="00C63EFA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3EFA">
        <w:rPr>
          <w:rFonts w:ascii="Times New Roman" w:hAnsi="Times New Roman" w:cs="Times New Roman"/>
          <w:b/>
          <w:bCs/>
          <w:sz w:val="22"/>
          <w:szCs w:val="22"/>
        </w:rPr>
        <w:t xml:space="preserve">W szpitalu nie można matematycznie określić ilości żywionych w ciągu jednego dnia , dlatego zapis </w:t>
      </w:r>
      <w:r w:rsidR="00C63EFA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63EFA">
        <w:rPr>
          <w:rFonts w:ascii="Times New Roman" w:hAnsi="Times New Roman" w:cs="Times New Roman"/>
          <w:b/>
          <w:bCs/>
          <w:sz w:val="22"/>
          <w:szCs w:val="22"/>
        </w:rPr>
        <w:t>o codziennym żywieniu „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około </w:t>
      </w:r>
      <w:r w:rsidRPr="00C63EF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dzieci 5-8, dorośli 50 -60</w:t>
      </w:r>
      <w:r w:rsidRPr="00C63EFA">
        <w:rPr>
          <w:rFonts w:ascii="Times New Roman" w:hAnsi="Times New Roman" w:cs="Times New Roman"/>
          <w:b/>
          <w:bCs/>
          <w:sz w:val="22"/>
          <w:szCs w:val="22"/>
        </w:rPr>
        <w:t xml:space="preserve">” , ponieważ mogą być dni kiedy będzie 3 dzieci i 35 dorosłych  lub 13 dzieci i 60 dorosłych. Natomiast licząc matematycznie, tak,  to będzie 45,9 żywionych dziennie. </w:t>
      </w:r>
    </w:p>
    <w:p w14:paraId="332FD674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42FBB4" w14:textId="55F8F36A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_Hlk87273637"/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>Pyt</w:t>
      </w:r>
      <w:r w:rsidR="00C63EFA">
        <w:rPr>
          <w:rFonts w:ascii="Times New Roman" w:hAnsi="Times New Roman" w:cs="Times New Roman"/>
          <w:b/>
          <w:sz w:val="22"/>
          <w:szCs w:val="22"/>
          <w:u w:val="single"/>
        </w:rPr>
        <w:t>anie nr 4</w:t>
      </w:r>
    </w:p>
    <w:p w14:paraId="1DBF00E2" w14:textId="77777777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8002E">
        <w:rPr>
          <w:rFonts w:ascii="Times New Roman" w:hAnsi="Times New Roman" w:cs="Times New Roman"/>
          <w:sz w:val="22"/>
          <w:szCs w:val="22"/>
        </w:rPr>
        <w:t xml:space="preserve">W treści SWZ Zamawiający określił termin płatności za fakturę na 60 dni. Takie ustalenie </w:t>
      </w:r>
      <w:r w:rsidRPr="009800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jest sprzeczne </w:t>
      </w:r>
      <w:r w:rsidRPr="0098002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ze społeczno-gospodarczym celem umowy i zasadami współżycia społecznego oraz jest obiektywnie nieuzasadnione, biorąc pod uwagę właściwość świadczonej usługi.</w:t>
      </w:r>
      <w:r w:rsidRPr="009800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Wykonawca ponosi na bieżąco zarówno koszty comiesięcznych wynagrodzeń zatrudnionych pracowników, jak również koszty wynikające ze współpracy z dostawcami.</w:t>
      </w:r>
    </w:p>
    <w:p w14:paraId="4391A56F" w14:textId="77777777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Wykonawca nie powinien pełnić w stosunku do Zamawiającego funkcji bankowych i w ten sposób kredytować przez prawie 75 dni jego działalności.</w:t>
      </w:r>
    </w:p>
    <w:p w14:paraId="5B27CF51" w14:textId="6B3F416E" w:rsidR="009E6AAF" w:rsidRPr="009624AC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Prosimy o zmianę terminu płatności na 30 dni.</w:t>
      </w:r>
      <w:bookmarkEnd w:id="1"/>
    </w:p>
    <w:p w14:paraId="03E9BB1B" w14:textId="0160018A" w:rsidR="0098002E" w:rsidRDefault="00C63EFA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Odpowiedź nr 4:</w:t>
      </w:r>
    </w:p>
    <w:p w14:paraId="7459A682" w14:textId="1BCD4BDB" w:rsidR="00C63EFA" w:rsidRPr="00C63EFA" w:rsidRDefault="00C63EFA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3EFA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="00184CD8">
        <w:rPr>
          <w:rFonts w:ascii="Times New Roman" w:hAnsi="Times New Roman" w:cs="Times New Roman"/>
          <w:b/>
          <w:sz w:val="22"/>
          <w:szCs w:val="22"/>
        </w:rPr>
        <w:t xml:space="preserve">nie </w:t>
      </w:r>
      <w:r w:rsidRPr="00C63EFA">
        <w:rPr>
          <w:rFonts w:ascii="Times New Roman" w:hAnsi="Times New Roman" w:cs="Times New Roman"/>
          <w:b/>
          <w:sz w:val="22"/>
          <w:szCs w:val="22"/>
        </w:rPr>
        <w:t>wyraża zgod</w:t>
      </w:r>
      <w:r w:rsidR="00184CD8">
        <w:rPr>
          <w:rFonts w:ascii="Times New Roman" w:hAnsi="Times New Roman" w:cs="Times New Roman"/>
          <w:b/>
          <w:sz w:val="22"/>
          <w:szCs w:val="22"/>
        </w:rPr>
        <w:t>y</w:t>
      </w:r>
      <w:r w:rsidRPr="00C63EFA">
        <w:rPr>
          <w:rFonts w:ascii="Times New Roman" w:hAnsi="Times New Roman" w:cs="Times New Roman"/>
          <w:b/>
          <w:sz w:val="22"/>
          <w:szCs w:val="22"/>
        </w:rPr>
        <w:t xml:space="preserve"> na zmianę zapisów dotyczących terminu płatności</w:t>
      </w:r>
      <w:r w:rsidR="00184CD8">
        <w:rPr>
          <w:rFonts w:ascii="Times New Roman" w:hAnsi="Times New Roman" w:cs="Times New Roman"/>
          <w:b/>
          <w:sz w:val="22"/>
          <w:szCs w:val="22"/>
        </w:rPr>
        <w:t>.</w:t>
      </w:r>
    </w:p>
    <w:p w14:paraId="5CED4973" w14:textId="77777777" w:rsidR="00C63EFA" w:rsidRPr="0098002E" w:rsidRDefault="00C63EFA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8BBB93A" w14:textId="6D9EF10C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>Pyt</w:t>
      </w:r>
      <w:r w:rsidR="009E6AAF">
        <w:rPr>
          <w:rFonts w:ascii="Times New Roman" w:hAnsi="Times New Roman" w:cs="Times New Roman"/>
          <w:b/>
          <w:sz w:val="22"/>
          <w:szCs w:val="22"/>
          <w:u w:val="single"/>
        </w:rPr>
        <w:t>anie nr 5</w:t>
      </w:r>
    </w:p>
    <w:p w14:paraId="4A7BAD3A" w14:textId="24DA32AA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sz w:val="22"/>
          <w:szCs w:val="22"/>
        </w:rPr>
        <w:t>W Rozdziale VII SWZ, ust.1, pkt.4) – Zdolność techniczna i zawodowa, Zamawiający informuje:</w:t>
      </w:r>
    </w:p>
    <w:p w14:paraId="05B168A2" w14:textId="77777777" w:rsidR="0098002E" w:rsidRPr="0098002E" w:rsidRDefault="0098002E" w:rsidP="0098002E">
      <w:pPr>
        <w:tabs>
          <w:tab w:val="left" w:pos="1004"/>
        </w:tabs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02E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98002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4)  zdolności technicznej lub zawodowej </w:t>
      </w:r>
    </w:p>
    <w:p w14:paraId="000A12EE" w14:textId="5B8D7DFF" w:rsidR="0098002E" w:rsidRPr="009624AC" w:rsidRDefault="0098002E" w:rsidP="0098002E">
      <w:pPr>
        <w:pStyle w:val="western"/>
        <w:numPr>
          <w:ilvl w:val="0"/>
          <w:numId w:val="20"/>
        </w:numPr>
        <w:spacing w:before="0" w:beforeAutospacing="0" w:after="0" w:line="276" w:lineRule="auto"/>
        <w:ind w:left="993"/>
        <w:jc w:val="both"/>
        <w:rPr>
          <w:sz w:val="22"/>
          <w:szCs w:val="22"/>
        </w:rPr>
      </w:pPr>
      <w:r w:rsidRPr="0098002E">
        <w:rPr>
          <w:i/>
          <w:iCs/>
          <w:sz w:val="22"/>
          <w:szCs w:val="22"/>
        </w:rPr>
        <w:t xml:space="preserve">Zamawiający uzna warunek w zakresie zdolności zawodowej za spełniony, jeżeli wykonawca wykaże, że w ostatnich 3 latach przed upływem terminu składania ofert (a jeżeli okres prowadzenia działalności jest krótszy – w tym okresie), </w:t>
      </w:r>
      <w:r w:rsidRPr="0098002E">
        <w:rPr>
          <w:i/>
          <w:iCs/>
          <w:sz w:val="22"/>
          <w:szCs w:val="22"/>
          <w:u w:val="single"/>
        </w:rPr>
        <w:t>wykonał należycie usługi</w:t>
      </w:r>
      <w:r w:rsidRPr="0098002E">
        <w:rPr>
          <w:i/>
          <w:iCs/>
          <w:sz w:val="22"/>
          <w:szCs w:val="22"/>
        </w:rPr>
        <w:t xml:space="preserve"> polegające na przygotowaniu i dostawie posiłków w systemie cateringowym w podmiotach wykonujących działalność leczniczą  o wartości co najmniej 400 000 PLN brutto (słownie: czterysta tysięcy złotych) w skali jednego roku dla jednego podmiotu oraz wykaże, że usługa została wykonana należycie</w:t>
      </w:r>
      <w:r w:rsidRPr="0098002E">
        <w:rPr>
          <w:sz w:val="22"/>
          <w:szCs w:val="22"/>
        </w:rPr>
        <w:t>.”</w:t>
      </w:r>
    </w:p>
    <w:p w14:paraId="1D84F3EE" w14:textId="1268D0AF" w:rsidR="0098002E" w:rsidRDefault="0098002E" w:rsidP="0098002E">
      <w:pPr>
        <w:pStyle w:val="western"/>
        <w:spacing w:before="0" w:beforeAutospacing="0" w:after="0" w:line="276" w:lineRule="auto"/>
        <w:jc w:val="both"/>
        <w:rPr>
          <w:sz w:val="22"/>
          <w:szCs w:val="22"/>
        </w:rPr>
      </w:pPr>
      <w:r w:rsidRPr="0098002E">
        <w:rPr>
          <w:sz w:val="22"/>
          <w:szCs w:val="22"/>
        </w:rPr>
        <w:t>W przytoczonym zapisie użyto liczby mnogiej. Prosimy o potwierdzenie, czy Zamawiający uzna ten warunek za spełniony, gdy wykonawca wykaże należyte wykonanie dwóch usług spełniających opisane w SWZ wymagania Zamawiającego?</w:t>
      </w:r>
    </w:p>
    <w:p w14:paraId="5A1A9639" w14:textId="500193E9" w:rsidR="005A3E09" w:rsidRDefault="005A3E09" w:rsidP="0098002E">
      <w:pPr>
        <w:pStyle w:val="western"/>
        <w:spacing w:before="0" w:beforeAutospacing="0" w:after="0" w:line="276" w:lineRule="auto"/>
        <w:jc w:val="both"/>
        <w:rPr>
          <w:sz w:val="22"/>
          <w:szCs w:val="22"/>
        </w:rPr>
      </w:pPr>
    </w:p>
    <w:p w14:paraId="679444E2" w14:textId="77777777" w:rsidR="006B135E" w:rsidRPr="0098002E" w:rsidRDefault="006B135E" w:rsidP="0098002E">
      <w:pPr>
        <w:pStyle w:val="western"/>
        <w:spacing w:before="0" w:beforeAutospacing="0" w:after="0" w:line="276" w:lineRule="auto"/>
        <w:jc w:val="both"/>
        <w:rPr>
          <w:sz w:val="22"/>
          <w:szCs w:val="22"/>
        </w:rPr>
      </w:pPr>
    </w:p>
    <w:p w14:paraId="7AC5528F" w14:textId="77777777" w:rsidR="009E6AAF" w:rsidRPr="005A3E09" w:rsidRDefault="009E6AAF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3E0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Odpowiedź nr 5:</w:t>
      </w:r>
    </w:p>
    <w:p w14:paraId="6D601924" w14:textId="71293E88" w:rsidR="005A3E09" w:rsidRPr="005A3E09" w:rsidRDefault="009E6AAF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A3E09">
        <w:rPr>
          <w:rFonts w:ascii="Times New Roman" w:hAnsi="Times New Roman" w:cs="Times New Roman"/>
          <w:b/>
          <w:sz w:val="22"/>
          <w:szCs w:val="22"/>
        </w:rPr>
        <w:t xml:space="preserve">Zamawiający uzna warunek za spełniony jeżeli Wykonawca wykaże min. jedną usługę spełniającą wymogi </w:t>
      </w:r>
      <w:r w:rsidR="005A3E09" w:rsidRPr="005A3E09">
        <w:rPr>
          <w:rFonts w:ascii="Times New Roman" w:hAnsi="Times New Roman" w:cs="Times New Roman"/>
          <w:b/>
          <w:sz w:val="22"/>
          <w:szCs w:val="22"/>
        </w:rPr>
        <w:t>określone</w:t>
      </w:r>
      <w:r w:rsidRPr="005A3E09">
        <w:rPr>
          <w:rFonts w:ascii="Times New Roman" w:hAnsi="Times New Roman" w:cs="Times New Roman"/>
          <w:b/>
          <w:sz w:val="22"/>
          <w:szCs w:val="22"/>
        </w:rPr>
        <w:t xml:space="preserve"> w SWZ. W związku z powyższym </w:t>
      </w:r>
      <w:r w:rsidR="005A3E09" w:rsidRPr="005A3E09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="00854304" w:rsidRPr="005A3E09">
        <w:rPr>
          <w:rFonts w:ascii="Times New Roman" w:hAnsi="Times New Roman" w:cs="Times New Roman"/>
          <w:b/>
          <w:sz w:val="22"/>
          <w:szCs w:val="22"/>
        </w:rPr>
        <w:t>doprecyzowuje</w:t>
      </w:r>
      <w:r w:rsidR="005A3E09" w:rsidRPr="005A3E09">
        <w:rPr>
          <w:rFonts w:ascii="Times New Roman" w:hAnsi="Times New Roman" w:cs="Times New Roman"/>
          <w:b/>
          <w:sz w:val="22"/>
          <w:szCs w:val="22"/>
        </w:rPr>
        <w:t xml:space="preserve"> brzmienie zapisu w Rozdziale VII SWZ, ust.1, pkt.4) – Zdolność techniczna i zawodowa, tiret 1:</w:t>
      </w:r>
    </w:p>
    <w:p w14:paraId="1AC66B1E" w14:textId="37B758D4" w:rsidR="005A3E09" w:rsidRPr="005A3E09" w:rsidRDefault="005A3E09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A3E09">
        <w:rPr>
          <w:rFonts w:ascii="Times New Roman" w:hAnsi="Times New Roman" w:cs="Times New Roman"/>
          <w:b/>
          <w:sz w:val="22"/>
          <w:szCs w:val="22"/>
        </w:rPr>
        <w:t>Było:</w:t>
      </w:r>
    </w:p>
    <w:p w14:paraId="5DBD35FA" w14:textId="77777777" w:rsidR="005A3E09" w:rsidRPr="005A3E09" w:rsidRDefault="005A3E09" w:rsidP="005A3E09">
      <w:pPr>
        <w:pStyle w:val="western"/>
        <w:numPr>
          <w:ilvl w:val="0"/>
          <w:numId w:val="20"/>
        </w:numPr>
        <w:spacing w:before="0" w:beforeAutospacing="0" w:after="0" w:line="276" w:lineRule="auto"/>
        <w:ind w:left="284" w:hanging="284"/>
        <w:jc w:val="both"/>
        <w:rPr>
          <w:b/>
          <w:sz w:val="22"/>
          <w:szCs w:val="22"/>
        </w:rPr>
      </w:pPr>
      <w:r w:rsidRPr="005A3E09">
        <w:rPr>
          <w:b/>
          <w:sz w:val="22"/>
          <w:szCs w:val="22"/>
        </w:rPr>
        <w:t xml:space="preserve">Zamawiający uzna warunek w zakresie zdolności zawodowej za spełniony, jeżeli wykonawca wykaże, że w ostatnich 3 latach przed upływem terminu składania ofert (a jeżeli okres prowadzenia działalności jest krótszy – w tym okresie), wykonał należycie usługi polegające na przygotowaniu i dostawie posiłków w systemie cateringowym w podmiotach wykonujących działalność leczniczą  o wartości co najmniej 400 000 PLN brutto (słownie: czterysta tysięcy złotych) w skali jednego roku dla jednego podmiotu oraz wykaże, że usługa została wykonana należycie. </w:t>
      </w:r>
    </w:p>
    <w:p w14:paraId="0FD79D60" w14:textId="255BAB6D" w:rsidR="005A3E09" w:rsidRPr="005A3E09" w:rsidRDefault="005A3E09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A3E09">
        <w:rPr>
          <w:rFonts w:ascii="Times New Roman" w:hAnsi="Times New Roman" w:cs="Times New Roman"/>
          <w:b/>
          <w:sz w:val="22"/>
          <w:szCs w:val="22"/>
        </w:rPr>
        <w:t>Powinno być:</w:t>
      </w:r>
    </w:p>
    <w:p w14:paraId="5FEFDB9C" w14:textId="3E5E52BA" w:rsidR="005A3E09" w:rsidRPr="005A3E09" w:rsidRDefault="005A3E09" w:rsidP="005A3E09">
      <w:pPr>
        <w:pStyle w:val="western"/>
        <w:numPr>
          <w:ilvl w:val="0"/>
          <w:numId w:val="20"/>
        </w:numPr>
        <w:spacing w:before="0" w:beforeAutospacing="0" w:after="0" w:line="276" w:lineRule="auto"/>
        <w:ind w:left="284" w:hanging="284"/>
        <w:jc w:val="both"/>
        <w:rPr>
          <w:b/>
          <w:sz w:val="22"/>
          <w:szCs w:val="22"/>
        </w:rPr>
      </w:pPr>
      <w:r w:rsidRPr="005A3E09">
        <w:rPr>
          <w:b/>
          <w:sz w:val="22"/>
          <w:szCs w:val="22"/>
        </w:rPr>
        <w:t xml:space="preserve">Zamawiający uzna warunek w zakresie zdolności zawodowej za spełniony, jeżeli wykonawca wykaże, że w ostatnich 3 latach przed upływem terminu składania ofert (a jeżeli okres prowadzenia działalności jest krótszy – w tym okresie), </w:t>
      </w:r>
      <w:r w:rsidRPr="005A3E09">
        <w:rPr>
          <w:b/>
          <w:sz w:val="22"/>
          <w:szCs w:val="22"/>
          <w:u w:val="single"/>
        </w:rPr>
        <w:t>wykonał należycie min. jedną usługę</w:t>
      </w:r>
      <w:r w:rsidRPr="005A3E09">
        <w:rPr>
          <w:b/>
          <w:sz w:val="22"/>
          <w:szCs w:val="22"/>
        </w:rPr>
        <w:t xml:space="preserve"> polegającą na przygotowaniu i dostawie posiłków w systemie cateringowym w podmiotach wykonujących działalność leczniczą  o wartości co najmniej 400 000 PLN brutto (słownie: czterysta tysięcy złotych) w skali jednego roku dla jednego podmiotu oraz wykaże, że usługa została wykonana należycie. </w:t>
      </w:r>
    </w:p>
    <w:p w14:paraId="48CC47EB" w14:textId="77777777" w:rsidR="005A3E09" w:rsidRDefault="005A3E09" w:rsidP="009800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A18FAB" w14:textId="548E8DD4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>Pyt</w:t>
      </w:r>
      <w:r w:rsidR="005A3E09">
        <w:rPr>
          <w:rFonts w:ascii="Times New Roman" w:hAnsi="Times New Roman" w:cs="Times New Roman"/>
          <w:b/>
          <w:sz w:val="22"/>
          <w:szCs w:val="22"/>
          <w:u w:val="single"/>
        </w:rPr>
        <w:t>anie nr 6</w:t>
      </w:r>
    </w:p>
    <w:p w14:paraId="500317B2" w14:textId="44DDABEF" w:rsidR="0098002E" w:rsidRPr="00C63EFA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 xml:space="preserve">W Załączniku nr 1 do SWZ - Formularz Ofertowo-Cenowy bezpośrednio pod tabelą z cenami za poszczególne komponenty posiłku, Zamawiający zamieścił zapis: </w:t>
      </w:r>
    </w:p>
    <w:p w14:paraId="21B0EE9E" w14:textId="77777777" w:rsidR="0098002E" w:rsidRPr="0098002E" w:rsidRDefault="0098002E" w:rsidP="0098002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„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 xml:space="preserve">Cena jednego dnia żywieniowego pacjenta wynosi ........ zł netto + vat ……....% = cena brutto ...................zł </w:t>
      </w:r>
    </w:p>
    <w:p w14:paraId="1BBEECE8" w14:textId="77777777" w:rsidR="0098002E" w:rsidRPr="0098002E" w:rsidRDefault="0098002E" w:rsidP="0098002E">
      <w:pPr>
        <w:pStyle w:val="NormalnyWeb"/>
        <w:spacing w:before="0" w:after="0"/>
        <w:rPr>
          <w:i/>
          <w:iCs/>
          <w:sz w:val="22"/>
          <w:szCs w:val="22"/>
        </w:rPr>
      </w:pPr>
      <w:r w:rsidRPr="0098002E">
        <w:rPr>
          <w:b/>
          <w:bCs/>
          <w:i/>
          <w:iCs/>
          <w:sz w:val="22"/>
          <w:szCs w:val="22"/>
          <w:u w:val="single"/>
        </w:rPr>
        <w:t>Wartość oferty za 33600 dni żywieniowych w okresie 24 miesięcy wynosi</w:t>
      </w:r>
      <w:r w:rsidRPr="0098002E">
        <w:rPr>
          <w:i/>
          <w:iCs/>
          <w:sz w:val="22"/>
          <w:szCs w:val="22"/>
        </w:rPr>
        <w:t xml:space="preserve"> .....................złotych netto + podatek VAT.................. zł =  .................................... złotych brutto </w:t>
      </w:r>
    </w:p>
    <w:p w14:paraId="594C3E9A" w14:textId="0719CFA9" w:rsidR="0098002E" w:rsidRPr="00C63EFA" w:rsidRDefault="0098002E" w:rsidP="00C63EFA">
      <w:pPr>
        <w:pStyle w:val="WW-Tekstpodstawowy2"/>
        <w:tabs>
          <w:tab w:val="left" w:pos="15120"/>
        </w:tabs>
        <w:rPr>
          <w:i/>
          <w:iCs/>
          <w:sz w:val="22"/>
          <w:szCs w:val="22"/>
        </w:rPr>
      </w:pPr>
      <w:r w:rsidRPr="0098002E">
        <w:rPr>
          <w:i/>
          <w:iCs/>
          <w:sz w:val="22"/>
          <w:szCs w:val="22"/>
        </w:rPr>
        <w:t>(słownie: ............................................................................................................................................złotych brutto)”</w:t>
      </w:r>
    </w:p>
    <w:p w14:paraId="5D0A8996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Cs/>
          <w:sz w:val="22"/>
          <w:szCs w:val="22"/>
        </w:rPr>
        <w:t>Zapis ten wydaje się niejasny, w związku z czym mamy pytania dodatkowe:</w:t>
      </w:r>
    </w:p>
    <w:p w14:paraId="784D320E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>A./</w:t>
      </w:r>
      <w:r w:rsidRPr="0098002E">
        <w:rPr>
          <w:rFonts w:ascii="Times New Roman" w:hAnsi="Times New Roman" w:cs="Times New Roman"/>
          <w:bCs/>
          <w:sz w:val="22"/>
          <w:szCs w:val="22"/>
        </w:rPr>
        <w:t xml:space="preserve"> Zamawiający określił ilość dni żywieniowych na: 33.600 w okresie 24 miesięcy. Przyjmując dwuletni okres realizacji umowy, otrzymamy ilość dni żywieniowych: 365 x 2 = 730. </w:t>
      </w:r>
    </w:p>
    <w:p w14:paraId="448638E0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>B./</w:t>
      </w:r>
      <w:r w:rsidRPr="0098002E">
        <w:rPr>
          <w:rFonts w:ascii="Times New Roman" w:hAnsi="Times New Roman" w:cs="Times New Roman"/>
          <w:bCs/>
          <w:sz w:val="22"/>
          <w:szCs w:val="22"/>
        </w:rPr>
        <w:t xml:space="preserve"> Dla większej przejrzystości prosimy o powiązanie tego zapisu z ilością 1400 posiłków wydawanych w ciągu miesiąca.</w:t>
      </w:r>
    </w:p>
    <w:p w14:paraId="361FAF9E" w14:textId="5E279426" w:rsidR="00854304" w:rsidRPr="009624AC" w:rsidRDefault="0098002E" w:rsidP="0098002E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>C./</w:t>
      </w:r>
      <w:r w:rsidRPr="0098002E">
        <w:rPr>
          <w:rFonts w:ascii="Times New Roman" w:hAnsi="Times New Roman" w:cs="Times New Roman"/>
          <w:bCs/>
          <w:sz w:val="22"/>
          <w:szCs w:val="22"/>
        </w:rPr>
        <w:t xml:space="preserve"> Prosimy o przeredagowanie przytoczonego powyżej zapisu.</w:t>
      </w:r>
    </w:p>
    <w:p w14:paraId="08E7852D" w14:textId="1FAFCB87" w:rsidR="0098002E" w:rsidRDefault="00854304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Odpowiedź nr 6:</w:t>
      </w:r>
    </w:p>
    <w:p w14:paraId="68F645F5" w14:textId="70AC5E6F" w:rsidR="00854304" w:rsidRPr="00854304" w:rsidRDefault="00854304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4304">
        <w:rPr>
          <w:rFonts w:ascii="Times New Roman" w:hAnsi="Times New Roman" w:cs="Times New Roman"/>
          <w:b/>
          <w:sz w:val="22"/>
          <w:szCs w:val="22"/>
        </w:rPr>
        <w:t>Zamawiający określił ilość dni żywieniowych w ilości 33600 w okresie 24 miesięcy na podstawie średniej ilość (porcji) żywionych w ciągu jednego miesiąca, która wynosić będzie około 1400 pacjentów (około 33600 osób w okresie 24 miesięcy). W związku z powyższym Zamawiający doprecyzował powyższy zapis wprowadzając zmiany w treści załącznika nr 1 do SWZ.</w:t>
      </w:r>
    </w:p>
    <w:p w14:paraId="745A10A9" w14:textId="77777777" w:rsidR="009624AC" w:rsidRDefault="009624AC" w:rsidP="009624AC">
      <w:pPr>
        <w:suppressAutoHyphens w:val="0"/>
        <w:textAlignment w:val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ECD003" w14:textId="7187732A" w:rsidR="0098002E" w:rsidRPr="0098002E" w:rsidRDefault="0098002E" w:rsidP="009624AC">
      <w:pPr>
        <w:suppressAutoHyphens w:val="0"/>
        <w:textAlignment w:val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t>Py</w:t>
      </w:r>
      <w:r w:rsidR="00854304">
        <w:rPr>
          <w:rFonts w:ascii="Times New Roman" w:hAnsi="Times New Roman" w:cs="Times New Roman"/>
          <w:b/>
          <w:sz w:val="22"/>
          <w:szCs w:val="22"/>
          <w:u w:val="single"/>
        </w:rPr>
        <w:t>tanie nr 7</w:t>
      </w:r>
    </w:p>
    <w:p w14:paraId="7BF4D38F" w14:textId="77777777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 Rozdziale VII – Warunki Udziału, Zamawiający formułuje wymóg posiadania polisy OC na kwotę co najmniej: 500 000 PLN. W Umowie, Par.1, ust.7 Zamawiający wymaga posiadania polisy OC na kwotę co najmniej: 600 000 PLN.</w:t>
      </w:r>
    </w:p>
    <w:p w14:paraId="1CDBD68E" w14:textId="3E3E0DB8" w:rsidR="00BF6F50" w:rsidRPr="009624AC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Prosimy o ujednolicenie tego wymogu.</w:t>
      </w:r>
    </w:p>
    <w:p w14:paraId="45D7244B" w14:textId="35C68B54" w:rsidR="00854304" w:rsidRPr="00854304" w:rsidRDefault="00854304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4304">
        <w:rPr>
          <w:rFonts w:ascii="Times New Roman" w:hAnsi="Times New Roman" w:cs="Times New Roman"/>
          <w:b/>
          <w:bCs/>
          <w:sz w:val="22"/>
          <w:szCs w:val="22"/>
          <w:u w:val="single"/>
        </w:rPr>
        <w:t>Odpowiedź nr 7:</w:t>
      </w:r>
    </w:p>
    <w:p w14:paraId="518644F7" w14:textId="209EEA5B" w:rsidR="00854304" w:rsidRPr="00854304" w:rsidRDefault="00854304" w:rsidP="00854304">
      <w:pPr>
        <w:autoSpaceDN w:val="0"/>
        <w:jc w:val="both"/>
        <w:rPr>
          <w:rFonts w:ascii="Times New Roman" w:hAnsi="Times New Roman"/>
          <w:b/>
          <w:bCs/>
        </w:rPr>
      </w:pPr>
      <w:r w:rsidRPr="00854304">
        <w:rPr>
          <w:rFonts w:ascii="Times New Roman" w:hAnsi="Times New Roman"/>
          <w:b/>
          <w:bCs/>
        </w:rPr>
        <w:t xml:space="preserve">Zamawiający wymaga zgodnie z rozdziałem VII SWZ, ust.1, pkt.3) – </w:t>
      </w:r>
      <w:r w:rsidR="00BF6F50">
        <w:rPr>
          <w:rFonts w:ascii="Times New Roman" w:hAnsi="Times New Roman"/>
          <w:b/>
          <w:bCs/>
        </w:rPr>
        <w:t xml:space="preserve">warunku dotyczącego </w:t>
      </w:r>
      <w:r w:rsidRPr="00854304">
        <w:rPr>
          <w:rFonts w:ascii="Times New Roman" w:hAnsi="Times New Roman"/>
          <w:b/>
          <w:bCs/>
        </w:rPr>
        <w:t xml:space="preserve">sytuacji ekonomicznej lub finansowej </w:t>
      </w:r>
      <w:r w:rsidRPr="00854304">
        <w:rPr>
          <w:rFonts w:ascii="Times New Roman" w:hAnsi="Times New Roman" w:cs="Times New Roman"/>
          <w:b/>
          <w:bCs/>
          <w:sz w:val="22"/>
          <w:szCs w:val="22"/>
        </w:rPr>
        <w:t>posiadania polisy OC na kwotę co najmniej: 500 000 PLN. W związku z powyższym Zamawiający wprowadza stosowne zmiany w treści załącznika nr 4 do SWZ.</w:t>
      </w:r>
    </w:p>
    <w:p w14:paraId="119B36E3" w14:textId="27109252" w:rsidR="00854304" w:rsidRPr="00854304" w:rsidRDefault="00854304" w:rsidP="009800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7932D9" w14:textId="6E9B49E8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02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Pyt</w:t>
      </w:r>
      <w:r w:rsidR="00854304">
        <w:rPr>
          <w:rFonts w:ascii="Times New Roman" w:hAnsi="Times New Roman" w:cs="Times New Roman"/>
          <w:b/>
          <w:sz w:val="22"/>
          <w:szCs w:val="22"/>
          <w:u w:val="single"/>
        </w:rPr>
        <w:t>anie nr 8</w:t>
      </w:r>
    </w:p>
    <w:p w14:paraId="6EA08FA3" w14:textId="77777777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 Umowie, Par.1, ust.5 Zamawiający informuje, że:</w:t>
      </w:r>
    </w:p>
    <w:p w14:paraId="20B35422" w14:textId="77777777" w:rsidR="0098002E" w:rsidRPr="0098002E" w:rsidRDefault="0098002E" w:rsidP="00854304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002E">
        <w:rPr>
          <w:rFonts w:ascii="Times New Roman" w:hAnsi="Times New Roman" w:cs="Times New Roman"/>
          <w:i/>
          <w:iCs/>
          <w:sz w:val="22"/>
          <w:szCs w:val="22"/>
        </w:rPr>
        <w:t>„Zamawiający zastrzega sobie prawo zmniejszenia ilości zamawianego towaru w zależności od aktualnych potrzeb jednak nie mniej niż o 30%.”</w:t>
      </w:r>
    </w:p>
    <w:p w14:paraId="15856362" w14:textId="2D04E17B" w:rsidR="00F945A5" w:rsidRPr="00BF6F50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Prosimy o potwierdzenie, że prawidłowo interpretujemy zapisy Umowy i Zamawiający w tym ustępie określa minimalną wartość Umowy zgodnie z dyspozycją art.433, pkt.4 Ustawy Pzp na poziomie 70%? Czyli z ewentualnym pomniejszeniem o 30%.</w:t>
      </w:r>
    </w:p>
    <w:p w14:paraId="529649B0" w14:textId="62C0B24F" w:rsidR="0098002E" w:rsidRDefault="00854304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Odpowiedź nr 8:</w:t>
      </w:r>
    </w:p>
    <w:p w14:paraId="6C180252" w14:textId="668FE08D" w:rsidR="00854304" w:rsidRDefault="00854304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 potwierdza, iż minimaln</w:t>
      </w:r>
      <w:r w:rsidR="00F945A5">
        <w:rPr>
          <w:rFonts w:ascii="Times New Roman" w:hAnsi="Times New Roman" w:cs="Times New Roman"/>
          <w:b/>
          <w:sz w:val="22"/>
          <w:szCs w:val="22"/>
        </w:rPr>
        <w:t>ą</w:t>
      </w:r>
      <w:r>
        <w:rPr>
          <w:rFonts w:ascii="Times New Roman" w:hAnsi="Times New Roman" w:cs="Times New Roman"/>
          <w:b/>
          <w:sz w:val="22"/>
          <w:szCs w:val="22"/>
        </w:rPr>
        <w:t xml:space="preserve"> warto</w:t>
      </w:r>
      <w:r w:rsidR="00F945A5">
        <w:rPr>
          <w:rFonts w:ascii="Times New Roman" w:hAnsi="Times New Roman" w:cs="Times New Roman"/>
          <w:b/>
          <w:sz w:val="22"/>
          <w:szCs w:val="22"/>
        </w:rPr>
        <w:t>ść</w:t>
      </w:r>
      <w:r>
        <w:rPr>
          <w:rFonts w:ascii="Times New Roman" w:hAnsi="Times New Roman" w:cs="Times New Roman"/>
          <w:b/>
          <w:sz w:val="22"/>
          <w:szCs w:val="22"/>
        </w:rPr>
        <w:t xml:space="preserve"> umowy </w:t>
      </w:r>
      <w:r w:rsidR="00F945A5">
        <w:rPr>
          <w:rFonts w:ascii="Times New Roman" w:hAnsi="Times New Roman" w:cs="Times New Roman"/>
          <w:b/>
          <w:sz w:val="22"/>
          <w:szCs w:val="22"/>
        </w:rPr>
        <w:t>określona została na poziomie 70%.</w:t>
      </w:r>
    </w:p>
    <w:p w14:paraId="38A666C0" w14:textId="77777777" w:rsidR="00F945A5" w:rsidRPr="00854304" w:rsidRDefault="00F945A5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95BE53" w14:textId="3CDFDDA2" w:rsidR="0098002E" w:rsidRPr="0098002E" w:rsidRDefault="0098002E" w:rsidP="009800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98002E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Pyt</w:t>
      </w:r>
      <w:r w:rsidR="00F945A5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anie nr 9</w:t>
      </w:r>
    </w:p>
    <w:p w14:paraId="3712C6C7" w14:textId="73466139" w:rsidR="0098002E" w:rsidRPr="0098002E" w:rsidRDefault="0098002E" w:rsidP="0098002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We wzorze Umowy, Par. 6 Zamawiający zdefiniował zasady naliczania kar umownych, przy czym poziom tych kar wydaje się nieproporcjonalnie wysoki.</w:t>
      </w:r>
    </w:p>
    <w:p w14:paraId="20F213F3" w14:textId="0B915790" w:rsidR="0098002E" w:rsidRPr="0098002E" w:rsidRDefault="0098002E" w:rsidP="00BF6F50">
      <w:pPr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 w:rsidRPr="0098002E">
        <w:rPr>
          <w:rFonts w:ascii="Times New Roman" w:eastAsia="Calibri" w:hAnsi="Times New Roman" w:cs="Times New Roman"/>
          <w:iCs/>
          <w:sz w:val="22"/>
          <w:szCs w:val="22"/>
        </w:rPr>
        <w:t xml:space="preserve">W doktrynie prawa zamówień publicznych oraz w aktualnym orzecznictwie Krajowej Izby Odwoławczej przy Prezesie Urzędu Zamówień Publicznych dominuje pogląd, że ustanawianie przez Zamawiającego w umowie rażąco wysokich kar umownych uznać należy bezwzględnie za naruszenie zasad zachowania uczciwej konkurencji wyrażonej w przepisie art. 7 ustawy z dnia 29 stycznia 2004 r. prawo zamówień publicznych (tekst jednolity Dz. U. z 2006 roku, nr 164, poz. 1163 z późn. zm.), które może być uzasadnioną podstawą do żądania unieważnienia postępowania o udzielenie zamówienia publicznego w trybie art. 93 ust. 1 pkt. 7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</w:t>
      </w:r>
      <w:r w:rsidRPr="0098002E">
        <w:rPr>
          <w:rFonts w:ascii="Times New Roman" w:eastAsia="Calibri" w:hAnsi="Times New Roman" w:cs="Times New Roman"/>
          <w:iCs/>
          <w:sz w:val="22"/>
          <w:szCs w:val="22"/>
          <w:u w:val="single"/>
        </w:rPr>
        <w:t>Zważyć bowiem należy, że kara umowna (odszkodowanie umowne) ze swojej istoty ma charakter wyłącznie odszkodowawczy i kompensacyjny, a nie zaś prewencyjny</w:t>
      </w:r>
      <w:r w:rsidRPr="0098002E">
        <w:rPr>
          <w:rFonts w:ascii="Times New Roman" w:eastAsia="Calibri" w:hAnsi="Times New Roman" w:cs="Times New Roman"/>
          <w:iCs/>
          <w:sz w:val="22"/>
          <w:szCs w:val="22"/>
        </w:rPr>
        <w:t>. Ustalenie przez Zamawiającego zbyt wygórowanych kar umownych dla wykonawców stanowi zatem bezspornie rażące naruszenie prawa w zakresie równości stron umowy, co w konsekwencji prowadzi do sprzeczności celu takiej umowy z zasadami współżycia społecznego i skutkować winno bezwzględną nieważnością czynności prawnej na podstawie przepisu art. 353</w:t>
      </w:r>
      <w:r w:rsidRPr="0098002E">
        <w:rPr>
          <w:rFonts w:ascii="Times New Roman" w:eastAsia="Calibri" w:hAnsi="Times New Roman" w:cs="Times New Roman"/>
          <w:iCs/>
          <w:sz w:val="22"/>
          <w:szCs w:val="22"/>
          <w:vertAlign w:val="superscript"/>
        </w:rPr>
        <w:t>1</w:t>
      </w:r>
      <w:r w:rsidRPr="0098002E">
        <w:rPr>
          <w:rFonts w:ascii="Times New Roman" w:eastAsia="Calibri" w:hAnsi="Times New Roman" w:cs="Times New Roman"/>
          <w:iCs/>
          <w:sz w:val="22"/>
          <w:szCs w:val="22"/>
        </w:rPr>
        <w:t xml:space="preserve"> k.c. w związku z art. 58 § 1 k.c. Należy mieć</w:t>
      </w:r>
      <w:r w:rsidRPr="0098002E">
        <w:rPr>
          <w:rFonts w:ascii="Times New Roman" w:eastAsia="Calibri" w:hAnsi="Times New Roman" w:cs="Times New Roman"/>
          <w:iCs/>
          <w:sz w:val="22"/>
          <w:szCs w:val="22"/>
          <w:lang w:eastAsia="pl-PL"/>
        </w:rPr>
        <w:t xml:space="preserve"> również na względzie stanowisko Sądu Najwyższego wyrażone w wyroku z 29 listopada 2013 roku Sygn. akt I CSK 124/13, dotyczącego przesłanek miarkowania kar umownych jako rażąco wygórowanych. W uzasadnieniu wyroku Sąd wskazał, iż „</w:t>
      </w:r>
      <w:r w:rsidRPr="0098002E">
        <w:rPr>
          <w:rFonts w:ascii="Times New Roman" w:eastAsia="Calibri" w:hAnsi="Times New Roman" w:cs="Times New Roman"/>
          <w:iCs/>
          <w:sz w:val="22"/>
          <w:szCs w:val="22"/>
          <w:u w:val="single"/>
          <w:lang w:eastAsia="pl-PL"/>
        </w:rPr>
        <w:t>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</w:t>
      </w:r>
      <w:r w:rsidRPr="0098002E">
        <w:rPr>
          <w:rFonts w:ascii="Times New Roman" w:eastAsia="Calibri" w:hAnsi="Times New Roman" w:cs="Times New Roman"/>
          <w:iCs/>
          <w:sz w:val="22"/>
          <w:szCs w:val="22"/>
          <w:lang w:eastAsia="pl-PL"/>
        </w:rPr>
        <w:t>”.</w:t>
      </w:r>
    </w:p>
    <w:p w14:paraId="0E5AD8C1" w14:textId="61D8F31F" w:rsidR="0098002E" w:rsidRPr="0098002E" w:rsidRDefault="0098002E" w:rsidP="0098002E">
      <w:pPr>
        <w:rPr>
          <w:rFonts w:ascii="Times New Roman" w:eastAsia="Calibri" w:hAnsi="Times New Roman" w:cs="Times New Roman"/>
          <w:iCs/>
          <w:sz w:val="22"/>
          <w:szCs w:val="22"/>
        </w:rPr>
      </w:pPr>
      <w:r w:rsidRPr="0098002E">
        <w:rPr>
          <w:rFonts w:ascii="Times New Roman" w:eastAsia="Calibri" w:hAnsi="Times New Roman" w:cs="Times New Roman"/>
          <w:iCs/>
          <w:sz w:val="22"/>
          <w:szCs w:val="22"/>
        </w:rPr>
        <w:t xml:space="preserve">Mając na uwadze powyższe proponujemy dokonanie następujący zmian w zapisach Umowy : </w:t>
      </w:r>
    </w:p>
    <w:p w14:paraId="4E3A2F31" w14:textId="77777777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>A./</w:t>
      </w:r>
      <w:r w:rsidRPr="0098002E">
        <w:rPr>
          <w:rFonts w:ascii="Times New Roman" w:hAnsi="Times New Roman" w:cs="Times New Roman"/>
          <w:sz w:val="22"/>
          <w:szCs w:val="22"/>
        </w:rPr>
        <w:t xml:space="preserve"> Par 6, ust.1, pkt. 1) – określono karę na poziomie 10% umownego wynagrodzenia za wykonanie zamówienia. Trudno zgodzić się z zasadą naliczania kary za należycie wykonaną część zamówienia. Proponujemy dopisać, iż w/w kara będzie naliczana wyłącznie za „niewykonaną część zamówienia”.</w:t>
      </w:r>
    </w:p>
    <w:p w14:paraId="088F2730" w14:textId="7A3C9609" w:rsidR="003E2208" w:rsidRPr="009624AC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>B./</w:t>
      </w:r>
      <w:r w:rsidRPr="0098002E">
        <w:rPr>
          <w:rFonts w:ascii="Times New Roman" w:hAnsi="Times New Roman" w:cs="Times New Roman"/>
          <w:sz w:val="22"/>
          <w:szCs w:val="22"/>
        </w:rPr>
        <w:t xml:space="preserve"> Par 6, ust.1, pkt. 7) – Zamawiający definiuje powtórną karę za to samo naruszenie. Skoro Inspekcja Sanitarna już raz nałożyła karę na wykonawcę, to nie powinien on być powtórnie karany przez Zamawiającego. Proponujemy wykreślenie tego zapisu.</w:t>
      </w:r>
    </w:p>
    <w:p w14:paraId="659B5149" w14:textId="77777777" w:rsidR="0098002E" w:rsidRPr="0098002E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>C./</w:t>
      </w:r>
      <w:r w:rsidRPr="0098002E">
        <w:rPr>
          <w:rFonts w:ascii="Times New Roman" w:hAnsi="Times New Roman" w:cs="Times New Roman"/>
          <w:sz w:val="22"/>
          <w:szCs w:val="22"/>
        </w:rPr>
        <w:t xml:space="preserve"> Par 6, ust.4 – proponowana łączna wysokość kar umownych na poziomie 20% wydaje się bardzo wysoka, zważywszy na niską rentowność segmentu rynku w której działa wykonawca.</w:t>
      </w:r>
    </w:p>
    <w:p w14:paraId="0CE5EFD6" w14:textId="6DA11C17" w:rsidR="004F2277" w:rsidRPr="009624AC" w:rsidRDefault="0098002E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002E">
        <w:rPr>
          <w:rFonts w:ascii="Times New Roman" w:hAnsi="Times New Roman" w:cs="Times New Roman"/>
          <w:bCs/>
          <w:sz w:val="22"/>
          <w:szCs w:val="22"/>
        </w:rPr>
        <w:t>P</w:t>
      </w:r>
      <w:r w:rsidRPr="0098002E">
        <w:rPr>
          <w:rFonts w:ascii="Times New Roman" w:hAnsi="Times New Roman" w:cs="Times New Roman"/>
          <w:sz w:val="22"/>
          <w:szCs w:val="22"/>
        </w:rPr>
        <w:t>oporównujemy łączna wysokość kar umownych na poziomie 10%.</w:t>
      </w:r>
    </w:p>
    <w:p w14:paraId="600C8175" w14:textId="1631BB2A" w:rsidR="0098002E" w:rsidRDefault="003E2208" w:rsidP="0098002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Odpowiedź nr 9:</w:t>
      </w:r>
    </w:p>
    <w:p w14:paraId="17B58786" w14:textId="3F903FA7" w:rsidR="003E2208" w:rsidRDefault="003E2208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 nie wyraża zgody na wprowadzenie zmian odnośnie wysokości kar umownych określonych w §6 ust. 1 pkt. 1)</w:t>
      </w:r>
      <w:r w:rsidR="004F2277">
        <w:rPr>
          <w:rFonts w:ascii="Times New Roman" w:hAnsi="Times New Roman" w:cs="Times New Roman"/>
          <w:b/>
          <w:sz w:val="22"/>
          <w:szCs w:val="22"/>
        </w:rPr>
        <w:t xml:space="preserve"> oraz §6 ust. 4</w:t>
      </w:r>
      <w:r>
        <w:rPr>
          <w:rFonts w:ascii="Times New Roman" w:hAnsi="Times New Roman" w:cs="Times New Roman"/>
          <w:b/>
          <w:sz w:val="22"/>
          <w:szCs w:val="22"/>
        </w:rPr>
        <w:t>. Proponowana wysokość kar umownych wynika z konieczności należytego zabezpieczenia realizacji umowy mając w szczególności na uwadze wagę przedmiotu umowy.</w:t>
      </w:r>
    </w:p>
    <w:p w14:paraId="34C18A16" w14:textId="681D5CF9" w:rsidR="004F2277" w:rsidRPr="003E2208" w:rsidRDefault="003E2208" w:rsidP="0098002E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Natomiast Zamawiający wprowadza zmianę w </w:t>
      </w:r>
      <w:r w:rsidR="004F2277">
        <w:rPr>
          <w:rFonts w:ascii="Times New Roman" w:hAnsi="Times New Roman" w:cs="Times New Roman"/>
          <w:b/>
          <w:sz w:val="22"/>
          <w:szCs w:val="22"/>
        </w:rPr>
        <w:t>§6 ust. 1 pkt. 7) w załączniku nr 4 do SWZ projektowe postanowienia umowne.</w:t>
      </w:r>
    </w:p>
    <w:p w14:paraId="7E296C6E" w14:textId="77777777" w:rsidR="004F2277" w:rsidRDefault="004F2277" w:rsidP="009800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</w:p>
    <w:p w14:paraId="5ACF499B" w14:textId="46515397" w:rsidR="0098002E" w:rsidRPr="0098002E" w:rsidRDefault="0098002E" w:rsidP="009800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98002E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Pyt</w:t>
      </w:r>
      <w:r w:rsidR="004F2277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anie nr 10</w:t>
      </w:r>
    </w:p>
    <w:p w14:paraId="22A7EBFE" w14:textId="06EC9361" w:rsidR="0098002E" w:rsidRPr="0098002E" w:rsidRDefault="0098002E" w:rsidP="0098002E">
      <w:pPr>
        <w:jc w:val="both"/>
        <w:rPr>
          <w:rFonts w:ascii="Times New Roman" w:hAnsi="Times New Roman" w:cs="Times New Roman"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We wzorze Umowy, Par. 9, ust.7 Zamawiający „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>ustala zasady wprowadzania zmian wysokości wynagrodzenia należnego Wykonawcy, w przypadku zmiany ceny materiałów lub kosztów związanych z realizacją zamówienia</w:t>
      </w:r>
      <w:r w:rsidRPr="0098002E">
        <w:rPr>
          <w:rFonts w:ascii="Times New Roman" w:hAnsi="Times New Roman" w:cs="Times New Roman"/>
          <w:sz w:val="22"/>
          <w:szCs w:val="22"/>
        </w:rPr>
        <w:t xml:space="preserve">.”. I tak: </w:t>
      </w:r>
    </w:p>
    <w:p w14:paraId="1F15241A" w14:textId="77777777" w:rsidR="0098002E" w:rsidRPr="0098002E" w:rsidRDefault="0098002E" w:rsidP="0098002E">
      <w:pPr>
        <w:numPr>
          <w:ilvl w:val="0"/>
          <w:numId w:val="19"/>
        </w:numPr>
        <w:suppressAutoHyphens w:val="0"/>
        <w:ind w:left="426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>w Pkt.2) informuje, że: „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>zmiana wynagrodzenia Wykonawcy, nie może przekroczyć 20% wynagrodzenia Wykonawcy zawartego w ofercie</w:t>
      </w:r>
      <w:r w:rsidRPr="0098002E">
        <w:rPr>
          <w:rFonts w:ascii="Times New Roman" w:hAnsi="Times New Roman" w:cs="Times New Roman"/>
          <w:sz w:val="22"/>
          <w:szCs w:val="22"/>
        </w:rPr>
        <w:t xml:space="preserve">.” </w:t>
      </w:r>
    </w:p>
    <w:p w14:paraId="464807A8" w14:textId="275BC6F6" w:rsidR="0098002E" w:rsidRPr="004F2277" w:rsidRDefault="0098002E" w:rsidP="0098002E">
      <w:pPr>
        <w:numPr>
          <w:ilvl w:val="0"/>
          <w:numId w:val="19"/>
        </w:numPr>
        <w:suppressAutoHyphens w:val="0"/>
        <w:ind w:left="426"/>
        <w:jc w:val="both"/>
        <w:textAlignment w:val="auto"/>
        <w:rPr>
          <w:rFonts w:ascii="Times New Roman" w:hAnsi="Times New Roman" w:cs="Times New Roman"/>
          <w:i/>
          <w:sz w:val="22"/>
          <w:szCs w:val="22"/>
        </w:rPr>
      </w:pPr>
      <w:r w:rsidRPr="0098002E">
        <w:rPr>
          <w:rFonts w:ascii="Times New Roman" w:hAnsi="Times New Roman" w:cs="Times New Roman"/>
          <w:sz w:val="22"/>
          <w:szCs w:val="22"/>
        </w:rPr>
        <w:t xml:space="preserve">w Pkt.5) informuje, że: </w:t>
      </w:r>
      <w:r w:rsidRPr="0098002E">
        <w:rPr>
          <w:rFonts w:ascii="Times New Roman" w:hAnsi="Times New Roman" w:cs="Times New Roman"/>
          <w:i/>
          <w:sz w:val="22"/>
          <w:szCs w:val="22"/>
        </w:rPr>
        <w:t>„</w:t>
      </w:r>
      <w:r w:rsidRPr="0098002E">
        <w:rPr>
          <w:rFonts w:ascii="Times New Roman" w:hAnsi="Times New Roman" w:cs="Times New Roman"/>
          <w:i/>
          <w:iCs/>
          <w:sz w:val="22"/>
          <w:szCs w:val="22"/>
        </w:rPr>
        <w:t xml:space="preserve">maksymalna wartość zmiany wynagrodzenia, jaką dopuszcza Zamawiający w efekcie zastosowania postanowień o zasadach wprowadzania zmian wysokości wynagrodzenia wynosi 5% ceny ofertowej przez Wykonawcę”. </w:t>
      </w:r>
    </w:p>
    <w:p w14:paraId="0DB27D72" w14:textId="58BF8CCC" w:rsidR="009624AC" w:rsidRPr="009624AC" w:rsidRDefault="0098002E" w:rsidP="009624A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02E">
        <w:rPr>
          <w:rFonts w:ascii="Times New Roman" w:hAnsi="Times New Roman" w:cs="Times New Roman"/>
          <w:bCs/>
          <w:sz w:val="22"/>
          <w:szCs w:val="22"/>
        </w:rPr>
        <w:t xml:space="preserve">Prosimy o ujednolicenie tych zapisów i przyjęcie zasady dopuszczalności </w:t>
      </w:r>
      <w:r w:rsidRPr="0098002E">
        <w:rPr>
          <w:rFonts w:ascii="Times New Roman" w:hAnsi="Times New Roman" w:cs="Times New Roman"/>
          <w:sz w:val="22"/>
          <w:szCs w:val="22"/>
        </w:rPr>
        <w:t>zmiany wynagrodzenia Wykonawcy, na poziomie nieprzekraczającym 20% wynagrodzenia Wykonawcy zawartego w ofercie.</w:t>
      </w:r>
    </w:p>
    <w:p w14:paraId="78170795" w14:textId="4ED648C5" w:rsidR="00411F9A" w:rsidRPr="004F2277" w:rsidRDefault="004F2277" w:rsidP="00914D8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2277">
        <w:rPr>
          <w:rFonts w:ascii="Times New Roman" w:hAnsi="Times New Roman" w:cs="Times New Roman"/>
          <w:b/>
          <w:sz w:val="22"/>
          <w:szCs w:val="22"/>
          <w:u w:val="single"/>
        </w:rPr>
        <w:t>Odpowiedź nr 10:</w:t>
      </w:r>
    </w:p>
    <w:p w14:paraId="227FD314" w14:textId="746DA628" w:rsidR="004F2277" w:rsidRPr="004F2277" w:rsidRDefault="004F2277" w:rsidP="00914D8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 wyraża zgodę w związku z powyższym wprowadza stosowne zmiany w §9 ust. 7 pkt. 5) w celu ujednolicenia zapisów.</w:t>
      </w:r>
    </w:p>
    <w:p w14:paraId="285652B0" w14:textId="4789646C" w:rsidR="00D67542" w:rsidRDefault="009B235B" w:rsidP="00914D8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00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CDE55CD" w14:textId="788EA01E" w:rsidR="009624AC" w:rsidRDefault="009624AC" w:rsidP="00914D8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A1887A" w14:textId="77777777" w:rsidR="009624AC" w:rsidRPr="0098002E" w:rsidRDefault="009624AC" w:rsidP="00914D8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C2C4E0" w14:textId="1F07F843" w:rsidR="00242D86" w:rsidRPr="0098002E" w:rsidRDefault="00242D86" w:rsidP="00914D89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Zamawiający wprowadza zmiany</w:t>
      </w:r>
      <w:r w:rsidR="00404300"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w </w:t>
      </w:r>
      <w:r w:rsidR="00757D58"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załączniku nr 1 do SWZ  Formularz ofertow</w:t>
      </w:r>
      <w:r w:rsidR="00BF6F50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o-cenowy </w:t>
      </w:r>
      <w:r w:rsidR="0085433C"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oraz </w:t>
      </w: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</w:t>
      </w:r>
      <w:r w:rsidR="00BF6F50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załączniku</w:t>
      </w:r>
      <w:r w:rsidR="0078000E"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nr 4</w:t>
      </w: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do SWZ</w:t>
      </w:r>
      <w:r w:rsidR="00BF6F50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– projektowe postanowienia umowne</w:t>
      </w: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, które zostały oznaczone kolorem czerwonym. </w:t>
      </w:r>
    </w:p>
    <w:p w14:paraId="4F079CF7" w14:textId="77777777" w:rsidR="00242D86" w:rsidRPr="0098002E" w:rsidRDefault="00242D86" w:rsidP="00914D89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</w:p>
    <w:p w14:paraId="68889F2D" w14:textId="15914FCA" w:rsidR="009624AC" w:rsidRPr="006B135E" w:rsidRDefault="00242D86" w:rsidP="00AF6D81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Zamawiający informuję, iż powyższe zmiany stają się integralną częścią Specyfikacji Warunków Zamówień i będą wiążące przy składaniu ofert.</w:t>
      </w:r>
    </w:p>
    <w:p w14:paraId="4E558BA6" w14:textId="7ECCE59A" w:rsidR="007D61F0" w:rsidRPr="0098002E" w:rsidRDefault="009624AC" w:rsidP="00AF6D81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>
        <w:rPr>
          <w:b/>
          <w:bCs/>
          <w:sz w:val="22"/>
          <w:szCs w:val="22"/>
        </w:rPr>
        <w:t xml:space="preserve">Ponadto </w:t>
      </w:r>
      <w:r w:rsidR="00BF6F50">
        <w:rPr>
          <w:b/>
          <w:bCs/>
          <w:sz w:val="22"/>
          <w:szCs w:val="22"/>
        </w:rPr>
        <w:t>Zamawiający</w:t>
      </w:r>
      <w:r w:rsidR="00B97E61">
        <w:rPr>
          <w:b/>
          <w:bCs/>
          <w:sz w:val="22"/>
          <w:szCs w:val="22"/>
        </w:rPr>
        <w:t xml:space="preserve"> informuj</w:t>
      </w:r>
      <w:r w:rsidR="00B97E61">
        <w:rPr>
          <w:rFonts w:hint="eastAsia"/>
          <w:b/>
          <w:bCs/>
          <w:sz w:val="22"/>
          <w:szCs w:val="22"/>
        </w:rPr>
        <w:t>e</w:t>
      </w:r>
      <w:r w:rsidR="00BF6F50">
        <w:rPr>
          <w:b/>
          <w:bCs/>
          <w:sz w:val="22"/>
          <w:szCs w:val="22"/>
        </w:rPr>
        <w:t>,</w:t>
      </w:r>
      <w:r w:rsidR="00B97E61">
        <w:rPr>
          <w:b/>
          <w:bCs/>
          <w:sz w:val="22"/>
          <w:szCs w:val="22"/>
        </w:rPr>
        <w:t xml:space="preserve"> iż w związku z wprowadzonymi zmianami w treści ogłoszenia</w:t>
      </w:r>
      <w:r w:rsidR="00BF6F50">
        <w:rPr>
          <w:b/>
          <w:bCs/>
          <w:sz w:val="22"/>
          <w:szCs w:val="22"/>
        </w:rPr>
        <w:t xml:space="preserve"> przedłuża termin składania ofert do dnia </w:t>
      </w:r>
      <w:r w:rsidR="00805F99">
        <w:rPr>
          <w:b/>
          <w:bCs/>
          <w:sz w:val="22"/>
          <w:szCs w:val="22"/>
        </w:rPr>
        <w:t>1</w:t>
      </w:r>
      <w:r w:rsidR="006B135E">
        <w:rPr>
          <w:b/>
          <w:bCs/>
          <w:sz w:val="22"/>
          <w:szCs w:val="22"/>
        </w:rPr>
        <w:t>3</w:t>
      </w:r>
      <w:r w:rsidR="00BF6F50">
        <w:rPr>
          <w:b/>
          <w:bCs/>
          <w:sz w:val="22"/>
          <w:szCs w:val="22"/>
        </w:rPr>
        <w:t xml:space="preserve">.12.2022r. do godziny 10:00, natomiast otwarcie ofert nastąpi dnia </w:t>
      </w:r>
      <w:r w:rsidR="00805F99">
        <w:rPr>
          <w:b/>
          <w:bCs/>
          <w:sz w:val="22"/>
          <w:szCs w:val="22"/>
        </w:rPr>
        <w:t>1</w:t>
      </w:r>
      <w:r w:rsidR="006B135E">
        <w:rPr>
          <w:b/>
          <w:bCs/>
          <w:sz w:val="22"/>
          <w:szCs w:val="22"/>
        </w:rPr>
        <w:t>3</w:t>
      </w:r>
      <w:r w:rsidR="00BF6F50">
        <w:rPr>
          <w:b/>
          <w:bCs/>
          <w:sz w:val="22"/>
          <w:szCs w:val="22"/>
        </w:rPr>
        <w:t xml:space="preserve">.12.2022 r. o godzinie 10:30. W związku z powyższym, Zamawiający przedłuża termin związania ofertą do dnia </w:t>
      </w:r>
      <w:r w:rsidR="00805F99">
        <w:rPr>
          <w:b/>
          <w:bCs/>
          <w:sz w:val="22"/>
          <w:szCs w:val="22"/>
        </w:rPr>
        <w:t>1</w:t>
      </w:r>
      <w:r w:rsidR="006B135E">
        <w:rPr>
          <w:b/>
          <w:bCs/>
          <w:sz w:val="22"/>
          <w:szCs w:val="22"/>
        </w:rPr>
        <w:t>1</w:t>
      </w:r>
      <w:r w:rsidR="00BF6F50">
        <w:rPr>
          <w:b/>
          <w:bCs/>
          <w:sz w:val="22"/>
          <w:szCs w:val="22"/>
        </w:rPr>
        <w:t>.01.2023r.</w:t>
      </w:r>
    </w:p>
    <w:p w14:paraId="7424C156" w14:textId="77777777" w:rsidR="0078000E" w:rsidRPr="0098002E" w:rsidRDefault="0078000E" w:rsidP="00AF6D81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 xml:space="preserve"> Załączniki:</w:t>
      </w:r>
    </w:p>
    <w:p w14:paraId="2468D325" w14:textId="4F0BB88F" w:rsidR="00BF6F50" w:rsidRDefault="00BF6F50" w:rsidP="00BF6F50">
      <w:pPr>
        <w:suppressAutoHyphens w:val="0"/>
        <w:spacing w:line="276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- Zmiana ogłoszenia o zamówieniu</w:t>
      </w:r>
    </w:p>
    <w:p w14:paraId="0CFCDE68" w14:textId="38443B52" w:rsidR="00404300" w:rsidRPr="0098002E" w:rsidRDefault="007D61F0" w:rsidP="00BF6F50">
      <w:pPr>
        <w:suppressAutoHyphens w:val="0"/>
        <w:spacing w:line="276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</w:pP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- </w:t>
      </w:r>
      <w:r w:rsidR="0028532F" w:rsidRPr="0028532F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ZMIANA - Załącznik nr 1 do SWZ - Formularz ofertowo -cenowy</w:t>
      </w:r>
    </w:p>
    <w:p w14:paraId="36C0D9F9" w14:textId="161BC7B5" w:rsidR="00404300" w:rsidRPr="0098002E" w:rsidRDefault="00404300" w:rsidP="00404300">
      <w:pPr>
        <w:suppressAutoHyphens w:val="0"/>
        <w:spacing w:line="276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</w:pP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- </w:t>
      </w:r>
      <w:r w:rsidR="0028532F" w:rsidRPr="0028532F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ZMIANA - Załącznik nr 4 do SWZ - Projektowe postanowienia umowne</w:t>
      </w:r>
    </w:p>
    <w:p w14:paraId="4106317E" w14:textId="77777777" w:rsidR="00683EF9" w:rsidRPr="0098002E" w:rsidRDefault="00683EF9" w:rsidP="00AF6D81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5AB5C754" w14:textId="0E715092" w:rsidR="00683EF9" w:rsidRPr="009624AC" w:rsidRDefault="007D61F0" w:rsidP="009624AC">
      <w:pPr>
        <w:suppressAutoHyphens w:val="0"/>
        <w:ind w:left="-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98002E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   </w:t>
      </w:r>
    </w:p>
    <w:p w14:paraId="0AACCC4B" w14:textId="52D209FB" w:rsidR="00683EF9" w:rsidRPr="0098002E" w:rsidRDefault="004444F9" w:rsidP="004F571C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98002E">
        <w:rPr>
          <w:b/>
          <w:bCs/>
          <w:sz w:val="22"/>
          <w:szCs w:val="22"/>
        </w:rPr>
        <w:t>ZATWIERDZAM</w:t>
      </w:r>
    </w:p>
    <w:p w14:paraId="0F4CAF21" w14:textId="77777777" w:rsidR="004F571C" w:rsidRPr="0098002E" w:rsidRDefault="004F571C" w:rsidP="004F571C">
      <w:pPr>
        <w:suppressAutoHyphens w:val="0"/>
        <w:autoSpaceDE w:val="0"/>
        <w:autoSpaceDN w:val="0"/>
        <w:adjustRightInd w:val="0"/>
        <w:ind w:left="5103"/>
        <w:textAlignment w:val="auto"/>
        <w:rPr>
          <w:rFonts w:ascii="Times New Roman" w:hAnsi="Times New Roman" w:cs="Times New Roman"/>
          <w:color w:val="000000"/>
          <w:sz w:val="22"/>
          <w:szCs w:val="22"/>
          <w:lang w:eastAsia="pl-PL" w:bidi="ar-SA"/>
        </w:rPr>
      </w:pPr>
    </w:p>
    <w:p w14:paraId="0BE73578" w14:textId="1B118187" w:rsidR="004F571C" w:rsidRPr="0098002E" w:rsidRDefault="004F571C" w:rsidP="004F571C">
      <w:pPr>
        <w:suppressAutoHyphens w:val="0"/>
        <w:autoSpaceDE w:val="0"/>
        <w:autoSpaceDN w:val="0"/>
        <w:adjustRightInd w:val="0"/>
        <w:ind w:left="5103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</w:pPr>
      <w:r w:rsidRPr="0098002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Prezes Zarządu Olmedica w Olecku Sp. z o. o.</w:t>
      </w:r>
    </w:p>
    <w:p w14:paraId="09A2E081" w14:textId="77777777" w:rsidR="004F571C" w:rsidRPr="0098002E" w:rsidRDefault="004F571C" w:rsidP="004F571C">
      <w:pPr>
        <w:suppressAutoHyphens w:val="0"/>
        <w:autoSpaceDE w:val="0"/>
        <w:autoSpaceDN w:val="0"/>
        <w:adjustRightInd w:val="0"/>
        <w:ind w:left="5103"/>
        <w:jc w:val="center"/>
        <w:textAlignment w:val="auto"/>
        <w:rPr>
          <w:rFonts w:ascii="Times New Roman" w:hAnsi="Times New Roman" w:cs="Times New Roman"/>
          <w:color w:val="000000"/>
          <w:sz w:val="22"/>
          <w:szCs w:val="22"/>
          <w:lang w:eastAsia="pl-PL" w:bidi="ar-SA"/>
        </w:rPr>
      </w:pPr>
    </w:p>
    <w:p w14:paraId="75FD4D1A" w14:textId="3FFB0413" w:rsidR="00683EF9" w:rsidRPr="0098002E" w:rsidRDefault="004F571C" w:rsidP="004F571C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98002E">
        <w:rPr>
          <w:rFonts w:eastAsia="SimSun"/>
          <w:b/>
          <w:bCs/>
          <w:color w:val="000000"/>
          <w:sz w:val="22"/>
          <w:szCs w:val="22"/>
          <w:lang w:eastAsia="pl-PL"/>
        </w:rPr>
        <w:t>/-/mgr Katarzyna Mróz</w:t>
      </w:r>
    </w:p>
    <w:p w14:paraId="0C6A1ED7" w14:textId="77777777" w:rsidR="00683EF9" w:rsidRPr="0098002E" w:rsidRDefault="00683EF9" w:rsidP="00AF6D81">
      <w:pPr>
        <w:pStyle w:val="Standard"/>
        <w:spacing w:line="276" w:lineRule="auto"/>
        <w:jc w:val="both"/>
        <w:rPr>
          <w:sz w:val="22"/>
          <w:szCs w:val="22"/>
        </w:rPr>
      </w:pPr>
    </w:p>
    <w:p w14:paraId="344F8FC0" w14:textId="77777777" w:rsidR="009624AC" w:rsidRDefault="009624AC" w:rsidP="00AF6D81">
      <w:pPr>
        <w:pStyle w:val="Standard"/>
        <w:spacing w:line="276" w:lineRule="auto"/>
        <w:ind w:left="426" w:hanging="426"/>
        <w:jc w:val="both"/>
        <w:rPr>
          <w:sz w:val="18"/>
          <w:szCs w:val="18"/>
        </w:rPr>
      </w:pPr>
    </w:p>
    <w:p w14:paraId="5E2DC571" w14:textId="3C26B737" w:rsidR="00683EF9" w:rsidRPr="009624AC" w:rsidRDefault="004444F9" w:rsidP="00AF6D81">
      <w:pPr>
        <w:pStyle w:val="Standard"/>
        <w:spacing w:line="276" w:lineRule="auto"/>
        <w:ind w:left="426" w:hanging="426"/>
        <w:jc w:val="both"/>
        <w:rPr>
          <w:sz w:val="18"/>
          <w:szCs w:val="18"/>
        </w:rPr>
      </w:pPr>
      <w:r w:rsidRPr="009624AC">
        <w:rPr>
          <w:sz w:val="18"/>
          <w:szCs w:val="18"/>
        </w:rPr>
        <w:t xml:space="preserve">Sporz. </w:t>
      </w:r>
      <w:r w:rsidR="009624AC" w:rsidRPr="009624AC">
        <w:rPr>
          <w:sz w:val="18"/>
          <w:szCs w:val="18"/>
        </w:rPr>
        <w:t>Aneta Rydzewska</w:t>
      </w:r>
    </w:p>
    <w:p w14:paraId="1CFC67C1" w14:textId="77777777" w:rsidR="00683EF9" w:rsidRPr="0098002E" w:rsidRDefault="00683EF9" w:rsidP="00AF6D81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683EF9" w:rsidRPr="0098002E" w:rsidSect="0018533F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66CA" w14:textId="77777777" w:rsidR="00F17188" w:rsidRDefault="00F17188">
      <w:r>
        <w:separator/>
      </w:r>
    </w:p>
  </w:endnote>
  <w:endnote w:type="continuationSeparator" w:id="0">
    <w:p w14:paraId="1EA8F690" w14:textId="77777777" w:rsidR="00F17188" w:rsidRDefault="00F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6517" w14:textId="77777777"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14:paraId="7203DB53" w14:textId="77777777"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14:paraId="190201AE" w14:textId="77777777"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14:paraId="7D0733DE" w14:textId="77777777"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14:paraId="185DCCAD" w14:textId="77777777" w:rsidR="0045244D" w:rsidRDefault="0045244D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6181DA98" w14:textId="77777777" w:rsidR="0045244D" w:rsidRPr="008C21B4" w:rsidRDefault="0018533F">
    <w:pPr>
      <w:pStyle w:val="Domylnie"/>
      <w:jc w:val="center"/>
      <w:rPr>
        <w:sz w:val="18"/>
        <w:szCs w:val="18"/>
      </w:rPr>
    </w:pPr>
    <w:r w:rsidRPr="008C21B4">
      <w:rPr>
        <w:rFonts w:ascii="Times New Roman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8004FB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  <w:r w:rsidR="0045244D" w:rsidRPr="008C21B4">
      <w:rPr>
        <w:rFonts w:ascii="Times New Roman" w:eastAsia="Arial" w:hAnsi="Times New Roman"/>
        <w:sz w:val="18"/>
        <w:szCs w:val="18"/>
      </w:rPr>
      <w:t>/</w:t>
    </w:r>
    <w:r w:rsidRPr="008C21B4">
      <w:rPr>
        <w:rFonts w:ascii="Times New Roman" w:eastAsia="Arial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8004FB">
      <w:rPr>
        <w:noProof/>
        <w:sz w:val="18"/>
        <w:szCs w:val="18"/>
      </w:rPr>
      <w:t>6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5251" w14:textId="77777777" w:rsidR="00F17188" w:rsidRDefault="00F17188">
      <w:r>
        <w:separator/>
      </w:r>
    </w:p>
  </w:footnote>
  <w:footnote w:type="continuationSeparator" w:id="0">
    <w:p w14:paraId="2CE3DD6A" w14:textId="77777777" w:rsidR="00F17188" w:rsidRDefault="00F1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2" w:type="dxa"/>
      <w:tblInd w:w="109" w:type="dxa"/>
      <w:tblLook w:val="0000" w:firstRow="0" w:lastRow="0" w:firstColumn="0" w:lastColumn="0" w:noHBand="0" w:noVBand="0"/>
    </w:tblPr>
    <w:tblGrid>
      <w:gridCol w:w="1532"/>
      <w:gridCol w:w="5608"/>
      <w:gridCol w:w="1530"/>
      <w:gridCol w:w="1182"/>
    </w:tblGrid>
    <w:tr w:rsidR="0045244D" w14:paraId="7DDE12AF" w14:textId="77777777">
      <w:tc>
        <w:tcPr>
          <w:tcW w:w="1532" w:type="dxa"/>
          <w:shd w:val="clear" w:color="auto" w:fill="auto"/>
          <w:vAlign w:val="center"/>
        </w:tcPr>
        <w:p w14:paraId="20585CF5" w14:textId="77777777"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9AE5323" wp14:editId="5FB85488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14:paraId="78F2E77C" w14:textId="77777777" w:rsidR="0045244D" w:rsidRDefault="0045244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 w Olecku  sp. z o.o.</w:t>
          </w:r>
        </w:p>
        <w:p w14:paraId="19A78100" w14:textId="77777777"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14:paraId="4A0CA7B4" w14:textId="77777777"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ul. Gołdapska 1, 19 – 400 Olecko, tel (087) 520 22 95-96</w:t>
          </w:r>
        </w:p>
        <w:p w14:paraId="628A81E6" w14:textId="77777777"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14:paraId="76A648C4" w14:textId="77777777"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64427CD7" w14:textId="77777777"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3D8FD80C" wp14:editId="52601AC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65BC24D6" w14:textId="77777777"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4BEF2226" wp14:editId="2FFDE2F3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7FC7D3" w14:textId="77777777" w:rsidR="0045244D" w:rsidRDefault="0045244D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" w15:restartNumberingAfterBreak="0">
    <w:nsid w:val="049B6175"/>
    <w:multiLevelType w:val="hybridMultilevel"/>
    <w:tmpl w:val="028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34B71"/>
    <w:multiLevelType w:val="multilevel"/>
    <w:tmpl w:val="2A8C87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4" w15:restartNumberingAfterBreak="0">
    <w:nsid w:val="16FB43CC"/>
    <w:multiLevelType w:val="multilevel"/>
    <w:tmpl w:val="51FA6A7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C468E"/>
    <w:multiLevelType w:val="hybridMultilevel"/>
    <w:tmpl w:val="8D56C1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02367"/>
    <w:multiLevelType w:val="multilevel"/>
    <w:tmpl w:val="AE00C0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 Narrow" w:eastAsia="Arial Narrow" w:hAnsi="Arial Narrow" w:cs="Arial Narrow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2C381D73"/>
    <w:multiLevelType w:val="hybridMultilevel"/>
    <w:tmpl w:val="3308243A"/>
    <w:lvl w:ilvl="0" w:tplc="0415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 w15:restartNumberingAfterBreak="0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66F7"/>
    <w:multiLevelType w:val="hybridMultilevel"/>
    <w:tmpl w:val="CF3CDA80"/>
    <w:lvl w:ilvl="0" w:tplc="5A141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914D5"/>
    <w:multiLevelType w:val="hybridMultilevel"/>
    <w:tmpl w:val="DDB4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053E6"/>
    <w:multiLevelType w:val="hybridMultilevel"/>
    <w:tmpl w:val="BAB2D330"/>
    <w:lvl w:ilvl="0" w:tplc="1930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62329B"/>
    <w:multiLevelType w:val="multilevel"/>
    <w:tmpl w:val="2F5E7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3A3C1F"/>
    <w:multiLevelType w:val="hybridMultilevel"/>
    <w:tmpl w:val="6BA6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1B0C"/>
    <w:multiLevelType w:val="hybridMultilevel"/>
    <w:tmpl w:val="B962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6951"/>
    <w:multiLevelType w:val="hybridMultilevel"/>
    <w:tmpl w:val="5330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E43B6"/>
    <w:multiLevelType w:val="hybridMultilevel"/>
    <w:tmpl w:val="FF889ED8"/>
    <w:lvl w:ilvl="0" w:tplc="5574993C">
      <w:start w:val="1"/>
      <w:numFmt w:val="decimal"/>
      <w:lvlText w:val="%1."/>
      <w:lvlJc w:val="left"/>
      <w:pPr>
        <w:ind w:left="698" w:hanging="48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D325C1"/>
    <w:multiLevelType w:val="hybridMultilevel"/>
    <w:tmpl w:val="331E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2102">
    <w:abstractNumId w:val="2"/>
  </w:num>
  <w:num w:numId="2" w16cid:durableId="448358737">
    <w:abstractNumId w:val="6"/>
  </w:num>
  <w:num w:numId="3" w16cid:durableId="177513269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8602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775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799866">
    <w:abstractNumId w:val="11"/>
  </w:num>
  <w:num w:numId="7" w16cid:durableId="1131557850">
    <w:abstractNumId w:val="1"/>
  </w:num>
  <w:num w:numId="8" w16cid:durableId="1882204688">
    <w:abstractNumId w:val="12"/>
  </w:num>
  <w:num w:numId="9" w16cid:durableId="1387875033">
    <w:abstractNumId w:val="18"/>
  </w:num>
  <w:num w:numId="10" w16cid:durableId="1446802015">
    <w:abstractNumId w:val="15"/>
  </w:num>
  <w:num w:numId="11" w16cid:durableId="872763892">
    <w:abstractNumId w:val="14"/>
  </w:num>
  <w:num w:numId="12" w16cid:durableId="1685084238">
    <w:abstractNumId w:val="3"/>
  </w:num>
  <w:num w:numId="13" w16cid:durableId="407001103">
    <w:abstractNumId w:val="13"/>
  </w:num>
  <w:num w:numId="14" w16cid:durableId="1924290840">
    <w:abstractNumId w:val="5"/>
  </w:num>
  <w:num w:numId="15" w16cid:durableId="516504921">
    <w:abstractNumId w:val="16"/>
  </w:num>
  <w:num w:numId="16" w16cid:durableId="2090303090">
    <w:abstractNumId w:val="7"/>
  </w:num>
  <w:num w:numId="17" w16cid:durableId="1742485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9348578">
    <w:abstractNumId w:val="19"/>
  </w:num>
  <w:num w:numId="19" w16cid:durableId="1919824208">
    <w:abstractNumId w:val="4"/>
  </w:num>
  <w:num w:numId="20" w16cid:durableId="2125616863">
    <w:abstractNumId w:val="8"/>
  </w:num>
  <w:num w:numId="21" w16cid:durableId="186177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F9"/>
    <w:rsid w:val="00060D66"/>
    <w:rsid w:val="000616DE"/>
    <w:rsid w:val="00062CC1"/>
    <w:rsid w:val="00090371"/>
    <w:rsid w:val="00096599"/>
    <w:rsid w:val="000A16FC"/>
    <w:rsid w:val="000B232B"/>
    <w:rsid w:val="000F3E6A"/>
    <w:rsid w:val="00101B12"/>
    <w:rsid w:val="00104750"/>
    <w:rsid w:val="001229F8"/>
    <w:rsid w:val="001262DF"/>
    <w:rsid w:val="001368FC"/>
    <w:rsid w:val="00136BB0"/>
    <w:rsid w:val="00162CE5"/>
    <w:rsid w:val="00165BE2"/>
    <w:rsid w:val="001745F0"/>
    <w:rsid w:val="0017516E"/>
    <w:rsid w:val="00184CD8"/>
    <w:rsid w:val="0018533F"/>
    <w:rsid w:val="001B2BE5"/>
    <w:rsid w:val="001B4E54"/>
    <w:rsid w:val="001E1413"/>
    <w:rsid w:val="00227251"/>
    <w:rsid w:val="00234862"/>
    <w:rsid w:val="0024074D"/>
    <w:rsid w:val="0024275E"/>
    <w:rsid w:val="00242D86"/>
    <w:rsid w:val="00255712"/>
    <w:rsid w:val="00271548"/>
    <w:rsid w:val="0028532F"/>
    <w:rsid w:val="002854F4"/>
    <w:rsid w:val="00286642"/>
    <w:rsid w:val="002B7577"/>
    <w:rsid w:val="002D6A97"/>
    <w:rsid w:val="002E48AA"/>
    <w:rsid w:val="002F1C7C"/>
    <w:rsid w:val="002F4416"/>
    <w:rsid w:val="00310367"/>
    <w:rsid w:val="00317666"/>
    <w:rsid w:val="00337621"/>
    <w:rsid w:val="00354C43"/>
    <w:rsid w:val="00364B31"/>
    <w:rsid w:val="003751F9"/>
    <w:rsid w:val="00390B82"/>
    <w:rsid w:val="0039349A"/>
    <w:rsid w:val="00397C63"/>
    <w:rsid w:val="003A009F"/>
    <w:rsid w:val="003A132D"/>
    <w:rsid w:val="003A6B6E"/>
    <w:rsid w:val="003B15A6"/>
    <w:rsid w:val="003D5481"/>
    <w:rsid w:val="003E2208"/>
    <w:rsid w:val="0040321F"/>
    <w:rsid w:val="00404300"/>
    <w:rsid w:val="00406BC7"/>
    <w:rsid w:val="00411F9A"/>
    <w:rsid w:val="004444F9"/>
    <w:rsid w:val="0045244D"/>
    <w:rsid w:val="00461F6E"/>
    <w:rsid w:val="004713FE"/>
    <w:rsid w:val="004C60C7"/>
    <w:rsid w:val="004D4E3C"/>
    <w:rsid w:val="004F2277"/>
    <w:rsid w:val="004F571C"/>
    <w:rsid w:val="005004E2"/>
    <w:rsid w:val="005026C6"/>
    <w:rsid w:val="005276DF"/>
    <w:rsid w:val="005328CA"/>
    <w:rsid w:val="00540638"/>
    <w:rsid w:val="00552ACA"/>
    <w:rsid w:val="00557DF8"/>
    <w:rsid w:val="005A3E09"/>
    <w:rsid w:val="005C6897"/>
    <w:rsid w:val="005C7A0D"/>
    <w:rsid w:val="005D2A40"/>
    <w:rsid w:val="005E6C93"/>
    <w:rsid w:val="005F1D24"/>
    <w:rsid w:val="005F7222"/>
    <w:rsid w:val="00641BD2"/>
    <w:rsid w:val="0066175E"/>
    <w:rsid w:val="00681A6B"/>
    <w:rsid w:val="00683EF9"/>
    <w:rsid w:val="006856C4"/>
    <w:rsid w:val="00692671"/>
    <w:rsid w:val="006A3657"/>
    <w:rsid w:val="006A537D"/>
    <w:rsid w:val="006B0733"/>
    <w:rsid w:val="006B135E"/>
    <w:rsid w:val="006E0F72"/>
    <w:rsid w:val="006E54D8"/>
    <w:rsid w:val="006F1D0F"/>
    <w:rsid w:val="006F6A59"/>
    <w:rsid w:val="00715A7F"/>
    <w:rsid w:val="007407BF"/>
    <w:rsid w:val="00743310"/>
    <w:rsid w:val="00746E32"/>
    <w:rsid w:val="00757D58"/>
    <w:rsid w:val="00774E9B"/>
    <w:rsid w:val="0078000E"/>
    <w:rsid w:val="00786A67"/>
    <w:rsid w:val="007970E9"/>
    <w:rsid w:val="007A1CC9"/>
    <w:rsid w:val="007D61F0"/>
    <w:rsid w:val="007E45E2"/>
    <w:rsid w:val="008004FB"/>
    <w:rsid w:val="00805F99"/>
    <w:rsid w:val="008070CF"/>
    <w:rsid w:val="0081450C"/>
    <w:rsid w:val="00825AC6"/>
    <w:rsid w:val="0083054C"/>
    <w:rsid w:val="008355C0"/>
    <w:rsid w:val="00854304"/>
    <w:rsid w:val="0085433C"/>
    <w:rsid w:val="00863951"/>
    <w:rsid w:val="008759CA"/>
    <w:rsid w:val="0089074B"/>
    <w:rsid w:val="008A4AB2"/>
    <w:rsid w:val="008B4733"/>
    <w:rsid w:val="008C21B4"/>
    <w:rsid w:val="008F4F99"/>
    <w:rsid w:val="00914D89"/>
    <w:rsid w:val="00941869"/>
    <w:rsid w:val="009602D8"/>
    <w:rsid w:val="009624AC"/>
    <w:rsid w:val="0096257A"/>
    <w:rsid w:val="0096799F"/>
    <w:rsid w:val="009711C5"/>
    <w:rsid w:val="00977C72"/>
    <w:rsid w:val="0098002E"/>
    <w:rsid w:val="009A082A"/>
    <w:rsid w:val="009B012D"/>
    <w:rsid w:val="009B235B"/>
    <w:rsid w:val="009B72C9"/>
    <w:rsid w:val="009C1EE9"/>
    <w:rsid w:val="009D2375"/>
    <w:rsid w:val="009E6AAF"/>
    <w:rsid w:val="00A025EB"/>
    <w:rsid w:val="00A53FE7"/>
    <w:rsid w:val="00A7361F"/>
    <w:rsid w:val="00AA38A8"/>
    <w:rsid w:val="00AB68CA"/>
    <w:rsid w:val="00AC1FEE"/>
    <w:rsid w:val="00AF6D81"/>
    <w:rsid w:val="00B01731"/>
    <w:rsid w:val="00B24921"/>
    <w:rsid w:val="00B30C7A"/>
    <w:rsid w:val="00B54712"/>
    <w:rsid w:val="00B93011"/>
    <w:rsid w:val="00B97E61"/>
    <w:rsid w:val="00BA13AC"/>
    <w:rsid w:val="00BB2461"/>
    <w:rsid w:val="00BB6171"/>
    <w:rsid w:val="00BC097E"/>
    <w:rsid w:val="00BC55BB"/>
    <w:rsid w:val="00BF57FA"/>
    <w:rsid w:val="00BF6F50"/>
    <w:rsid w:val="00C15F09"/>
    <w:rsid w:val="00C335AC"/>
    <w:rsid w:val="00C4728B"/>
    <w:rsid w:val="00C55B82"/>
    <w:rsid w:val="00C63EFA"/>
    <w:rsid w:val="00C97C96"/>
    <w:rsid w:val="00CA3F3B"/>
    <w:rsid w:val="00CB4A57"/>
    <w:rsid w:val="00CD577F"/>
    <w:rsid w:val="00CE0C32"/>
    <w:rsid w:val="00CE7863"/>
    <w:rsid w:val="00D13DA4"/>
    <w:rsid w:val="00D2466E"/>
    <w:rsid w:val="00D27C02"/>
    <w:rsid w:val="00D30862"/>
    <w:rsid w:val="00D35E91"/>
    <w:rsid w:val="00D379FC"/>
    <w:rsid w:val="00D62A11"/>
    <w:rsid w:val="00D64EFC"/>
    <w:rsid w:val="00D67542"/>
    <w:rsid w:val="00D85601"/>
    <w:rsid w:val="00D9500C"/>
    <w:rsid w:val="00DA12F9"/>
    <w:rsid w:val="00DA44CC"/>
    <w:rsid w:val="00DA5049"/>
    <w:rsid w:val="00DD1C4D"/>
    <w:rsid w:val="00DF103F"/>
    <w:rsid w:val="00E0460A"/>
    <w:rsid w:val="00E04B94"/>
    <w:rsid w:val="00E0784D"/>
    <w:rsid w:val="00E57CBA"/>
    <w:rsid w:val="00E7636D"/>
    <w:rsid w:val="00E860F9"/>
    <w:rsid w:val="00E918C8"/>
    <w:rsid w:val="00E94DBF"/>
    <w:rsid w:val="00E97A91"/>
    <w:rsid w:val="00EA0716"/>
    <w:rsid w:val="00EA3968"/>
    <w:rsid w:val="00EA4D6A"/>
    <w:rsid w:val="00EA5486"/>
    <w:rsid w:val="00EB1190"/>
    <w:rsid w:val="00EB223D"/>
    <w:rsid w:val="00EC0DDE"/>
    <w:rsid w:val="00EC6F5C"/>
    <w:rsid w:val="00ED3B56"/>
    <w:rsid w:val="00EE2B54"/>
    <w:rsid w:val="00F03E32"/>
    <w:rsid w:val="00F17188"/>
    <w:rsid w:val="00F315E8"/>
    <w:rsid w:val="00F31770"/>
    <w:rsid w:val="00F3185A"/>
    <w:rsid w:val="00F43CE4"/>
    <w:rsid w:val="00F55DFE"/>
    <w:rsid w:val="00F72AF6"/>
    <w:rsid w:val="00F76317"/>
    <w:rsid w:val="00F82A14"/>
    <w:rsid w:val="00F945A5"/>
    <w:rsid w:val="00FB343C"/>
    <w:rsid w:val="00FB665C"/>
    <w:rsid w:val="00FC21DB"/>
    <w:rsid w:val="00FC73F6"/>
    <w:rsid w:val="00FD14BE"/>
    <w:rsid w:val="00FE475D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C85D"/>
  <w15:docId w15:val="{362D71D6-3EDE-4634-B1D3-76952009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zwykły tekst Znak,List Paragraph1 Znak,BulletC Znak,Obiekt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zwykły tekst,List Paragraph1,Bullet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styleId="Bezodstpw">
    <w:name w:val="No Spacing"/>
    <w:qFormat/>
    <w:rsid w:val="002F44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5E91"/>
    <w:rPr>
      <w:rFonts w:ascii="Tahoma" w:eastAsia="Tahoma" w:hAnsi="Tahoma" w:cs="Times New Roman"/>
      <w:sz w:val="42"/>
      <w:szCs w:val="42"/>
      <w:lang w:eastAsia="zh-CN" w:bidi="hi-IN"/>
    </w:rPr>
  </w:style>
  <w:style w:type="paragraph" w:customStyle="1" w:styleId="v1msonormal">
    <w:name w:val="v1msonormal"/>
    <w:basedOn w:val="Normalny"/>
    <w:rsid w:val="001B4E5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mylne">
    <w:name w:val="Domyślne"/>
    <w:rsid w:val="00D67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markedcontent">
    <w:name w:val="markedcontent"/>
    <w:basedOn w:val="Domylnaczcionkaakapitu"/>
    <w:rsid w:val="00D67542"/>
  </w:style>
  <w:style w:type="paragraph" w:customStyle="1" w:styleId="western">
    <w:name w:val="western"/>
    <w:basedOn w:val="Normalny"/>
    <w:rsid w:val="0098002E"/>
    <w:pP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WW-Tekstpodstawowy2">
    <w:name w:val="WW-Tekst podstawowy 2"/>
    <w:basedOn w:val="Normalny"/>
    <w:rsid w:val="0098002E"/>
    <w:pPr>
      <w:widowControl w:val="0"/>
      <w:textAlignment w:val="auto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4A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4AC"/>
    <w:rPr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DCBE-FA4B-43EC-9ADD-EB14B50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Przedsiębiorstwo Energetyki Cieplnej PEC Ełk</cp:lastModifiedBy>
  <cp:revision>9</cp:revision>
  <cp:lastPrinted>2021-02-07T19:55:00Z</cp:lastPrinted>
  <dcterms:created xsi:type="dcterms:W3CDTF">2022-12-05T08:58:00Z</dcterms:created>
  <dcterms:modified xsi:type="dcterms:W3CDTF">2022-12-08T06:45:00Z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