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D14B" w14:textId="4B0EAAF5" w:rsidR="00B630BB" w:rsidRPr="00A43D4D" w:rsidRDefault="00B630BB" w:rsidP="00B630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Trąbki Wielkie, dnia </w:t>
      </w:r>
      <w:r>
        <w:rPr>
          <w:rFonts w:ascii="Arial" w:hAnsi="Arial" w:cs="Arial"/>
          <w:sz w:val="20"/>
          <w:szCs w:val="20"/>
        </w:rPr>
        <w:t>15</w:t>
      </w:r>
      <w:r w:rsidRPr="00A43D4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A43D4D">
        <w:rPr>
          <w:rFonts w:ascii="Arial" w:hAnsi="Arial" w:cs="Arial"/>
          <w:sz w:val="20"/>
          <w:szCs w:val="20"/>
        </w:rPr>
        <w:t>.2021 r.</w:t>
      </w:r>
    </w:p>
    <w:p w14:paraId="3348E61D" w14:textId="7FCE08CF" w:rsidR="00B630BB" w:rsidRPr="00A43D4D" w:rsidRDefault="00B630BB" w:rsidP="00B630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Nr postępowania : ZP.271.</w:t>
      </w:r>
      <w:r w:rsidR="00280FDE">
        <w:rPr>
          <w:rFonts w:ascii="Arial" w:hAnsi="Arial" w:cs="Arial"/>
          <w:sz w:val="20"/>
          <w:szCs w:val="20"/>
        </w:rPr>
        <w:t>5</w:t>
      </w:r>
      <w:r w:rsidRPr="00A43D4D">
        <w:rPr>
          <w:rFonts w:ascii="Arial" w:hAnsi="Arial" w:cs="Arial"/>
          <w:sz w:val="20"/>
          <w:szCs w:val="20"/>
        </w:rPr>
        <w:t xml:space="preserve">.2021 </w:t>
      </w:r>
    </w:p>
    <w:p w14:paraId="0EB0C566" w14:textId="77777777" w:rsidR="00B630BB" w:rsidRPr="00A43D4D" w:rsidRDefault="00B630BB" w:rsidP="00B630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18BE2" w14:textId="77777777" w:rsidR="00B630BB" w:rsidRPr="00A43D4D" w:rsidRDefault="00B630BB" w:rsidP="00B630B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20B02EED" w14:textId="77777777" w:rsidR="00B630BB" w:rsidRPr="00A43D4D" w:rsidRDefault="00B630BB" w:rsidP="00B630B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prowadzonego post</w:t>
      </w:r>
      <w:r>
        <w:rPr>
          <w:rFonts w:ascii="Arial" w:hAnsi="Arial" w:cs="Arial"/>
          <w:b/>
          <w:i/>
          <w:sz w:val="20"/>
          <w:szCs w:val="20"/>
        </w:rPr>
        <w:t>ę</w:t>
      </w:r>
      <w:r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2204FB10" w14:textId="77777777" w:rsidR="00B630BB" w:rsidRPr="00A43D4D" w:rsidRDefault="00B630BB" w:rsidP="00B63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05ACC" w14:textId="77777777" w:rsidR="00B630BB" w:rsidRPr="00A43D4D" w:rsidRDefault="00B630BB" w:rsidP="00B63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48109C" w14:textId="77777777" w:rsidR="00B630BB" w:rsidRPr="00A43D4D" w:rsidRDefault="00B630BB" w:rsidP="00B63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B21BF8" w14:textId="55D1C221" w:rsidR="00B630BB" w:rsidRPr="00A43D4D" w:rsidRDefault="00B630BB" w:rsidP="00B63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Dotyczy: postępowania przetargowego pn.: </w:t>
      </w:r>
      <w:r w:rsidRPr="00A43D4D">
        <w:rPr>
          <w:rFonts w:ascii="Arial" w:hAnsi="Arial" w:cs="Arial"/>
          <w:b/>
          <w:bCs/>
          <w:sz w:val="20"/>
          <w:szCs w:val="20"/>
        </w:rPr>
        <w:t>„</w:t>
      </w:r>
      <w:r w:rsidR="00280FDE">
        <w:rPr>
          <w:rFonts w:ascii="Arial" w:hAnsi="Arial" w:cs="Arial"/>
          <w:b/>
          <w:sz w:val="20"/>
          <w:lang w:eastAsia="x-none"/>
        </w:rPr>
        <w:t>Rozbudowa sieci kanalizacji sanitarnej</w:t>
      </w:r>
      <w:r w:rsidRPr="00A43D4D">
        <w:rPr>
          <w:rFonts w:ascii="Arial" w:hAnsi="Arial" w:cs="Arial"/>
          <w:b/>
          <w:bCs/>
          <w:sz w:val="20"/>
          <w:szCs w:val="20"/>
        </w:rPr>
        <w:t>”</w:t>
      </w:r>
    </w:p>
    <w:p w14:paraId="4EE7D721" w14:textId="77777777" w:rsidR="00B630BB" w:rsidRDefault="00B630BB" w:rsidP="00B63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34E541" w14:textId="2602564E" w:rsidR="00B630BB" w:rsidRPr="00A43D4D" w:rsidRDefault="00B630BB" w:rsidP="00B63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 </w:t>
      </w:r>
      <w:r w:rsidRPr="00A43D4D">
        <w:rPr>
          <w:rFonts w:ascii="Arial" w:hAnsi="Arial" w:cs="Arial"/>
          <w:sz w:val="20"/>
          <w:szCs w:val="20"/>
        </w:rPr>
        <w:br/>
        <w:t xml:space="preserve">w dniu </w:t>
      </w:r>
      <w:r>
        <w:rPr>
          <w:rFonts w:ascii="Arial" w:hAnsi="Arial" w:cs="Arial"/>
          <w:sz w:val="20"/>
          <w:szCs w:val="20"/>
        </w:rPr>
        <w:t>08</w:t>
      </w:r>
      <w:r w:rsidRPr="00A43D4D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Pr="00A43D4D">
        <w:rPr>
          <w:rFonts w:ascii="Arial" w:hAnsi="Arial" w:cs="Arial"/>
          <w:sz w:val="20"/>
          <w:szCs w:val="20"/>
        </w:rPr>
        <w:t xml:space="preserve">.2021 r. pod numerem </w:t>
      </w:r>
      <w:r w:rsidRPr="00A43D4D">
        <w:rPr>
          <w:rFonts w:ascii="Arial" w:hAnsi="Arial" w:cs="Arial"/>
          <w:sz w:val="20"/>
          <w:szCs w:val="20"/>
          <w:lang w:eastAsia="pl-PL"/>
        </w:rPr>
        <w:t>2021/BZP 000</w:t>
      </w:r>
      <w:r w:rsidR="00280FDE">
        <w:rPr>
          <w:rFonts w:ascii="Arial" w:hAnsi="Arial" w:cs="Arial"/>
          <w:sz w:val="20"/>
          <w:szCs w:val="20"/>
          <w:lang w:eastAsia="pl-PL"/>
        </w:rPr>
        <w:t>74888</w:t>
      </w:r>
      <w:r w:rsidRPr="00A43D4D">
        <w:rPr>
          <w:rFonts w:ascii="Arial" w:hAnsi="Arial" w:cs="Arial"/>
          <w:sz w:val="20"/>
          <w:szCs w:val="20"/>
          <w:lang w:eastAsia="pl-PL"/>
        </w:rPr>
        <w:t>/01</w:t>
      </w:r>
    </w:p>
    <w:p w14:paraId="1B4BC768" w14:textId="77777777" w:rsidR="00B630BB" w:rsidRPr="00A43D4D" w:rsidRDefault="00B630BB" w:rsidP="00B630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2D9D9F" w14:textId="77777777" w:rsidR="00B630BB" w:rsidRDefault="00B630BB" w:rsidP="00B63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04C97D" w14:textId="77777777" w:rsidR="00B630BB" w:rsidRDefault="00B630BB" w:rsidP="00B630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B26308" w14:textId="77777777" w:rsidR="00B630BB" w:rsidRPr="00524899" w:rsidRDefault="00B630BB" w:rsidP="00B630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899">
        <w:rPr>
          <w:rFonts w:ascii="Arial" w:hAnsi="Arial" w:cs="Arial"/>
          <w:b/>
          <w:sz w:val="24"/>
          <w:szCs w:val="24"/>
        </w:rPr>
        <w:t>INFORMACJA   DLA   WYKONAWCÓW   NR   1</w:t>
      </w:r>
    </w:p>
    <w:p w14:paraId="328DDA3D" w14:textId="77777777" w:rsidR="00B630BB" w:rsidRPr="00A43D4D" w:rsidRDefault="00B630BB" w:rsidP="00B630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A26B4" w14:textId="77777777" w:rsidR="00B630BB" w:rsidRPr="00A43D4D" w:rsidRDefault="00B630BB" w:rsidP="00B63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5AB75BC" w14:textId="77777777" w:rsidR="00B630BB" w:rsidRDefault="00B630BB" w:rsidP="00B630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 286 ustawy z dnia 11 września 2019 r. Prawo zamówień publicznych </w:t>
      </w:r>
      <w:r>
        <w:rPr>
          <w:rFonts w:ascii="Arial" w:hAnsi="Arial" w:cs="Arial"/>
          <w:sz w:val="20"/>
          <w:szCs w:val="20"/>
        </w:rPr>
        <w:br/>
        <w:t xml:space="preserve">(Dz.U. 2019 r., poz. 2019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), Zamawiający przekazuje </w:t>
      </w:r>
      <w:r>
        <w:rPr>
          <w:rFonts w:ascii="Arial" w:hAnsi="Arial" w:cs="Arial"/>
          <w:b/>
          <w:sz w:val="20"/>
          <w:szCs w:val="20"/>
        </w:rPr>
        <w:t>zmianę treści SWZ.</w:t>
      </w:r>
    </w:p>
    <w:p w14:paraId="5DD0812D" w14:textId="77777777" w:rsidR="00B630BB" w:rsidRDefault="00B630BB" w:rsidP="00B630B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2F895A2" w14:textId="77777777" w:rsidR="00B630BB" w:rsidRDefault="00B630BB" w:rsidP="00B630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5912C1D" w14:textId="77777777" w:rsidR="00B630BB" w:rsidRDefault="00B630BB" w:rsidP="00B630B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Zmiana treści SWZ:</w:t>
      </w:r>
    </w:p>
    <w:p w14:paraId="435F9293" w14:textId="77777777" w:rsidR="00AA5A28" w:rsidRDefault="00AA5A28" w:rsidP="00AA5A28">
      <w:pPr>
        <w:spacing w:after="0" w:line="240" w:lineRule="auto"/>
        <w:jc w:val="both"/>
        <w:rPr>
          <w:rFonts w:ascii="Arial" w:hAnsi="Arial" w:cs="Arial"/>
        </w:rPr>
      </w:pPr>
    </w:p>
    <w:p w14:paraId="6C3FEAB8" w14:textId="77777777" w:rsidR="003B7B09" w:rsidRDefault="003B7B09" w:rsidP="00B630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2C9770C" w14:textId="52244D6E" w:rsidR="00325D2F" w:rsidRDefault="003B7B09" w:rsidP="00AA5A28">
      <w:pPr>
        <w:widowControl w:val="0"/>
        <w:spacing w:after="0" w:line="360" w:lineRule="auto"/>
        <w:rPr>
          <w:rFonts w:ascii="Arial" w:hAnsi="Arial" w:cs="Arial"/>
        </w:rPr>
      </w:pPr>
      <w:r w:rsidRPr="005D6F81">
        <w:rPr>
          <w:rFonts w:ascii="Arial" w:hAnsi="Arial" w:cs="Arial"/>
          <w:b/>
          <w:sz w:val="20"/>
          <w:szCs w:val="20"/>
          <w:lang w:eastAsia="pl-PL"/>
        </w:rPr>
        <w:t>1.</w:t>
      </w:r>
      <w:r w:rsidR="00457F24" w:rsidRPr="00457F24">
        <w:rPr>
          <w:rFonts w:ascii="Arial" w:hAnsi="Arial" w:cs="Arial"/>
          <w:b/>
          <w:sz w:val="20"/>
        </w:rPr>
        <w:t xml:space="preserve"> </w:t>
      </w:r>
      <w:r w:rsidR="00AA5A28">
        <w:rPr>
          <w:rFonts w:ascii="Arial" w:hAnsi="Arial" w:cs="Arial"/>
          <w:b/>
          <w:sz w:val="20"/>
        </w:rPr>
        <w:t xml:space="preserve"> </w:t>
      </w:r>
      <w:r w:rsidR="00C777EF">
        <w:rPr>
          <w:rFonts w:ascii="Arial" w:hAnsi="Arial" w:cs="Arial"/>
          <w:b/>
          <w:sz w:val="20"/>
        </w:rPr>
        <w:t>Zamawiający zmienia rozdział XX SWZ, który otrzymuje brzmienie:</w:t>
      </w:r>
    </w:p>
    <w:p w14:paraId="47CCB345" w14:textId="77777777" w:rsidR="00457F24" w:rsidRDefault="00457F24" w:rsidP="00457F24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274E168" w14:textId="66433BB9" w:rsidR="00EB41A5" w:rsidRPr="00EB41A5" w:rsidRDefault="00C777EF" w:rsidP="00EB4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A733E">
        <w:rPr>
          <w:rFonts w:ascii="Arial" w:hAnsi="Arial" w:cs="Arial"/>
          <w:b/>
          <w:color w:val="0070C0"/>
          <w:sz w:val="20"/>
        </w:rPr>
        <w:t>XX. PROWADZENIE PROCEDURY WRAZ Z NEGOCJACAMI</w:t>
      </w:r>
    </w:p>
    <w:p w14:paraId="28F806B5" w14:textId="4B1C384F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1. Zamawiający zastrzega sobie prawo do przeprowadzenia negocjacji w celu ulepszenia treści ofert, które podlegają ocenie w ramach kryteriów oceny ofert, zgodnie z przepisami ustawy </w:t>
      </w:r>
      <w:proofErr w:type="spellStart"/>
      <w:r w:rsidRPr="000C236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B630B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C2364">
        <w:rPr>
          <w:rFonts w:ascii="Arial" w:hAnsi="Arial" w:cs="Arial"/>
          <w:b/>
          <w:bCs/>
          <w:color w:val="000000"/>
          <w:sz w:val="20"/>
          <w:szCs w:val="20"/>
        </w:rPr>
        <w:t>jeżeli ofert</w:t>
      </w:r>
      <w:r w:rsidR="00B630BB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Pr="000C2364">
        <w:rPr>
          <w:rFonts w:ascii="Arial" w:hAnsi="Arial" w:cs="Arial"/>
          <w:b/>
          <w:bCs/>
          <w:color w:val="000000"/>
          <w:sz w:val="20"/>
          <w:szCs w:val="20"/>
        </w:rPr>
        <w:t xml:space="preserve"> niepodlegając</w:t>
      </w:r>
      <w:r w:rsidR="00B630BB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0C2364">
        <w:rPr>
          <w:rFonts w:ascii="Arial" w:hAnsi="Arial" w:cs="Arial"/>
          <w:b/>
          <w:bCs/>
          <w:color w:val="000000"/>
          <w:sz w:val="20"/>
          <w:szCs w:val="20"/>
        </w:rPr>
        <w:t xml:space="preserve"> odrzuceniu przekracza</w:t>
      </w:r>
      <w:r w:rsidR="00B630BB">
        <w:rPr>
          <w:rFonts w:ascii="Arial" w:hAnsi="Arial" w:cs="Arial"/>
          <w:b/>
          <w:bCs/>
          <w:color w:val="000000"/>
          <w:sz w:val="20"/>
          <w:szCs w:val="20"/>
        </w:rPr>
        <w:t>ją</w:t>
      </w:r>
      <w:r w:rsidRPr="000C2364">
        <w:rPr>
          <w:rFonts w:ascii="Arial" w:hAnsi="Arial" w:cs="Arial"/>
          <w:b/>
          <w:bCs/>
          <w:color w:val="000000"/>
          <w:sz w:val="20"/>
          <w:szCs w:val="20"/>
        </w:rPr>
        <w:t xml:space="preserve"> kwotę, jaką Zamawiający zamierza przeznaczyć na </w:t>
      </w:r>
      <w:r w:rsidR="00B630BB">
        <w:rPr>
          <w:rFonts w:ascii="Arial" w:hAnsi="Arial" w:cs="Arial"/>
          <w:b/>
          <w:bCs/>
          <w:color w:val="000000"/>
          <w:sz w:val="20"/>
          <w:szCs w:val="20"/>
        </w:rPr>
        <w:t xml:space="preserve">sfinansowanie </w:t>
      </w:r>
      <w:r w:rsidRPr="000C2364">
        <w:rPr>
          <w:rFonts w:ascii="Arial" w:hAnsi="Arial" w:cs="Arial"/>
          <w:b/>
          <w:bCs/>
          <w:color w:val="000000"/>
          <w:sz w:val="20"/>
          <w:szCs w:val="20"/>
        </w:rPr>
        <w:t>niniejszego zamówienia</w:t>
      </w:r>
      <w:r w:rsidR="005F0332">
        <w:rPr>
          <w:rFonts w:ascii="Arial" w:hAnsi="Arial" w:cs="Arial"/>
          <w:color w:val="000000"/>
          <w:sz w:val="20"/>
          <w:szCs w:val="20"/>
        </w:rPr>
        <w:t>, chyba, że Zamawiający zrezygnuje z przeprowadzenia negocjacji.</w:t>
      </w:r>
    </w:p>
    <w:p w14:paraId="4E2622DF" w14:textId="6BB7AFD4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>2. W przypadku rezygnacji przez Zamawiającego z negocjacji, o których mowa w pkt 1, Zamawiający dokona wyboru najkorzystniejszej oferty spośród niepodlegających odrzuceniu ofert złożonych w przedmiotowym post</w:t>
      </w:r>
      <w:r w:rsidR="00C777EF" w:rsidRPr="000C2364">
        <w:rPr>
          <w:rFonts w:ascii="Arial" w:hAnsi="Arial" w:cs="Arial"/>
          <w:color w:val="000000"/>
          <w:sz w:val="20"/>
          <w:szCs w:val="20"/>
        </w:rPr>
        <w:t>ę</w:t>
      </w:r>
      <w:r w:rsidRPr="000C2364">
        <w:rPr>
          <w:rFonts w:ascii="Arial" w:hAnsi="Arial" w:cs="Arial"/>
          <w:color w:val="000000"/>
          <w:sz w:val="20"/>
          <w:szCs w:val="20"/>
        </w:rPr>
        <w:t xml:space="preserve">powaniu. </w:t>
      </w:r>
    </w:p>
    <w:p w14:paraId="2814AC0A" w14:textId="77777777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3. Zamawiający nie korzysta z uprawnienia, o jakim stanowi art. 288 ust. 1 ustawy </w:t>
      </w:r>
      <w:proofErr w:type="spellStart"/>
      <w:r w:rsidRPr="000C236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C236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C18CC1B" w14:textId="77777777" w:rsidR="00EB41A5" w:rsidRPr="000C2364" w:rsidRDefault="00EB41A5" w:rsidP="000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4. W przypadku podjęcia decyzji o prowadzeniu negocjacji w pierwszym kroku Zamawiający poinformuje równocześnie wszystkich Wykonawców, którzy złożyli oferty, o Wykonawcach: </w:t>
      </w:r>
    </w:p>
    <w:p w14:paraId="1E5B04CC" w14:textId="77777777" w:rsidR="00EB41A5" w:rsidRPr="000C2364" w:rsidRDefault="00EB41A5" w:rsidP="000C2364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1) których oferty nie zostały odrzucone, oraz punktacji przyznanej ofertom w każdym kryterium oceny ofert i łącznej punktacji, </w:t>
      </w:r>
    </w:p>
    <w:p w14:paraId="24D3C98C" w14:textId="77777777" w:rsidR="00EB41A5" w:rsidRPr="000C2364" w:rsidRDefault="00EB41A5" w:rsidP="000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2) których oferty zostały odrzucone, </w:t>
      </w:r>
    </w:p>
    <w:p w14:paraId="6BE7C59E" w14:textId="77777777" w:rsidR="00EB41A5" w:rsidRPr="000C2364" w:rsidRDefault="00EB41A5" w:rsidP="000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951C5C" w14:textId="77777777" w:rsidR="00EB41A5" w:rsidRPr="000C2364" w:rsidRDefault="00EB41A5" w:rsidP="000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- podając uzasadnienie faktyczne i prawne. </w:t>
      </w:r>
    </w:p>
    <w:p w14:paraId="346DC6DF" w14:textId="77777777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5. Zamawiający w zaproszeniu do negocjacji wskaże miejsce, termin i sposób prowadzenia negocjacji oraz kryteria oceny ofert, w ramach których będą prowadzone negocjacje w celu ulepszenia treści ofert. </w:t>
      </w:r>
    </w:p>
    <w:p w14:paraId="72731D7E" w14:textId="77777777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6. Prowadzone negocjacje będą miały poufny charakter. Żadna ze stron nie będzie mogła, bez zgody drugiej strony, ujawniać informacji technicznych i handlowych związanych z negocjacjami. Zgoda będzie udzielana w odniesieniu do konkretnych informacji i przed ich ujawnieniem. </w:t>
      </w:r>
    </w:p>
    <w:p w14:paraId="453F6BBA" w14:textId="77777777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7. Po zakończeniu negocjacji ze wszystkimi Wykonawcami, których oferty nie zostały odrzucone, Zamawiający poinformuje o tym fakcie uczestników negocjacji oraz zaprosi ich do składania ofert dodatkowych. </w:t>
      </w:r>
    </w:p>
    <w:p w14:paraId="2D148946" w14:textId="77777777" w:rsidR="00EB41A5" w:rsidRPr="000C2364" w:rsidRDefault="00EB41A5" w:rsidP="000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8. Zaproszenie do złożenia ofert dodatkowych będzie zawierać co najmniej: </w:t>
      </w:r>
    </w:p>
    <w:p w14:paraId="07E31FF2" w14:textId="77777777" w:rsidR="00EB41A5" w:rsidRPr="000C2364" w:rsidRDefault="00EB41A5" w:rsidP="000C2364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1) nazwę oraz adres Zamawiającego, numer telefonu, adres poczty elektronicznej oraz strony internetowej prowadzonego postępowania; </w:t>
      </w:r>
    </w:p>
    <w:p w14:paraId="2F4D2E67" w14:textId="77777777" w:rsidR="00EB41A5" w:rsidRPr="000C2364" w:rsidRDefault="00EB41A5" w:rsidP="000C2364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lastRenderedPageBreak/>
        <w:t xml:space="preserve">2) sposób i termin składania ofert dodatkowych (nie krótszy niż 5 dni od dnia przekazania zaproszenia) oraz język lub języki, w jakich muszą one być sporządzone, oraz termin otwarcia tych ofert; </w:t>
      </w:r>
    </w:p>
    <w:p w14:paraId="3EF9F4B1" w14:textId="77777777" w:rsidR="00EB41A5" w:rsidRPr="000C2364" w:rsidRDefault="00EB41A5" w:rsidP="000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3) sposób oceny ofert dodatkowych. </w:t>
      </w:r>
    </w:p>
    <w:p w14:paraId="162D0AE3" w14:textId="77777777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9. Wykonawca będzie mógł złożyć ofertę dodatkową, która będzie zawierać nowe propozycje w zakresie treści oferty podlegających ocenie w ramach kryteriów oceny ofert wskazanych przez Zamawiającego w zaproszeniu do negocjacji. </w:t>
      </w:r>
    </w:p>
    <w:p w14:paraId="59075F1C" w14:textId="77777777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10. Oferta dodatkowa nie może być mniej korzystna w żadnym z kryteriów oceny ofert wskazanych w zaproszeniu do negocjacji niż oferta złożona w niniejszym postępowaniu, w odpowiedzi na ogłoszenie o zamówieniu. </w:t>
      </w:r>
    </w:p>
    <w:p w14:paraId="0AD89B4D" w14:textId="77777777" w:rsidR="00EB41A5" w:rsidRPr="000C2364" w:rsidRDefault="00EB41A5" w:rsidP="000C2364">
      <w:pPr>
        <w:autoSpaceDE w:val="0"/>
        <w:autoSpaceDN w:val="0"/>
        <w:adjustRightInd w:val="0"/>
        <w:spacing w:after="13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11. Oferta przestanie wiązać Wykonawcę w zakresie, w jakim złoży on ofertę dodatkową zawierającą korzystniejsze propozycje w ramach każdego z kryteriów oceny ofert wskazanych w zaproszeniu do negocjacji. </w:t>
      </w:r>
    </w:p>
    <w:p w14:paraId="32CAA28E" w14:textId="77777777" w:rsidR="00EB41A5" w:rsidRPr="00EB41A5" w:rsidRDefault="00EB41A5" w:rsidP="000C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2364">
        <w:rPr>
          <w:rFonts w:ascii="Arial" w:hAnsi="Arial" w:cs="Arial"/>
          <w:color w:val="000000"/>
          <w:sz w:val="20"/>
          <w:szCs w:val="20"/>
        </w:rPr>
        <w:t xml:space="preserve">12. Zgodnie z treścią art. 296 ust. 2 ustawy </w:t>
      </w:r>
      <w:proofErr w:type="spellStart"/>
      <w:r w:rsidRPr="000C236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C2364">
        <w:rPr>
          <w:rFonts w:ascii="Arial" w:hAnsi="Arial" w:cs="Arial"/>
          <w:color w:val="000000"/>
          <w:sz w:val="20"/>
          <w:szCs w:val="20"/>
        </w:rPr>
        <w:t>, oferta dodatkowa, która będzie mniej korzystna w którymkolwiek z kryteriów oceny ofert wskazanych w zaproszeniu do negocjacji niż oferta złożona w odpowiedzi na ogłoszenie o zamówieniu, podlegać będzie odrzuceniu.</w:t>
      </w:r>
      <w:r w:rsidRPr="00EB41A5">
        <w:rPr>
          <w:rFonts w:ascii="Arial" w:hAnsi="Arial" w:cs="Arial"/>
          <w:color w:val="000000"/>
        </w:rPr>
        <w:t xml:space="preserve"> </w:t>
      </w:r>
    </w:p>
    <w:p w14:paraId="3F627467" w14:textId="3D724BA9" w:rsidR="009300FD" w:rsidRDefault="009300FD" w:rsidP="008533F3">
      <w:pPr>
        <w:pStyle w:val="pkt"/>
        <w:spacing w:before="0" w:after="0" w:line="276" w:lineRule="auto"/>
        <w:ind w:left="426" w:firstLine="0"/>
        <w:rPr>
          <w:rFonts w:ascii="Arial" w:hAnsi="Arial" w:cs="Arial"/>
        </w:rPr>
      </w:pPr>
    </w:p>
    <w:p w14:paraId="2480CD0B" w14:textId="5F911517" w:rsidR="009300FD" w:rsidRPr="00A43D4D" w:rsidRDefault="009300FD" w:rsidP="009300FD">
      <w:pPr>
        <w:pStyle w:val="pkt"/>
        <w:spacing w:before="0" w:after="0" w:line="276" w:lineRule="auto"/>
        <w:rPr>
          <w:rFonts w:ascii="Arial" w:hAnsi="Arial" w:cs="Arial"/>
          <w:sz w:val="20"/>
        </w:rPr>
      </w:pPr>
    </w:p>
    <w:p w14:paraId="0071CEBA" w14:textId="77777777" w:rsidR="007559D5" w:rsidRPr="008533F3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Niniejsza informacja stanowi integralną część SWZ.</w:t>
      </w:r>
    </w:p>
    <w:p w14:paraId="2914642D" w14:textId="77777777" w:rsidR="007559D5" w:rsidRPr="00D23835" w:rsidRDefault="007559D5" w:rsidP="008533F3">
      <w:pPr>
        <w:pStyle w:val="Akapitzlist"/>
        <w:spacing w:after="0" w:line="240" w:lineRule="auto"/>
        <w:ind w:left="426"/>
        <w:contextualSpacing/>
        <w:jc w:val="both"/>
        <w:rPr>
          <w:rFonts w:cs="Calibri"/>
          <w:b/>
          <w:sz w:val="24"/>
          <w:szCs w:val="24"/>
          <w:u w:val="single"/>
        </w:rPr>
      </w:pPr>
      <w:r w:rsidRPr="008533F3">
        <w:rPr>
          <w:rFonts w:ascii="Arial" w:hAnsi="Arial" w:cs="Arial"/>
          <w:sz w:val="20"/>
          <w:szCs w:val="20"/>
          <w:u w:val="single"/>
        </w:rPr>
        <w:t>Niniejszą informację Zamawiający zamieścił na stronie internetowej prowadzonego postępowania</w:t>
      </w:r>
      <w:r w:rsidRPr="00D23835">
        <w:rPr>
          <w:rFonts w:cs="Calibri"/>
          <w:sz w:val="24"/>
          <w:szCs w:val="24"/>
        </w:rPr>
        <w:t>:</w:t>
      </w:r>
    </w:p>
    <w:p w14:paraId="449B911B" w14:textId="4388CD76" w:rsidR="00325D2F" w:rsidRPr="00A43D4D" w:rsidRDefault="00325D2F" w:rsidP="008533F3">
      <w:pPr>
        <w:jc w:val="both"/>
        <w:rPr>
          <w:rFonts w:ascii="Arial" w:hAnsi="Arial" w:cs="Arial"/>
          <w:sz w:val="20"/>
          <w:szCs w:val="20"/>
        </w:rPr>
      </w:pPr>
    </w:p>
    <w:sectPr w:rsidR="00325D2F" w:rsidRPr="00A43D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890E" w14:textId="77777777" w:rsidR="00BB2378" w:rsidRDefault="00BB2378" w:rsidP="006C0CC9">
      <w:pPr>
        <w:spacing w:after="0" w:line="240" w:lineRule="auto"/>
      </w:pPr>
      <w:r>
        <w:separator/>
      </w:r>
    </w:p>
  </w:endnote>
  <w:endnote w:type="continuationSeparator" w:id="0">
    <w:p w14:paraId="0E8F4912" w14:textId="77777777" w:rsidR="00BB2378" w:rsidRDefault="00BB2378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058D" w14:textId="77777777" w:rsidR="00BB2378" w:rsidRDefault="00BB2378" w:rsidP="006C0CC9">
      <w:pPr>
        <w:spacing w:after="0" w:line="240" w:lineRule="auto"/>
      </w:pPr>
      <w:r>
        <w:separator/>
      </w:r>
    </w:p>
  </w:footnote>
  <w:footnote w:type="continuationSeparator" w:id="0">
    <w:p w14:paraId="73D1F42F" w14:textId="77777777" w:rsidR="00BB2378" w:rsidRDefault="00BB2378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67B38"/>
    <w:rsid w:val="000C2364"/>
    <w:rsid w:val="001457CB"/>
    <w:rsid w:val="00280FDE"/>
    <w:rsid w:val="00325D2F"/>
    <w:rsid w:val="003B7B09"/>
    <w:rsid w:val="00457F24"/>
    <w:rsid w:val="004D7135"/>
    <w:rsid w:val="005A3D61"/>
    <w:rsid w:val="005D6F81"/>
    <w:rsid w:val="005F0332"/>
    <w:rsid w:val="006C0CC9"/>
    <w:rsid w:val="00734C06"/>
    <w:rsid w:val="007519F5"/>
    <w:rsid w:val="007559D5"/>
    <w:rsid w:val="008533F3"/>
    <w:rsid w:val="009300FD"/>
    <w:rsid w:val="00961668"/>
    <w:rsid w:val="00A172FF"/>
    <w:rsid w:val="00A43D4D"/>
    <w:rsid w:val="00A51E34"/>
    <w:rsid w:val="00AA5A28"/>
    <w:rsid w:val="00AD5B06"/>
    <w:rsid w:val="00B630BB"/>
    <w:rsid w:val="00BB2378"/>
    <w:rsid w:val="00C63750"/>
    <w:rsid w:val="00C777EF"/>
    <w:rsid w:val="00D66B64"/>
    <w:rsid w:val="00DA3AA5"/>
    <w:rsid w:val="00E157A9"/>
    <w:rsid w:val="00E539B1"/>
    <w:rsid w:val="00E6367A"/>
    <w:rsid w:val="00EB41A5"/>
    <w:rsid w:val="00F56AF4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34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14</cp:revision>
  <cp:lastPrinted>2021-06-15T08:37:00Z</cp:lastPrinted>
  <dcterms:created xsi:type="dcterms:W3CDTF">2021-05-27T11:41:00Z</dcterms:created>
  <dcterms:modified xsi:type="dcterms:W3CDTF">2021-06-15T08:38:00Z</dcterms:modified>
</cp:coreProperties>
</file>