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zam</w:t>
      </w:r>
      <w:r w:rsidR="000A5141">
        <w:rPr>
          <w:b/>
          <w:sz w:val="24"/>
          <w:szCs w:val="24"/>
        </w:rPr>
        <w:t>ówień</w:t>
      </w:r>
      <w:proofErr w:type="spellEnd"/>
      <w:r w:rsidR="000A5141">
        <w:rPr>
          <w:b/>
          <w:sz w:val="24"/>
          <w:szCs w:val="24"/>
        </w:rPr>
        <w:t xml:space="preserve"> </w:t>
      </w:r>
      <w:proofErr w:type="spellStart"/>
      <w:r w:rsidR="000A5141">
        <w:rPr>
          <w:b/>
          <w:sz w:val="24"/>
          <w:szCs w:val="24"/>
        </w:rPr>
        <w:t>publicznych</w:t>
      </w:r>
      <w:proofErr w:type="spellEnd"/>
      <w:r w:rsidR="000A5141">
        <w:rPr>
          <w:b/>
          <w:sz w:val="24"/>
          <w:szCs w:val="24"/>
        </w:rPr>
        <w:t xml:space="preserve"> ( t. j. Dz. U. z 2022</w:t>
      </w:r>
      <w:r w:rsidRPr="005C78C0">
        <w:rPr>
          <w:b/>
          <w:sz w:val="24"/>
          <w:szCs w:val="24"/>
        </w:rPr>
        <w:t xml:space="preserve"> r. poz. </w:t>
      </w:r>
      <w:r w:rsidR="000A5141">
        <w:rPr>
          <w:b/>
          <w:sz w:val="24"/>
          <w:szCs w:val="24"/>
        </w:rPr>
        <w:t>1710</w:t>
      </w:r>
      <w:r w:rsidR="00F90446">
        <w:rPr>
          <w:b/>
          <w:sz w:val="24"/>
          <w:szCs w:val="24"/>
        </w:rPr>
        <w:t xml:space="preserve"> ze zm.</w:t>
      </w:r>
      <w:r w:rsidRPr="005C78C0">
        <w:rPr>
          <w:b/>
          <w:sz w:val="24"/>
          <w:szCs w:val="24"/>
        </w:rPr>
        <w:t>)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0C58C5" w:rsidRPr="00840827" w:rsidRDefault="000C58C5" w:rsidP="000C58C5">
      <w:pPr>
        <w:jc w:val="both"/>
        <w:rPr>
          <w:b/>
          <w:bCs/>
          <w:u w:val="single"/>
        </w:rPr>
      </w:pPr>
      <w:r>
        <w:rPr>
          <w:b/>
          <w:bCs/>
          <w:u w:val="single"/>
        </w:rPr>
        <w:t>„</w:t>
      </w:r>
      <w:r w:rsidRPr="00BE4038">
        <w:rPr>
          <w:b/>
          <w:bCs/>
          <w:u w:val="single"/>
        </w:rPr>
        <w:t>Rozwój infrastruktury drogowej i sieciowej w Gminie Milicz w miejscowości Milicz i Wszewilki</w:t>
      </w:r>
      <w:r w:rsidR="00BE4038" w:rsidRPr="00BE4038">
        <w:rPr>
          <w:b/>
          <w:bCs/>
          <w:u w:val="single"/>
        </w:rPr>
        <w:t xml:space="preserve"> </w:t>
      </w:r>
      <w:r w:rsidRPr="00BE4038">
        <w:rPr>
          <w:b/>
          <w:bCs/>
          <w:u w:val="single"/>
        </w:rPr>
        <w:t>- Przebudowa drogi gminnej, chodników, ścieżki rowerowej, miejsc postojowych oraz kanalizacji deszczowej – ul. Dąbrowskiego w Miliczu".</w:t>
      </w:r>
    </w:p>
    <w:p w:rsidR="00100863" w:rsidRPr="00424EC2" w:rsidRDefault="00100863" w:rsidP="00424EC2">
      <w:pPr>
        <w:autoSpaceDE w:val="0"/>
        <w:autoSpaceDN w:val="0"/>
        <w:adjustRightInd w:val="0"/>
        <w:ind w:left="284"/>
        <w:jc w:val="both"/>
        <w:rPr>
          <w:rFonts w:eastAsia="Times New Roman" w:cstheme="minorHAnsi"/>
          <w:b/>
          <w:u w:val="single"/>
        </w:rPr>
      </w:pPr>
    </w:p>
    <w:p w:rsidR="009359FD" w:rsidRDefault="009359FD" w:rsidP="009359FD">
      <w:pPr>
        <w:jc w:val="both"/>
        <w:rPr>
          <w:b/>
          <w:bCs/>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091929">
        <w:t>25</w:t>
      </w:r>
      <w:r w:rsidR="00DC1AAA">
        <w:t>.2022</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661686">
      <w:pPr>
        <w:pStyle w:val="Normalny1"/>
        <w:jc w:val="center"/>
      </w:pPr>
      <w:r w:rsidRPr="00661686">
        <w:t xml:space="preserve">Zadanie jest dofinansowane z Rządowego Funduszu Polski Ład: Program Inwestycji Strategicznych na podstawie Wstępnej Promesy NR </w:t>
      </w:r>
      <w:r w:rsidR="00CF2C1C" w:rsidRPr="00246B19">
        <w:t xml:space="preserve">Edycja </w:t>
      </w:r>
      <w:r w:rsidRPr="00661686">
        <w:t>2/2021/7443/Polski</w:t>
      </w:r>
      <w:r w:rsidR="00CF2C1C">
        <w:t xml:space="preserve"> Ł</w:t>
      </w:r>
      <w:r w:rsidRPr="00661686">
        <w:t>ad</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rsidP="00661686">
      <w:pPr>
        <w:pStyle w:val="Normalny1"/>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091929" w:rsidP="008F292A">
      <w:pPr>
        <w:pStyle w:val="Normalny1"/>
        <w:jc w:val="center"/>
        <w:rPr>
          <w:b/>
        </w:rPr>
      </w:pPr>
      <w:r>
        <w:rPr>
          <w:b/>
        </w:rPr>
        <w:lastRenderedPageBreak/>
        <w:t xml:space="preserve"> 10 listopada </w:t>
      </w:r>
      <w:r w:rsidR="00661686">
        <w:rPr>
          <w:b/>
        </w:rPr>
        <w:t>2022</w:t>
      </w:r>
      <w:r>
        <w:rPr>
          <w:b/>
        </w:rPr>
        <w:t xml:space="preserve"> roku </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66074E">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66074E">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66074E">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66074E">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rsidR="005F384E" w:rsidRDefault="0066074E">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rsidR="005F384E" w:rsidRDefault="0066074E">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rsidR="005F384E" w:rsidRDefault="0066074E">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rsidR="005F384E" w:rsidRDefault="0066074E">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rsidR="005F384E" w:rsidRDefault="0066074E">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rsidR="005F384E" w:rsidRDefault="0066074E">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rsidR="005F384E" w:rsidRDefault="0066074E">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rsidR="005F384E" w:rsidRDefault="0066074E">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rsidR="005F384E" w:rsidRDefault="0066074E">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rsidR="005F384E" w:rsidRDefault="0066074E">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rsidR="005F384E" w:rsidRDefault="0066074E">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rsidR="005F384E" w:rsidRDefault="0066074E">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rsidR="005F384E" w:rsidRDefault="0066074E">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rsidR="005F384E" w:rsidRDefault="0066074E">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9511C5">
            <w:rPr>
              <w:noProof/>
            </w:rPr>
            <w:t>32</w:t>
          </w:r>
          <w:r>
            <w:rPr>
              <w:noProof/>
            </w:rPr>
            <w:fldChar w:fldCharType="end"/>
          </w:r>
        </w:p>
        <w:p w:rsidR="005F384E" w:rsidRDefault="0066074E">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9511C5">
            <w:rPr>
              <w:noProof/>
            </w:rPr>
            <w:t>32</w:t>
          </w:r>
          <w:r>
            <w:rPr>
              <w:noProof/>
            </w:rPr>
            <w:fldChar w:fldCharType="end"/>
          </w:r>
        </w:p>
        <w:p w:rsidR="005F384E" w:rsidRDefault="0066074E">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rsidR="005F384E" w:rsidRDefault="0066074E">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rsidR="005F384E" w:rsidRDefault="0066074E">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rsidR="005F384E" w:rsidRDefault="0066074E">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rsidR="005F384E" w:rsidRDefault="0066074E">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9511C5">
            <w:rPr>
              <w:noProof/>
            </w:rPr>
            <w:t>37</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AF0710" w:rsidRPr="00A51F32">
          <w:rPr>
            <w:rStyle w:val="Hipercze"/>
            <w:rFonts w:ascii="Arial" w:hAnsi="Arial" w:cs="Arial"/>
            <w:sz w:val="20"/>
            <w:szCs w:val="20"/>
          </w:rPr>
          <w:t>m.jez@milicz.pl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C64EB4">
      <w:pPr>
        <w:pStyle w:val="Normalny1"/>
        <w:numPr>
          <w:ilvl w:val="0"/>
          <w:numId w:val="24"/>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C64EB4">
      <w:pPr>
        <w:pStyle w:val="Normalny1"/>
        <w:numPr>
          <w:ilvl w:val="0"/>
          <w:numId w:val="24"/>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C64EB4">
      <w:pPr>
        <w:pStyle w:val="Normalny1"/>
        <w:numPr>
          <w:ilvl w:val="0"/>
          <w:numId w:val="24"/>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C64EB4">
      <w:pPr>
        <w:pStyle w:val="Normalny1"/>
        <w:numPr>
          <w:ilvl w:val="0"/>
          <w:numId w:val="24"/>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przewiduje aukcji elektronicznej.</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prowadzi postępowania w celu zawarcia umowy ramowej.</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lastRenderedPageBreak/>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1B1313">
        <w:rPr>
          <w:rFonts w:eastAsia="Calibri"/>
          <w:b/>
          <w:sz w:val="20"/>
          <w:szCs w:val="20"/>
        </w:rPr>
        <w:t>o których mowa w §</w:t>
      </w:r>
      <w:r w:rsidR="00DB6A76" w:rsidRPr="00114C0B">
        <w:rPr>
          <w:rFonts w:eastAsia="Calibri"/>
          <w:b/>
          <w:sz w:val="20"/>
          <w:szCs w:val="20"/>
        </w:rPr>
        <w:t>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w:t>
      </w:r>
      <w:r w:rsidR="00DB6A76" w:rsidRPr="00DB6A76">
        <w:rPr>
          <w:rFonts w:ascii="Arial" w:hAnsi="Arial" w:cs="Arial"/>
          <w:sz w:val="20"/>
          <w:szCs w:val="20"/>
        </w:rPr>
        <w:lastRenderedPageBreak/>
        <w:t xml:space="preserve">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716C79" w:rsidRDefault="009C1D4C" w:rsidP="009C1D4C">
      <w:pPr>
        <w:contextualSpacing/>
      </w:pPr>
    </w:p>
    <w:p w:rsidR="005F384E" w:rsidRPr="00716C79" w:rsidRDefault="007A2554" w:rsidP="00E83F97">
      <w:pPr>
        <w:pStyle w:val="Nagwek2"/>
        <w:spacing w:before="0" w:after="240"/>
        <w:rPr>
          <w:sz w:val="22"/>
          <w:szCs w:val="22"/>
        </w:rPr>
      </w:pPr>
      <w:r w:rsidRPr="00716C79">
        <w:rPr>
          <w:b/>
          <w:sz w:val="22"/>
          <w:szCs w:val="22"/>
        </w:rPr>
        <w:t>IV. Opis przedmiotu zamówienia</w:t>
      </w:r>
      <w:r w:rsidRPr="00716C79">
        <w:rPr>
          <w:sz w:val="22"/>
          <w:szCs w:val="22"/>
        </w:rPr>
        <w:t>.</w:t>
      </w:r>
    </w:p>
    <w:p w:rsidR="00BA6C7F" w:rsidRPr="00716C79" w:rsidRDefault="007A2554" w:rsidP="00BA6C7F">
      <w:pPr>
        <w:jc w:val="both"/>
        <w:rPr>
          <w:b/>
          <w:bCs/>
        </w:rPr>
      </w:pPr>
      <w:r w:rsidRPr="00716C79">
        <w:rPr>
          <w:b/>
          <w:bCs/>
        </w:rPr>
        <w:t>1. Przedmiot zamówienia:</w:t>
      </w:r>
    </w:p>
    <w:p w:rsidR="00380704" w:rsidRPr="00716C79" w:rsidRDefault="00380704" w:rsidP="00424EC2">
      <w:pPr>
        <w:jc w:val="both"/>
        <w:rPr>
          <w:b/>
          <w:bCs/>
          <w:u w:val="single"/>
        </w:rPr>
      </w:pPr>
    </w:p>
    <w:p w:rsidR="00716C79" w:rsidRPr="00BE4038" w:rsidRDefault="00716C79" w:rsidP="00716C79">
      <w:pPr>
        <w:jc w:val="both"/>
        <w:rPr>
          <w:b/>
          <w:bCs/>
          <w:u w:val="single"/>
        </w:rPr>
      </w:pPr>
      <w:r w:rsidRPr="00BE4038">
        <w:rPr>
          <w:b/>
          <w:bCs/>
          <w:u w:val="single"/>
        </w:rPr>
        <w:t>Rozwój infrastruktury drogowej i sieciowej w Gminie Milicz w miejscowości Milicz i Wszewilki</w:t>
      </w:r>
      <w:r w:rsidR="00006FDB" w:rsidRPr="00BE4038">
        <w:rPr>
          <w:b/>
          <w:bCs/>
          <w:u w:val="single"/>
        </w:rPr>
        <w:t xml:space="preserve"> - Przebudowa drogi gminnej, chodników, ścieżki rowerowej, miejsc postojowych oraz kanalizacji deszczowej – ul. Dąbrowskiego w Miliczu.</w:t>
      </w:r>
    </w:p>
    <w:p w:rsidR="00716C79" w:rsidRPr="00716C79" w:rsidRDefault="00716C79" w:rsidP="00716C79">
      <w:pPr>
        <w:jc w:val="both"/>
        <w:rPr>
          <w:b/>
          <w:bCs/>
          <w:color w:val="FF0000"/>
        </w:rPr>
      </w:pPr>
    </w:p>
    <w:p w:rsidR="00716C79" w:rsidRPr="00716C79" w:rsidRDefault="00716C79" w:rsidP="00716C79">
      <w:pPr>
        <w:jc w:val="both"/>
        <w:rPr>
          <w:b/>
          <w:bCs/>
        </w:rPr>
      </w:pPr>
      <w:r w:rsidRPr="00716C79">
        <w:rPr>
          <w:b/>
          <w:bCs/>
        </w:rPr>
        <w:t>Wspólny Słownik Zamówień CPV:</w:t>
      </w:r>
    </w:p>
    <w:p w:rsidR="00716C79" w:rsidRDefault="00716C79" w:rsidP="00716C79">
      <w:pPr>
        <w:jc w:val="both"/>
        <w:rPr>
          <w:b/>
          <w:bCs/>
        </w:rPr>
      </w:pPr>
      <w:r w:rsidRPr="00716C79">
        <w:rPr>
          <w:b/>
          <w:bCs/>
        </w:rPr>
        <w:t>Przedmiot główny:</w:t>
      </w:r>
    </w:p>
    <w:p w:rsidR="001B1203" w:rsidRDefault="001B1203" w:rsidP="001B1203">
      <w:pPr>
        <w:jc w:val="both"/>
        <w:rPr>
          <w:b/>
          <w:bCs/>
        </w:rPr>
      </w:pPr>
      <w:r w:rsidRPr="000F2886">
        <w:rPr>
          <w:b/>
          <w:bCs/>
        </w:rPr>
        <w:t>45</w:t>
      </w:r>
      <w:r>
        <w:rPr>
          <w:b/>
          <w:bCs/>
        </w:rPr>
        <w:t>000000</w:t>
      </w:r>
      <w:r w:rsidRPr="000F2886">
        <w:rPr>
          <w:b/>
          <w:bCs/>
        </w:rPr>
        <w:t>-</w:t>
      </w:r>
      <w:r>
        <w:rPr>
          <w:b/>
          <w:bCs/>
        </w:rPr>
        <w:t>7</w:t>
      </w:r>
      <w:r w:rsidRPr="000F2886">
        <w:rPr>
          <w:b/>
          <w:bCs/>
        </w:rPr>
        <w:t xml:space="preserve">  Roboty </w:t>
      </w:r>
      <w:r>
        <w:rPr>
          <w:b/>
          <w:bCs/>
        </w:rPr>
        <w:t>budowlane</w:t>
      </w:r>
    </w:p>
    <w:p w:rsidR="001B1203" w:rsidRPr="00716C79" w:rsidRDefault="001B1203" w:rsidP="00716C79">
      <w:pPr>
        <w:jc w:val="both"/>
        <w:rPr>
          <w:b/>
          <w:bCs/>
        </w:rPr>
      </w:pPr>
    </w:p>
    <w:p w:rsidR="001B1203" w:rsidRPr="008444C2" w:rsidRDefault="001B1203" w:rsidP="001B1203">
      <w:pPr>
        <w:jc w:val="both"/>
        <w:rPr>
          <w:b/>
          <w:bCs/>
        </w:rPr>
      </w:pPr>
      <w:r w:rsidRPr="008444C2">
        <w:rPr>
          <w:b/>
          <w:bCs/>
        </w:rPr>
        <w:t>Przedmiot dodatkowy:</w:t>
      </w:r>
    </w:p>
    <w:p w:rsidR="001B1203" w:rsidRPr="008444C2" w:rsidRDefault="001B1203" w:rsidP="001B1203">
      <w:pPr>
        <w:jc w:val="both"/>
        <w:rPr>
          <w:rFonts w:cstheme="minorHAnsi"/>
        </w:rPr>
      </w:pPr>
      <w:r w:rsidRPr="008444C2">
        <w:rPr>
          <w:rFonts w:cstheme="minorHAnsi"/>
          <w:b/>
        </w:rPr>
        <w:t xml:space="preserve">45100000-8 </w:t>
      </w:r>
      <w:r w:rsidRPr="008444C2">
        <w:rPr>
          <w:rFonts w:cstheme="minorHAnsi"/>
        </w:rPr>
        <w:t>Przygotowanie terenu pod budowę</w:t>
      </w:r>
    </w:p>
    <w:p w:rsidR="001B1203" w:rsidRPr="008444C2" w:rsidRDefault="001B1203" w:rsidP="001B1203">
      <w:pPr>
        <w:jc w:val="both"/>
        <w:rPr>
          <w:rFonts w:cstheme="minorHAnsi"/>
        </w:rPr>
      </w:pPr>
      <w:r w:rsidRPr="008444C2">
        <w:rPr>
          <w:rFonts w:cstheme="minorHAnsi"/>
          <w:b/>
        </w:rPr>
        <w:t xml:space="preserve">45200000-9 </w:t>
      </w:r>
      <w:r w:rsidRPr="008444C2">
        <w:rPr>
          <w:rFonts w:cstheme="minorHAnsi"/>
        </w:rPr>
        <w:t>Roboty budowlane w zakresie wznoszenia kompletnych obiektów budowlanych lub ich części oraz roboty w zakresie inżynierii lądowej i wodnej</w:t>
      </w:r>
    </w:p>
    <w:p w:rsidR="001B1203" w:rsidRPr="008444C2" w:rsidRDefault="001B1203" w:rsidP="001B1203">
      <w:pPr>
        <w:jc w:val="both"/>
        <w:rPr>
          <w:b/>
          <w:bCs/>
        </w:rPr>
      </w:pPr>
      <w:r w:rsidRPr="008444C2">
        <w:rPr>
          <w:b/>
          <w:bCs/>
        </w:rPr>
        <w:t xml:space="preserve">45110000-1  </w:t>
      </w:r>
      <w:r w:rsidRPr="008444C2">
        <w:t>Roboty w zakresie burzenia i rozbiórki obiektów budowlanych</w:t>
      </w:r>
    </w:p>
    <w:p w:rsidR="001B1203" w:rsidRPr="008444C2" w:rsidRDefault="009511C5" w:rsidP="001B1203">
      <w:pPr>
        <w:jc w:val="both"/>
        <w:rPr>
          <w:b/>
          <w:bCs/>
        </w:rPr>
      </w:pPr>
      <w:r>
        <w:rPr>
          <w:b/>
          <w:bCs/>
        </w:rPr>
        <w:t>45111</w:t>
      </w:r>
      <w:r w:rsidR="001B1203" w:rsidRPr="008444C2">
        <w:rPr>
          <w:b/>
          <w:bCs/>
        </w:rPr>
        <w:t xml:space="preserve">000-8 </w:t>
      </w:r>
      <w:r>
        <w:rPr>
          <w:b/>
          <w:bCs/>
        </w:rPr>
        <w:t xml:space="preserve"> </w:t>
      </w:r>
      <w:r w:rsidR="001B1203" w:rsidRPr="008444C2">
        <w:t>Roboty w zakresie burzenia, roboty ziemne</w:t>
      </w:r>
    </w:p>
    <w:p w:rsidR="001B1203" w:rsidRPr="008444C2" w:rsidRDefault="001B1203" w:rsidP="001B1203">
      <w:pPr>
        <w:jc w:val="both"/>
      </w:pPr>
      <w:r w:rsidRPr="008444C2">
        <w:rPr>
          <w:b/>
          <w:bCs/>
        </w:rPr>
        <w:t xml:space="preserve">45230000-8 </w:t>
      </w:r>
      <w:r w:rsidRPr="008444C2">
        <w:t>Roboty budowlane w zakresie budowy rurociągów, linii komunikacyjnych i elektroenergetycznych, autostrad, dróg, lotnisk i kolei; wyrównywanie terenu</w:t>
      </w:r>
    </w:p>
    <w:p w:rsidR="001B1203" w:rsidRPr="008444C2" w:rsidRDefault="001B1203" w:rsidP="001B1203">
      <w:pPr>
        <w:jc w:val="both"/>
        <w:rPr>
          <w:b/>
          <w:bCs/>
        </w:rPr>
      </w:pPr>
      <w:r w:rsidRPr="008444C2">
        <w:rPr>
          <w:b/>
          <w:bCs/>
        </w:rPr>
        <w:t xml:space="preserve">45220000-5 </w:t>
      </w:r>
      <w:r w:rsidRPr="008444C2">
        <w:t>Roboty inżynieryjne i budowlane</w:t>
      </w:r>
    </w:p>
    <w:p w:rsidR="004903AD" w:rsidRPr="004903AD" w:rsidRDefault="004903AD" w:rsidP="004903AD">
      <w:pPr>
        <w:jc w:val="both"/>
        <w:rPr>
          <w:b/>
          <w:bCs/>
          <w:color w:val="76923C" w:themeColor="accent3" w:themeShade="BF"/>
        </w:rPr>
      </w:pPr>
    </w:p>
    <w:p w:rsidR="00716C79" w:rsidRPr="00716C79" w:rsidRDefault="00716C79" w:rsidP="00716C79">
      <w:pPr>
        <w:jc w:val="both"/>
        <w:rPr>
          <w:b/>
          <w:bCs/>
        </w:rPr>
      </w:pPr>
    </w:p>
    <w:p w:rsidR="00716C79" w:rsidRPr="00716C79" w:rsidRDefault="00716C79" w:rsidP="00716C79">
      <w:pPr>
        <w:jc w:val="both"/>
        <w:rPr>
          <w:b/>
          <w:bCs/>
          <w:u w:val="single"/>
        </w:rPr>
      </w:pPr>
      <w:r w:rsidRPr="00716C79">
        <w:rPr>
          <w:b/>
          <w:bCs/>
          <w:u w:val="single"/>
        </w:rPr>
        <w:t>OPIS PRZEDMIOTU ZAMÓWIENIA</w:t>
      </w:r>
    </w:p>
    <w:p w:rsidR="00716C79" w:rsidRPr="00716C79" w:rsidRDefault="00716C79" w:rsidP="00716C79">
      <w:pPr>
        <w:jc w:val="both"/>
        <w:rPr>
          <w:b/>
        </w:rPr>
      </w:pPr>
      <w:r w:rsidRPr="00716C79">
        <w:rPr>
          <w:b/>
        </w:rPr>
        <w:t>Przedmiotem zamówienie są roboty budowlane związane z budową infrastruktury technicznej na terenie gminy Mil</w:t>
      </w:r>
      <w:r w:rsidR="00BB5AAB">
        <w:rPr>
          <w:b/>
        </w:rPr>
        <w:t>icz</w:t>
      </w:r>
      <w:r w:rsidRPr="00716C79">
        <w:rPr>
          <w:b/>
        </w:rPr>
        <w:t>:</w:t>
      </w:r>
    </w:p>
    <w:p w:rsidR="00716C79" w:rsidRPr="00716C79" w:rsidRDefault="00716C79" w:rsidP="00716C79">
      <w:pPr>
        <w:jc w:val="both"/>
        <w:rPr>
          <w:b/>
        </w:rPr>
      </w:pPr>
      <w:r w:rsidRPr="00716C79">
        <w:rPr>
          <w:b/>
        </w:rPr>
        <w:t>Przebudowa drogi gminnej, chodników, ścieżki rowerowej, miejsc postojowych oraz kanalizacji deszczowej – ul. Dąbrowskiego w Miliczu</w:t>
      </w:r>
    </w:p>
    <w:p w:rsidR="00716C79" w:rsidRPr="00716C79" w:rsidRDefault="00716C79" w:rsidP="00716C79">
      <w:pPr>
        <w:jc w:val="both"/>
        <w:rPr>
          <w:b/>
          <w:bCs/>
          <w:u w:val="single"/>
        </w:rPr>
      </w:pPr>
    </w:p>
    <w:p w:rsidR="00716C79" w:rsidRPr="00716C79" w:rsidRDefault="00F432C9" w:rsidP="00716C79">
      <w:pPr>
        <w:jc w:val="both"/>
        <w:rPr>
          <w:b/>
          <w:bCs/>
        </w:rPr>
      </w:pPr>
      <w:r>
        <w:rPr>
          <w:b/>
          <w:bCs/>
        </w:rPr>
        <w:t xml:space="preserve">W </w:t>
      </w:r>
      <w:r w:rsidR="00BB5AAB">
        <w:rPr>
          <w:b/>
          <w:bCs/>
        </w:rPr>
        <w:t>ZAKRES ROBÓ</w:t>
      </w:r>
      <w:r w:rsidR="00716C79" w:rsidRPr="00716C79">
        <w:rPr>
          <w:b/>
          <w:bCs/>
        </w:rPr>
        <w:t>T DO WYKONANIA WCHODZĄ:</w:t>
      </w:r>
    </w:p>
    <w:p w:rsidR="00BB5AAB" w:rsidRDefault="00BB5AAB" w:rsidP="00716C79">
      <w:pPr>
        <w:jc w:val="both"/>
        <w:rPr>
          <w:b/>
          <w:u w:val="single"/>
        </w:rPr>
      </w:pPr>
    </w:p>
    <w:p w:rsidR="00716C79" w:rsidRPr="00661686" w:rsidRDefault="00716C79" w:rsidP="00716C79">
      <w:pPr>
        <w:jc w:val="both"/>
      </w:pPr>
      <w:r w:rsidRPr="00661686">
        <w:rPr>
          <w:b/>
          <w:u w:val="single"/>
        </w:rPr>
        <w:lastRenderedPageBreak/>
        <w:t>Przebudowa drogi gminnej, chodników, ścieżki rowerowej, miejsc postojowych oraz kanalizacji deszczowej – ul. Dąbrowskiego w Miliczu</w:t>
      </w:r>
      <w:r w:rsidRPr="00661686">
        <w:t>:</w:t>
      </w:r>
    </w:p>
    <w:p w:rsidR="00716C79" w:rsidRPr="00661686" w:rsidRDefault="00716C79" w:rsidP="00716C79">
      <w:pPr>
        <w:jc w:val="both"/>
        <w:rPr>
          <w:b/>
        </w:rPr>
      </w:pPr>
      <w:r w:rsidRPr="00661686">
        <w:rPr>
          <w:b/>
        </w:rPr>
        <w:t>Przebudowa kanalizacji deszczowej, przebudowa chodników o dł. 744,50 m, przebudowa drogi o nawierzchni asfaltowej o dł. 312,50 m, przebudowa miejsc postojowych, wydzielenie ścieżki rowerowej w całej długości ul. Dąbrowskiego</w:t>
      </w:r>
      <w:r w:rsidR="001B1203" w:rsidRPr="00661686">
        <w:rPr>
          <w:b/>
        </w:rPr>
        <w:t xml:space="preserve"> oraz wykonanie nakładki bitumicznej wraz ze wzmocnieniem siatką z włókien szklanych na istniejącej konstrukcji jezdni o nawierzchni bitumicznej, remont istniejących zjazdów o nawierzchni z kostki betonowej oraz regulacja wysokościowa istniejących wpustów deszczowych</w:t>
      </w:r>
      <w:r w:rsidR="00661686" w:rsidRPr="00661686">
        <w:rPr>
          <w:b/>
        </w:rPr>
        <w:t>,</w:t>
      </w:r>
      <w:r w:rsidR="001B1203" w:rsidRPr="00661686">
        <w:rPr>
          <w:b/>
        </w:rPr>
        <w:t xml:space="preserve"> a także armatury naziemnej</w:t>
      </w:r>
      <w:r w:rsidR="00661686" w:rsidRPr="00661686">
        <w:rPr>
          <w:b/>
        </w:rPr>
        <w:t xml:space="preserve"> i</w:t>
      </w:r>
      <w:r w:rsidR="001B1203" w:rsidRPr="00661686">
        <w:rPr>
          <w:b/>
        </w:rPr>
        <w:t xml:space="preserve"> infrastruktury podziemnej.</w:t>
      </w:r>
    </w:p>
    <w:p w:rsidR="00716C79" w:rsidRDefault="00716C79" w:rsidP="00716C79">
      <w:pPr>
        <w:jc w:val="both"/>
        <w:rPr>
          <w:color w:val="FF0000"/>
        </w:rPr>
      </w:pPr>
    </w:p>
    <w:p w:rsidR="00716C79" w:rsidRPr="00716C79" w:rsidRDefault="00716C79" w:rsidP="00716C79">
      <w:pPr>
        <w:jc w:val="both"/>
        <w:rPr>
          <w:b/>
          <w:bCs/>
        </w:rPr>
      </w:pPr>
      <w:bookmarkStart w:id="5" w:name="_GoBack"/>
      <w:bookmarkEnd w:id="5"/>
      <w:r w:rsidRPr="00716C79">
        <w:rPr>
          <w:b/>
          <w:bCs/>
        </w:rPr>
        <w:t>Szczegółowy zakres przedmiotu zamówienia jest zgodny z dokumentacją projektową:</w:t>
      </w:r>
    </w:p>
    <w:p w:rsidR="00BB5AAB" w:rsidRDefault="00BB5AAB" w:rsidP="00716C79">
      <w:pPr>
        <w:jc w:val="both"/>
        <w:rPr>
          <w:b/>
        </w:rPr>
      </w:pPr>
    </w:p>
    <w:p w:rsidR="00716C79" w:rsidRPr="00AC086A" w:rsidRDefault="00716C79" w:rsidP="00716C79">
      <w:pPr>
        <w:jc w:val="both"/>
        <w:rPr>
          <w:b/>
        </w:rPr>
      </w:pPr>
      <w:r w:rsidRPr="00AC086A">
        <w:rPr>
          <w:b/>
        </w:rPr>
        <w:t xml:space="preserve">Pn.: </w:t>
      </w:r>
      <w:bookmarkStart w:id="6" w:name="_Hlk113454467"/>
      <w:r w:rsidRPr="00AC086A">
        <w:rPr>
          <w:b/>
        </w:rPr>
        <w:t xml:space="preserve">Przebudowa drogi gminnej, chodników, ścieżki rowerowej, miejsc postojowych oraz kanalizacji deszczowej </w:t>
      </w:r>
      <w:bookmarkEnd w:id="6"/>
      <w:r w:rsidRPr="00AC086A">
        <w:rPr>
          <w:b/>
        </w:rPr>
        <w:t>– opracowaną przez: Projektowanie i realizacje inwestycji Tomasz Król, Sułów, ul. Kolejowa 13/2, 56-300 Milicz</w:t>
      </w:r>
    </w:p>
    <w:p w:rsidR="001B1203" w:rsidRPr="00AC086A" w:rsidRDefault="001B1203" w:rsidP="00716C79">
      <w:pPr>
        <w:jc w:val="both"/>
        <w:rPr>
          <w:b/>
        </w:rPr>
      </w:pPr>
      <w:r w:rsidRPr="00AC086A">
        <w:rPr>
          <w:b/>
        </w:rPr>
        <w:t>Pn.:</w:t>
      </w:r>
      <w:r w:rsidRPr="00AC086A">
        <w:t xml:space="preserve"> </w:t>
      </w:r>
      <w:r w:rsidRPr="00AC086A">
        <w:rPr>
          <w:b/>
        </w:rPr>
        <w:t xml:space="preserve">Remont ul. Dąbrowskiego w miejscowości Milicz, gmina Milicz – opracowaną przez: IRDRO Stanisław </w:t>
      </w:r>
      <w:proofErr w:type="spellStart"/>
      <w:r w:rsidRPr="00AC086A">
        <w:rPr>
          <w:b/>
        </w:rPr>
        <w:t>Szymczuk</w:t>
      </w:r>
      <w:proofErr w:type="spellEnd"/>
      <w:r w:rsidRPr="00AC086A">
        <w:rPr>
          <w:b/>
        </w:rPr>
        <w:t>, ul. Aleja Sosnowa 29, 55-114 Ligota Piękna</w:t>
      </w:r>
    </w:p>
    <w:p w:rsidR="00716C79" w:rsidRPr="0084539D" w:rsidRDefault="00716C79" w:rsidP="00716C79">
      <w:pPr>
        <w:ind w:left="360" w:hanging="360"/>
        <w:jc w:val="both"/>
        <w:rPr>
          <w:b/>
        </w:rPr>
      </w:pPr>
      <w:r w:rsidRPr="0084539D">
        <w:rPr>
          <w:b/>
        </w:rPr>
        <w:t>Zadanie realizowane w oparciu o zgłoszenie.</w:t>
      </w:r>
    </w:p>
    <w:p w:rsidR="00716C79" w:rsidRDefault="00716C79" w:rsidP="00716C79">
      <w:pPr>
        <w:jc w:val="both"/>
      </w:pPr>
    </w:p>
    <w:p w:rsidR="009D3F5F" w:rsidRPr="00716C79" w:rsidRDefault="009D3F5F" w:rsidP="00716C79">
      <w:pPr>
        <w:jc w:val="both"/>
      </w:pPr>
    </w:p>
    <w:p w:rsidR="00424EC2" w:rsidRPr="00D35127" w:rsidRDefault="00716C79" w:rsidP="00424EC2">
      <w:pPr>
        <w:jc w:val="both"/>
        <w:rPr>
          <w:rFonts w:cstheme="minorHAnsi"/>
          <w:b/>
        </w:rPr>
      </w:pPr>
      <w:r w:rsidRPr="00716C79">
        <w:rPr>
          <w:b/>
        </w:rPr>
        <w:t>Wyżej wymienione dokumentacje i</w:t>
      </w:r>
      <w:r>
        <w:rPr>
          <w:rFonts w:cstheme="minorHAnsi"/>
          <w:b/>
        </w:rPr>
        <w:t xml:space="preserve"> opracowania są</w:t>
      </w:r>
      <w:r w:rsidR="00424EC2" w:rsidRPr="00D35127">
        <w:rPr>
          <w:rFonts w:cstheme="minorHAnsi"/>
          <w:b/>
        </w:rPr>
        <w:t xml:space="preserve"> materiałem pomocniczym do ustalenia przez Oferentów wysokości wynagro</w:t>
      </w:r>
      <w:r>
        <w:rPr>
          <w:rFonts w:cstheme="minorHAnsi"/>
          <w:b/>
        </w:rPr>
        <w:t xml:space="preserve">dzenia ryczałtowego i  stanowią </w:t>
      </w:r>
      <w:r w:rsidR="00424EC2" w:rsidRPr="00D35127">
        <w:rPr>
          <w:rFonts w:cstheme="minorHAnsi"/>
          <w:b/>
        </w:rPr>
        <w:t xml:space="preserve"> Załącznik nr </w:t>
      </w:r>
      <w:r w:rsidR="00424EC2">
        <w:rPr>
          <w:rFonts w:cstheme="minorHAnsi"/>
          <w:b/>
        </w:rPr>
        <w:t>1</w:t>
      </w:r>
      <w:r w:rsidR="00424EC2" w:rsidRPr="00D35127">
        <w:rPr>
          <w:rFonts w:cstheme="minorHAnsi"/>
          <w:b/>
        </w:rPr>
        <w:t xml:space="preserve">2 do niniejszej Specyfikacji.  </w:t>
      </w:r>
    </w:p>
    <w:p w:rsidR="00380704" w:rsidRPr="00B17113" w:rsidRDefault="00380704" w:rsidP="00380704">
      <w:pPr>
        <w:jc w:val="both"/>
        <w:rPr>
          <w:b/>
        </w:rPr>
      </w:pPr>
      <w:r w:rsidRPr="00903F33">
        <w:rPr>
          <w:b/>
          <w:spacing w:val="-2"/>
          <w:u w:val="single"/>
        </w:rPr>
        <w:t xml:space="preserve">UWAGA: </w:t>
      </w:r>
      <w:r w:rsidRPr="00903F33">
        <w:rPr>
          <w:b/>
          <w:u w:val="single"/>
        </w:rPr>
        <w:t>Zamawiający wymaga złożenia wraz z ofertą</w:t>
      </w:r>
      <w:r w:rsidRPr="007A2554">
        <w:rPr>
          <w:b/>
          <w:u w:val="single"/>
        </w:rPr>
        <w:t xml:space="preserve">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380704" w:rsidRPr="00D35127" w:rsidRDefault="00380704" w:rsidP="00380704">
      <w:pPr>
        <w:jc w:val="both"/>
        <w:rPr>
          <w:rFonts w:cstheme="minorHAnsi"/>
          <w:b/>
        </w:rPr>
      </w:pPr>
      <w:r w:rsidRPr="00D35127">
        <w:rPr>
          <w:rFonts w:cstheme="minorHAnsi"/>
          <w:b/>
        </w:rPr>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rsidR="00380704" w:rsidRPr="00D35127" w:rsidRDefault="00380704" w:rsidP="00380704">
      <w:pPr>
        <w:jc w:val="both"/>
        <w:rPr>
          <w:rFonts w:cstheme="minorHAnsi"/>
          <w:b/>
        </w:rPr>
      </w:pPr>
      <w:r w:rsidRPr="00D35127">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380704" w:rsidRPr="00B17113" w:rsidRDefault="00380704" w:rsidP="00380704">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380704" w:rsidRDefault="00380704" w:rsidP="00424EC2">
      <w:pPr>
        <w:jc w:val="both"/>
        <w:rPr>
          <w:rFonts w:cstheme="minorHAnsi"/>
          <w:b/>
        </w:rPr>
      </w:pPr>
    </w:p>
    <w:p w:rsidR="00424EC2" w:rsidRPr="00D35127" w:rsidRDefault="00424EC2" w:rsidP="00424EC2">
      <w:pPr>
        <w:jc w:val="both"/>
        <w:rPr>
          <w:rFonts w:cstheme="minorHAnsi"/>
          <w:b/>
        </w:rPr>
      </w:pPr>
      <w:r w:rsidRPr="00D35127">
        <w:rPr>
          <w:rFonts w:cstheme="minorHAnsi"/>
          <w:b/>
        </w:rPr>
        <w:t>Dodatkowo Zamawiający podkreśla, że w szczególności w sytuacji, gdy:</w:t>
      </w:r>
    </w:p>
    <w:p w:rsidR="00424EC2" w:rsidRPr="00D35127" w:rsidRDefault="00424EC2" w:rsidP="00424EC2">
      <w:pPr>
        <w:jc w:val="both"/>
        <w:rPr>
          <w:rFonts w:cstheme="minorHAnsi"/>
          <w:b/>
        </w:rPr>
      </w:pPr>
      <w:r>
        <w:rPr>
          <w:rFonts w:cstheme="minorHAnsi"/>
          <w:b/>
        </w:rPr>
        <w:t>1)</w:t>
      </w:r>
      <w:r w:rsidRPr="00D35127">
        <w:rPr>
          <w:rFonts w:cstheme="minorHAnsi"/>
          <w:b/>
        </w:rPr>
        <w:t xml:space="preserve">okaże się, że rozwiązania zawarte w poszczególnych częściach dokumentacji projektowej (np. część opisowa i rysunkowa projektu budowlanego, wykonawczego, </w:t>
      </w:r>
      <w:proofErr w:type="spellStart"/>
      <w:r w:rsidRPr="00D35127">
        <w:rPr>
          <w:rFonts w:cstheme="minorHAnsi"/>
          <w:b/>
        </w:rPr>
        <w:lastRenderedPageBreak/>
        <w:t>STWiORB</w:t>
      </w:r>
      <w:proofErr w:type="spellEnd"/>
      <w:r w:rsidRPr="00D35127">
        <w:rPr>
          <w:rFonts w:cstheme="minorHAnsi"/>
          <w:b/>
        </w:rPr>
        <w:t xml:space="preserve"> itd.) nie są ujęte łącznie w tych dokumentach - Wykonawca jest zobowiązany ująć wszystkie elementy i je zrealizować, </w:t>
      </w:r>
    </w:p>
    <w:p w:rsidR="00424EC2" w:rsidRPr="00D35127" w:rsidRDefault="00424EC2" w:rsidP="00424EC2">
      <w:pPr>
        <w:jc w:val="both"/>
        <w:rPr>
          <w:rFonts w:cstheme="minorHAnsi"/>
          <w:b/>
        </w:rPr>
      </w:pPr>
      <w:r>
        <w:rPr>
          <w:rFonts w:cstheme="minorHAnsi"/>
          <w:b/>
        </w:rPr>
        <w:t>2)</w:t>
      </w:r>
      <w:r w:rsidRPr="00D35127">
        <w:rPr>
          <w:rFonts w:cstheme="minorHAnsi"/>
          <w:b/>
        </w:rPr>
        <w:t>w razie stwierdzenia rozbieżności pomiędzy zapisami specyfikacji istotnych warunków zamówienia, a Projektem - Wykonawca zobowiązany jest uzyskać decyzję Zamawiającego o sposobie likwidacji tej rozbieżności.</w:t>
      </w:r>
    </w:p>
    <w:p w:rsidR="00424EC2" w:rsidRPr="00D35127" w:rsidRDefault="00424EC2" w:rsidP="00424EC2">
      <w:pPr>
        <w:jc w:val="both"/>
        <w:rPr>
          <w:rFonts w:cstheme="minorHAnsi"/>
          <w:b/>
        </w:rPr>
      </w:pPr>
      <w:r w:rsidRPr="00D35127">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424EC2" w:rsidRPr="00D35127" w:rsidRDefault="00424EC2" w:rsidP="00424EC2">
      <w:pPr>
        <w:jc w:val="both"/>
        <w:rPr>
          <w:rFonts w:cstheme="minorHAnsi"/>
          <w:b/>
        </w:rPr>
      </w:pPr>
      <w:r w:rsidRPr="00D35127">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rsidR="00380704" w:rsidRDefault="00380704" w:rsidP="00424EC2">
      <w:pPr>
        <w:jc w:val="both"/>
        <w:rPr>
          <w:rFonts w:cstheme="minorHAnsi"/>
          <w:b/>
        </w:rPr>
      </w:pPr>
    </w:p>
    <w:p w:rsidR="00424EC2" w:rsidRPr="00D35127" w:rsidRDefault="00424EC2" w:rsidP="00424EC2">
      <w:pPr>
        <w:jc w:val="both"/>
        <w:rPr>
          <w:rFonts w:cstheme="minorHAnsi"/>
          <w:b/>
        </w:rPr>
      </w:pPr>
      <w:r w:rsidRPr="00D35127">
        <w:rPr>
          <w:rFonts w:cstheme="minorHAnsi"/>
          <w:b/>
        </w:rPr>
        <w:t>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380704" w:rsidRDefault="00380704" w:rsidP="00424EC2">
      <w:pPr>
        <w:jc w:val="both"/>
        <w:rPr>
          <w:rFonts w:cstheme="minorHAnsi"/>
          <w:b/>
          <w:i/>
        </w:rPr>
      </w:pPr>
    </w:p>
    <w:p w:rsidR="00424EC2" w:rsidRPr="00AD6827" w:rsidRDefault="00424EC2" w:rsidP="00424EC2">
      <w:pPr>
        <w:jc w:val="both"/>
        <w:rPr>
          <w:rFonts w:cstheme="minorHAnsi"/>
          <w:b/>
          <w:i/>
        </w:rPr>
      </w:pPr>
      <w:r w:rsidRPr="00AD6827">
        <w:rPr>
          <w:rFonts w:cstheme="minorHAnsi"/>
          <w:b/>
          <w:i/>
        </w:rPr>
        <w:t>Zamawiający informuje, że zadanie będzie finansowane w części ze środków przyznanych Zamawiającemu w ramach Rządowego Funduszu „Polski Ład”: Program Inwestycji Strategicznych, ustanowiony uchwałą Rady Ministrów nr 84/2021 z dnia 1 lipca 2021r.</w:t>
      </w:r>
      <w:r w:rsidR="00DC4A43" w:rsidRPr="00AD6827">
        <w:rPr>
          <w:rFonts w:cstheme="minorHAnsi"/>
          <w:b/>
          <w:i/>
        </w:rPr>
        <w:t>,(zmienioną uchwałą Rady Ministrów nr 176/2021 z dnia 28 grudnia 2021r.),</w:t>
      </w:r>
      <w:r w:rsidR="00380704" w:rsidRPr="00AD6827">
        <w:rPr>
          <w:rFonts w:cstheme="minorHAnsi"/>
          <w:b/>
          <w:i/>
        </w:rPr>
        <w:t xml:space="preserve"> </w:t>
      </w:r>
      <w:r w:rsidRPr="00AD6827">
        <w:rPr>
          <w:rFonts w:cstheme="minorHAnsi"/>
          <w:b/>
          <w:i/>
        </w:rPr>
        <w:t>Wartość dofinansowania:</w:t>
      </w:r>
      <w:r w:rsidR="00380704" w:rsidRPr="00AD6827">
        <w:rPr>
          <w:rFonts w:cstheme="minorHAnsi"/>
          <w:b/>
          <w:i/>
        </w:rPr>
        <w:t xml:space="preserve"> </w:t>
      </w:r>
      <w:r w:rsidR="00AC086A" w:rsidRPr="00AD6827">
        <w:rPr>
          <w:rFonts w:cstheme="minorHAnsi"/>
          <w:b/>
          <w:i/>
        </w:rPr>
        <w:t xml:space="preserve">5 000 000,00 </w:t>
      </w:r>
      <w:r w:rsidRPr="00AD6827">
        <w:rPr>
          <w:rFonts w:cstheme="minorHAnsi"/>
          <w:b/>
          <w:i/>
        </w:rPr>
        <w:t xml:space="preserve">zł </w:t>
      </w:r>
    </w:p>
    <w:p w:rsidR="001D4384" w:rsidRPr="00380704" w:rsidRDefault="001D4384" w:rsidP="001D4384">
      <w:pPr>
        <w:jc w:val="both"/>
        <w:rPr>
          <w:b/>
          <w:bCs/>
          <w:i/>
        </w:rPr>
      </w:pPr>
    </w:p>
    <w:p w:rsidR="00AC086A" w:rsidRDefault="00AC086A" w:rsidP="00881C1D">
      <w:pPr>
        <w:jc w:val="both"/>
        <w:rPr>
          <w:b/>
          <w:u w:val="single"/>
        </w:rPr>
      </w:pPr>
    </w:p>
    <w:p w:rsidR="00881C1D" w:rsidRPr="00716C79" w:rsidRDefault="007A2554" w:rsidP="00881C1D">
      <w:pPr>
        <w:jc w:val="both"/>
        <w:rPr>
          <w:b/>
          <w:u w:val="single"/>
        </w:rPr>
      </w:pPr>
      <w:r w:rsidRPr="00AB1D94">
        <w:rPr>
          <w:b/>
          <w:u w:val="single"/>
        </w:rPr>
        <w:t xml:space="preserve">Wykonawca  w ciągu 7  dni od dnia podpisania umowy zobowiązany jest przedstawić Zamawiającemu w </w:t>
      </w:r>
      <w:r w:rsidRPr="00716C79">
        <w:rPr>
          <w:b/>
          <w:u w:val="single"/>
        </w:rPr>
        <w:t>formie pisemnej harmonogram rzeczowo – finansowy robót zawierający pozycje określone przez Zamawiającego zgodnie z załączonym wzorem –</w:t>
      </w:r>
      <w:r w:rsidRPr="00716C79">
        <w:rPr>
          <w:u w:val="single"/>
        </w:rPr>
        <w:t xml:space="preserve"> </w:t>
      </w:r>
      <w:r w:rsidRPr="00716C79">
        <w:rPr>
          <w:b/>
          <w:u w:val="single"/>
        </w:rPr>
        <w:t>Zał. nr 1A do SWZ.</w:t>
      </w:r>
    </w:p>
    <w:p w:rsidR="00716C79" w:rsidRPr="00716C79" w:rsidRDefault="00716C79" w:rsidP="00716C79">
      <w:pPr>
        <w:pStyle w:val="Akapitzlist"/>
        <w:ind w:left="595"/>
        <w:rPr>
          <w:b/>
          <w:bCs/>
        </w:rPr>
      </w:pPr>
    </w:p>
    <w:p w:rsidR="00750487" w:rsidRPr="002E3EDE" w:rsidRDefault="00716C79" w:rsidP="00006FDB">
      <w:pPr>
        <w:pStyle w:val="Normalny10"/>
        <w:widowControl/>
        <w:numPr>
          <w:ilvl w:val="0"/>
          <w:numId w:val="1"/>
        </w:numPr>
        <w:tabs>
          <w:tab w:val="left" w:pos="284"/>
        </w:tabs>
        <w:suppressAutoHyphens w:val="0"/>
        <w:autoSpaceDN/>
        <w:ind w:left="0" w:firstLine="0"/>
        <w:jc w:val="both"/>
        <w:textAlignment w:val="auto"/>
        <w:rPr>
          <w:rFonts w:ascii="Arial" w:hAnsi="Arial" w:cs="Arial"/>
          <w:snapToGrid w:val="0"/>
          <w:sz w:val="22"/>
          <w:szCs w:val="22"/>
        </w:rPr>
      </w:pPr>
      <w:r w:rsidRPr="002E3EDE">
        <w:rPr>
          <w:rFonts w:ascii="Arial" w:hAnsi="Arial" w:cs="Arial"/>
          <w:sz w:val="22"/>
          <w:szCs w:val="22"/>
        </w:rPr>
        <w:t xml:space="preserve">Zamawiający </w:t>
      </w:r>
      <w:r w:rsidR="00BB5AAB" w:rsidRPr="002E3EDE">
        <w:rPr>
          <w:rFonts w:ascii="Arial" w:hAnsi="Arial" w:cs="Arial"/>
          <w:sz w:val="22"/>
          <w:szCs w:val="22"/>
        </w:rPr>
        <w:t>nie dopuszcza składania</w:t>
      </w:r>
      <w:r w:rsidR="00892C33" w:rsidRPr="002E3EDE">
        <w:rPr>
          <w:rFonts w:ascii="Arial" w:hAnsi="Arial" w:cs="Arial"/>
          <w:sz w:val="22"/>
          <w:szCs w:val="22"/>
        </w:rPr>
        <w:t xml:space="preserve"> ofert częściowych.</w:t>
      </w:r>
      <w:r w:rsidR="00BC0DDD" w:rsidRPr="002E3EDE">
        <w:rPr>
          <w:rFonts w:ascii="Arial" w:hAnsi="Arial" w:cs="Arial"/>
          <w:sz w:val="22"/>
          <w:szCs w:val="22"/>
        </w:rPr>
        <w:t xml:space="preserve">  Zadanie jest traktowane jako jedna całość. Podzielenie zadania jest niezasadne pod względem ekonomicznym, technicznym oraz organizacyjnym i mogłoby zagrozić właściwemu wykonaniu zadania. Standard wykonania, technologia oraz użyte materiały winny być takie same w całym zadaniu</w:t>
      </w:r>
      <w:r w:rsidR="002E3EDE" w:rsidRPr="002E3EDE">
        <w:rPr>
          <w:rFonts w:ascii="Arial" w:hAnsi="Arial" w:cs="Arial"/>
          <w:sz w:val="22"/>
          <w:szCs w:val="22"/>
        </w:rPr>
        <w:t>.</w:t>
      </w:r>
      <w:r w:rsidR="00750487" w:rsidRPr="002E3EDE">
        <w:rPr>
          <w:rFonts w:ascii="Arial" w:hAnsi="Arial" w:cs="Arial"/>
          <w:sz w:val="22"/>
          <w:szCs w:val="22"/>
        </w:rPr>
        <w:t xml:space="preserve"> </w:t>
      </w:r>
    </w:p>
    <w:p w:rsidR="002E3EDE" w:rsidRPr="002E3EDE" w:rsidRDefault="002E3EDE" w:rsidP="002E3EDE">
      <w:pPr>
        <w:pStyle w:val="Normalny10"/>
        <w:widowControl/>
        <w:tabs>
          <w:tab w:val="left" w:pos="284"/>
        </w:tabs>
        <w:suppressAutoHyphens w:val="0"/>
        <w:autoSpaceDN/>
        <w:jc w:val="both"/>
        <w:textAlignment w:val="auto"/>
        <w:rPr>
          <w:rFonts w:ascii="Arial" w:hAnsi="Arial" w:cs="Arial"/>
          <w:snapToGrid w:val="0"/>
          <w:sz w:val="22"/>
          <w:szCs w:val="22"/>
        </w:rPr>
      </w:pPr>
    </w:p>
    <w:p w:rsidR="004C7C85" w:rsidRPr="002E3EDE" w:rsidRDefault="00892C33" w:rsidP="00006FDB">
      <w:pPr>
        <w:pStyle w:val="Normalny1"/>
        <w:numPr>
          <w:ilvl w:val="0"/>
          <w:numId w:val="1"/>
        </w:numPr>
        <w:tabs>
          <w:tab w:val="left" w:pos="284"/>
        </w:tabs>
        <w:spacing w:line="240" w:lineRule="auto"/>
        <w:ind w:left="0" w:firstLine="0"/>
        <w:jc w:val="both"/>
        <w:rPr>
          <w:b/>
          <w:color w:val="000000"/>
          <w:spacing w:val="-2"/>
          <w:u w:val="single"/>
        </w:rPr>
      </w:pPr>
      <w:r w:rsidRPr="002E3EDE">
        <w:t>Zamawiający nie dopuszcza składania ofert wariantowych oraz w postaci katalogów elektronicznych.</w:t>
      </w:r>
      <w:r w:rsidR="004C7C85" w:rsidRPr="002E3EDE">
        <w:rPr>
          <w:b/>
          <w:iCs/>
          <w:spacing w:val="-2"/>
        </w:rPr>
        <w:t xml:space="preserve"> Zamawiający wymaga wskazania w  ofercie oraz Załączniku nr 2 do Specyfikacji,</w:t>
      </w:r>
      <w:r w:rsidR="004C7C85" w:rsidRPr="002E3EDE">
        <w:rPr>
          <w:b/>
          <w:iCs/>
          <w:color w:val="000000"/>
          <w:spacing w:val="-2"/>
          <w:u w:val="single"/>
        </w:rPr>
        <w:t xml:space="preserve"> </w:t>
      </w:r>
      <w:r w:rsidR="004C7C85" w:rsidRPr="002E3EDE">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2E3EDE">
        <w:rPr>
          <w:b/>
          <w:color w:val="000000"/>
          <w:spacing w:val="-2"/>
          <w:u w:val="single"/>
        </w:rPr>
        <w:t xml:space="preserve">i 2 </w:t>
      </w:r>
      <w:r w:rsidR="004C7C85" w:rsidRPr="002E3EDE">
        <w:rPr>
          <w:b/>
          <w:color w:val="000000"/>
          <w:spacing w:val="-2"/>
          <w:u w:val="single"/>
        </w:rPr>
        <w:t xml:space="preserve">ustawy </w:t>
      </w:r>
      <w:proofErr w:type="spellStart"/>
      <w:r w:rsidR="004C7C85" w:rsidRPr="002E3EDE">
        <w:rPr>
          <w:b/>
          <w:color w:val="000000"/>
          <w:spacing w:val="-2"/>
          <w:u w:val="single"/>
        </w:rPr>
        <w:t>Pzp</w:t>
      </w:r>
      <w:proofErr w:type="spellEnd"/>
      <w:r w:rsidR="004C7C85" w:rsidRPr="002E3EDE">
        <w:rPr>
          <w:b/>
          <w:color w:val="000000"/>
          <w:spacing w:val="-2"/>
          <w:u w:val="single"/>
        </w:rPr>
        <w:t xml:space="preserve">. </w:t>
      </w:r>
    </w:p>
    <w:p w:rsidR="00595694" w:rsidRPr="002E3EDE" w:rsidRDefault="00595694" w:rsidP="00006FDB">
      <w:pPr>
        <w:pStyle w:val="Akapitzlist"/>
        <w:tabs>
          <w:tab w:val="left" w:pos="284"/>
        </w:tabs>
        <w:ind w:left="0"/>
        <w:rPr>
          <w:rFonts w:ascii="Arial" w:hAnsi="Arial" w:cs="Arial"/>
          <w:b/>
          <w:color w:val="000000"/>
          <w:spacing w:val="-2"/>
          <w:u w:val="single"/>
        </w:rPr>
      </w:pPr>
      <w:r w:rsidRPr="002E3EDE">
        <w:rPr>
          <w:rFonts w:ascii="Arial" w:hAnsi="Arial" w:cs="Arial"/>
        </w:rPr>
        <w:t>Zamawia</w:t>
      </w:r>
      <w:r w:rsidR="00A12441" w:rsidRPr="002E3EDE">
        <w:rPr>
          <w:rFonts w:ascii="Arial" w:hAnsi="Arial" w:cs="Arial"/>
        </w:rPr>
        <w:t xml:space="preserve">jący wymaga </w:t>
      </w:r>
      <w:r w:rsidRPr="002E3EDE">
        <w:rPr>
          <w:rFonts w:ascii="Arial" w:hAnsi="Arial" w:cs="Arial"/>
        </w:rPr>
        <w:t>aby przed przystąpieniem do wykonania zamówienia wykonawca podał nazwy, dane</w:t>
      </w:r>
      <w:r w:rsidRPr="002E3EDE">
        <w:rPr>
          <w:rFonts w:ascii="Arial" w:hAnsi="Arial" w:cs="Arial"/>
          <w:b/>
        </w:rPr>
        <w:t xml:space="preserve"> </w:t>
      </w:r>
      <w:r w:rsidR="0034219B" w:rsidRPr="002E3EDE">
        <w:rPr>
          <w:rFonts w:ascii="Arial" w:hAnsi="Arial" w:cs="Arial"/>
        </w:rPr>
        <w:t xml:space="preserve"> kontaktow</w:t>
      </w:r>
      <w:r w:rsidR="00A12441" w:rsidRPr="002E3EDE">
        <w:rPr>
          <w:rFonts w:ascii="Arial" w:hAnsi="Arial" w:cs="Arial"/>
        </w:rPr>
        <w:t>e</w:t>
      </w:r>
      <w:r w:rsidR="0034219B" w:rsidRPr="002E3EDE">
        <w:rPr>
          <w:rFonts w:ascii="Arial" w:hAnsi="Arial" w:cs="Arial"/>
        </w:rPr>
        <w:t xml:space="preserve"> oraz przedstawicieli, podwykonawców zaangażowanych w takie roboty budowlane lub usługi, jeżeli są już znani</w:t>
      </w:r>
      <w:r w:rsidR="00A12441" w:rsidRPr="002E3EDE">
        <w:rPr>
          <w:rFonts w:ascii="Arial" w:hAnsi="Arial" w:cs="Arial"/>
        </w:rPr>
        <w:t>.</w:t>
      </w:r>
      <w:r w:rsidRPr="002E3EDE">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750487"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5</w:t>
      </w:r>
      <w:r w:rsidR="006E784A">
        <w:rPr>
          <w:rFonts w:ascii="Arial" w:hAnsi="Arial" w:cs="Arial"/>
          <w:b/>
          <w:color w:val="000000"/>
          <w:spacing w:val="-2"/>
          <w:sz w:val="22"/>
          <w:szCs w:val="22"/>
        </w:rPr>
        <w:t xml:space="preserve">.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 xml:space="preserve">lenia </w:t>
      </w:r>
      <w:proofErr w:type="spellStart"/>
      <w:r w:rsidR="004707A2" w:rsidRPr="00592FF9">
        <w:rPr>
          <w:rFonts w:ascii="Arial" w:hAnsi="Arial" w:cs="Arial"/>
          <w:b/>
          <w:sz w:val="22"/>
          <w:szCs w:val="22"/>
        </w:rPr>
        <w:t>zamówień</w:t>
      </w:r>
      <w:proofErr w:type="spellEnd"/>
      <w:r w:rsidR="004707A2" w:rsidRPr="00592FF9">
        <w:rPr>
          <w:rFonts w:ascii="Arial" w:hAnsi="Arial" w:cs="Arial"/>
          <w:b/>
          <w:sz w:val="22"/>
          <w:szCs w:val="22"/>
        </w:rPr>
        <w:t xml:space="preserve">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w:t>
      </w:r>
      <w:proofErr w:type="spellStart"/>
      <w:r w:rsidR="00903F33">
        <w:rPr>
          <w:rFonts w:ascii="Arial" w:hAnsi="Arial" w:cs="Arial"/>
          <w:sz w:val="22"/>
          <w:szCs w:val="22"/>
        </w:rPr>
        <w:t>pkt</w:t>
      </w:r>
      <w:proofErr w:type="spellEnd"/>
      <w:r w:rsidR="00903F33">
        <w:rPr>
          <w:rFonts w:ascii="Arial" w:hAnsi="Arial" w:cs="Arial"/>
          <w:sz w:val="22"/>
          <w:szCs w:val="22"/>
        </w:rPr>
        <w:t xml:space="preserve">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rsidR="005F384E" w:rsidRDefault="00892C33" w:rsidP="00750487">
      <w:pPr>
        <w:pStyle w:val="Normalny1"/>
        <w:numPr>
          <w:ilvl w:val="0"/>
          <w:numId w:val="44"/>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2C36A3" w:rsidRPr="00AC086A" w:rsidRDefault="002C36A3" w:rsidP="002C36A3">
      <w:pPr>
        <w:pStyle w:val="Nagwek2"/>
        <w:rPr>
          <w:rFonts w:ascii="Trebuchet MS" w:eastAsia="Trebuchet MS" w:hAnsi="Trebuchet MS" w:cs="Trebuchet MS"/>
          <w:b/>
          <w:sz w:val="22"/>
          <w:szCs w:val="22"/>
          <w:lang w:bidi="pl-PL"/>
        </w:rPr>
      </w:pPr>
      <w:r w:rsidRPr="00AC086A">
        <w:rPr>
          <w:rFonts w:ascii="Trebuchet MS" w:eastAsia="Trebuchet MS" w:hAnsi="Trebuchet MS" w:cs="Trebuchet MS"/>
          <w:b/>
          <w:sz w:val="22"/>
          <w:szCs w:val="22"/>
          <w:lang w:bidi="pl-PL"/>
        </w:rPr>
        <w:t xml:space="preserve">Warunki wypłaty wynagrodzenia </w:t>
      </w:r>
      <w:r w:rsidR="00270E35" w:rsidRPr="00AC086A">
        <w:rPr>
          <w:rFonts w:ascii="Trebuchet MS" w:eastAsia="Trebuchet MS" w:hAnsi="Trebuchet MS" w:cs="Trebuchet MS"/>
          <w:b/>
          <w:sz w:val="22"/>
          <w:szCs w:val="22"/>
          <w:lang w:bidi="pl-PL"/>
        </w:rPr>
        <w:t>.</w:t>
      </w:r>
    </w:p>
    <w:p w:rsidR="00270E35" w:rsidRPr="00AC086A" w:rsidRDefault="002C36A3" w:rsidP="00270E35">
      <w:pPr>
        <w:pStyle w:val="Nagwek2"/>
        <w:jc w:val="both"/>
        <w:rPr>
          <w:rFonts w:ascii="Trebuchet MS" w:eastAsia="Trebuchet MS" w:hAnsi="Trebuchet MS" w:cs="Trebuchet MS"/>
          <w:b/>
          <w:sz w:val="22"/>
          <w:szCs w:val="22"/>
          <w:lang w:bidi="pl-PL"/>
        </w:rPr>
      </w:pPr>
      <w:r w:rsidRPr="00AC086A">
        <w:rPr>
          <w:rFonts w:ascii="Trebuchet MS" w:eastAsia="Trebuchet MS" w:hAnsi="Trebuchet MS" w:cs="Trebuchet MS"/>
          <w:b/>
          <w:sz w:val="22"/>
          <w:szCs w:val="22"/>
          <w:lang w:bidi="pl-PL"/>
        </w:rPr>
        <w:t xml:space="preserve">Zamawiający </w:t>
      </w:r>
      <w:r w:rsidR="00270E35" w:rsidRPr="00AC086A">
        <w:rPr>
          <w:rFonts w:ascii="Trebuchet MS" w:eastAsia="Trebuchet MS" w:hAnsi="Trebuchet MS" w:cs="Trebuchet MS"/>
          <w:b/>
          <w:sz w:val="22"/>
          <w:szCs w:val="22"/>
          <w:lang w:bidi="pl-PL"/>
        </w:rPr>
        <w:t>ustala</w:t>
      </w:r>
      <w:r w:rsidRPr="00AC086A">
        <w:rPr>
          <w:rFonts w:ascii="Trebuchet MS" w:eastAsia="Trebuchet MS" w:hAnsi="Trebuchet MS" w:cs="Trebuchet MS"/>
          <w:b/>
          <w:sz w:val="22"/>
          <w:szCs w:val="22"/>
          <w:lang w:bidi="pl-PL"/>
        </w:rPr>
        <w:t xml:space="preserve"> warunki wypłaty wynagrodzenia </w:t>
      </w:r>
      <w:r w:rsidR="00270E35" w:rsidRPr="00AC086A">
        <w:rPr>
          <w:rFonts w:ascii="Trebuchet MS" w:eastAsia="Trebuchet MS" w:hAnsi="Trebuchet MS" w:cs="Trebuchet MS"/>
          <w:b/>
          <w:sz w:val="22"/>
          <w:szCs w:val="22"/>
          <w:lang w:bidi="pl-PL"/>
        </w:rPr>
        <w:t xml:space="preserve"> </w:t>
      </w:r>
      <w:r w:rsidRPr="00AC086A">
        <w:rPr>
          <w:rFonts w:ascii="Trebuchet MS" w:eastAsia="Trebuchet MS" w:hAnsi="Trebuchet MS" w:cs="Trebuchet MS"/>
          <w:b/>
          <w:sz w:val="22"/>
          <w:szCs w:val="22"/>
          <w:lang w:bidi="pl-PL"/>
        </w:rPr>
        <w:t>zgodn</w:t>
      </w:r>
      <w:r w:rsidR="00270E35" w:rsidRPr="00AC086A">
        <w:rPr>
          <w:rFonts w:ascii="Trebuchet MS" w:eastAsia="Trebuchet MS" w:hAnsi="Trebuchet MS" w:cs="Trebuchet MS"/>
          <w:b/>
          <w:sz w:val="22"/>
          <w:szCs w:val="22"/>
          <w:lang w:bidi="pl-PL"/>
        </w:rPr>
        <w:t>e</w:t>
      </w:r>
      <w:r w:rsidRPr="00AC086A">
        <w:rPr>
          <w:rFonts w:ascii="Trebuchet MS" w:eastAsia="Trebuchet MS" w:hAnsi="Trebuchet MS" w:cs="Trebuchet MS"/>
          <w:b/>
          <w:sz w:val="22"/>
          <w:szCs w:val="22"/>
          <w:lang w:bidi="pl-PL"/>
        </w:rPr>
        <w:t xml:space="preserve"> z warunkami wypłat dofinansowania z Programu</w:t>
      </w:r>
      <w:r w:rsidR="00270E35" w:rsidRPr="00AC086A">
        <w:rPr>
          <w:rFonts w:ascii="Trebuchet MS" w:eastAsia="Trebuchet MS" w:hAnsi="Trebuchet MS" w:cs="Trebuchet MS"/>
          <w:b/>
          <w:sz w:val="22"/>
          <w:szCs w:val="22"/>
          <w:lang w:bidi="pl-PL"/>
        </w:rPr>
        <w:t xml:space="preserve"> Inwestycji Strategicznych, </w:t>
      </w:r>
      <w:r w:rsidRPr="00AC086A">
        <w:rPr>
          <w:rFonts w:ascii="Trebuchet MS" w:eastAsia="Trebuchet MS" w:hAnsi="Trebuchet MS" w:cs="Trebuchet MS"/>
          <w:b/>
          <w:sz w:val="22"/>
          <w:szCs w:val="22"/>
          <w:lang w:bidi="pl-PL"/>
        </w:rPr>
        <w:t>które zostaną wskazane w Promesie, tj</w:t>
      </w:r>
      <w:r w:rsidR="00270E35" w:rsidRPr="00AC086A">
        <w:rPr>
          <w:rFonts w:ascii="Trebuchet MS" w:eastAsia="Trebuchet MS" w:hAnsi="Trebuchet MS" w:cs="Trebuchet MS"/>
          <w:b/>
          <w:sz w:val="22"/>
          <w:szCs w:val="22"/>
          <w:lang w:bidi="pl-PL"/>
        </w:rPr>
        <w:t>.</w:t>
      </w:r>
    </w:p>
    <w:p w:rsidR="00270E35" w:rsidRPr="00AC086A" w:rsidRDefault="00270E35" w:rsidP="00270E35">
      <w:pPr>
        <w:pStyle w:val="Normalny1"/>
        <w:jc w:val="both"/>
        <w:rPr>
          <w:lang w:bidi="pl-PL"/>
        </w:rPr>
      </w:pPr>
      <w:r w:rsidRPr="00AC086A">
        <w:rPr>
          <w:lang w:bidi="pl-PL"/>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270E35" w:rsidRPr="00AC086A" w:rsidRDefault="00270E35" w:rsidP="00270E35">
      <w:pPr>
        <w:pStyle w:val="Normalny1"/>
        <w:jc w:val="both"/>
        <w:rPr>
          <w:lang w:bidi="pl-PL"/>
        </w:rPr>
      </w:pPr>
      <w:r w:rsidRPr="00AC086A">
        <w:rPr>
          <w:rFonts w:ascii="Segoe UI Emoji" w:hAnsi="Segoe UI Emoji" w:cs="Segoe UI Emoji"/>
          <w:lang w:bidi="pl-PL"/>
        </w:rPr>
        <w:t>◾</w:t>
      </w:r>
      <w:r w:rsidRPr="00AC086A">
        <w:rPr>
          <w:lang w:bidi="pl-PL"/>
        </w:rPr>
        <w:t xml:space="preserve"> pierwsza transza w wysokości nie wyższej niż 20% dofinansowania,</w:t>
      </w:r>
    </w:p>
    <w:p w:rsidR="00270E35" w:rsidRPr="00AC086A" w:rsidRDefault="00270E35" w:rsidP="00270E35">
      <w:pPr>
        <w:pStyle w:val="Normalny1"/>
        <w:jc w:val="both"/>
        <w:rPr>
          <w:lang w:bidi="pl-PL"/>
        </w:rPr>
      </w:pPr>
      <w:r w:rsidRPr="00AC086A">
        <w:rPr>
          <w:rFonts w:ascii="Segoe UI Emoji" w:hAnsi="Segoe UI Emoji" w:cs="Segoe UI Emoji"/>
          <w:lang w:bidi="pl-PL"/>
        </w:rPr>
        <w:t>◾</w:t>
      </w:r>
      <w:r w:rsidRPr="00AC086A">
        <w:rPr>
          <w:lang w:bidi="pl-PL"/>
        </w:rPr>
        <w:t xml:space="preserve"> druga transza</w:t>
      </w:r>
      <w:r w:rsidR="00BB5AAB">
        <w:rPr>
          <w:lang w:bidi="pl-PL"/>
        </w:rPr>
        <w:t xml:space="preserve"> w wysokości nie wyższej niż 30</w:t>
      </w:r>
      <w:r w:rsidRPr="00AC086A">
        <w:rPr>
          <w:lang w:bidi="pl-PL"/>
        </w:rPr>
        <w:t>% dofinansowania,</w:t>
      </w:r>
    </w:p>
    <w:p w:rsidR="00270E35" w:rsidRPr="00AC086A" w:rsidRDefault="00270E35" w:rsidP="00270E35">
      <w:pPr>
        <w:pStyle w:val="Normalny1"/>
        <w:jc w:val="both"/>
        <w:rPr>
          <w:lang w:bidi="pl-PL"/>
        </w:rPr>
      </w:pPr>
      <w:r w:rsidRPr="00AC086A">
        <w:rPr>
          <w:rFonts w:ascii="Segoe UI Emoji" w:hAnsi="Segoe UI Emoji" w:cs="Segoe UI Emoji"/>
          <w:lang w:bidi="pl-PL"/>
        </w:rPr>
        <w:t>◾</w:t>
      </w:r>
      <w:r w:rsidRPr="00AC086A">
        <w:rPr>
          <w:lang w:bidi="pl-PL"/>
        </w:rPr>
        <w:t xml:space="preserve"> trzecia transza w wysokości pozostałej do wypłat kwoty dofinansowania</w:t>
      </w:r>
    </w:p>
    <w:p w:rsidR="005F384E" w:rsidRPr="00270E35" w:rsidRDefault="00892C33" w:rsidP="002C36A3">
      <w:pPr>
        <w:pStyle w:val="Nagwek2"/>
        <w:rPr>
          <w:rFonts w:ascii="Trebuchet MS" w:eastAsia="Trebuchet MS" w:hAnsi="Trebuchet MS" w:cs="Trebuchet MS"/>
          <w:b/>
          <w:sz w:val="22"/>
          <w:szCs w:val="22"/>
          <w:lang w:bidi="pl-PL"/>
        </w:rPr>
      </w:pPr>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7" w:name="_l3y36xf8w2mt" w:colFirst="0" w:colLast="0"/>
      <w:bookmarkEnd w:id="7"/>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t xml:space="preserve">Zamawiający wymaga, aby w przypadku powierzenia części zamówienia podwykonawcom, Wykonawca wskazał w ofercie części zamówienia, których wykonanie </w:t>
      </w:r>
      <w:r w:rsidRPr="00592FF9">
        <w:lastRenderedPageBreak/>
        <w:t>zamierza powierzyć podwykonawcom oraz podał (o ile są mu wiadome na tym etapie) nazwy (firmy) tych pod</w:t>
      </w:r>
      <w:r w:rsidR="00C03F4A" w:rsidRPr="00592FF9">
        <w:t>w</w:t>
      </w:r>
      <w:r w:rsidRPr="00592FF9">
        <w:t>ykonawców.</w:t>
      </w:r>
      <w:bookmarkStart w:id="8" w:name="_6katmqtjrys4" w:colFirst="0" w:colLast="0"/>
      <w:bookmarkEnd w:id="8"/>
    </w:p>
    <w:p w:rsidR="00D36EDF" w:rsidRDefault="00440FFF" w:rsidP="00440FFF">
      <w:pPr>
        <w:pStyle w:val="Normalny1"/>
        <w:spacing w:line="360" w:lineRule="auto"/>
        <w:jc w:val="both"/>
        <w:rPr>
          <w:b/>
        </w:rPr>
      </w:pPr>
      <w:r w:rsidRPr="00AF4888">
        <w:rPr>
          <w:b/>
          <w:bCs/>
        </w:rPr>
        <w:t>VII.</w:t>
      </w:r>
      <w:r w:rsidRPr="00592FF9">
        <w:t xml:space="preserve"> </w:t>
      </w:r>
      <w:r w:rsidR="00D36EDF" w:rsidRPr="00592FF9">
        <w:rPr>
          <w:b/>
        </w:rPr>
        <w:t xml:space="preserve">Termin wykonania zamówienia: </w:t>
      </w:r>
    </w:p>
    <w:p w:rsidR="00750487" w:rsidRDefault="00750487" w:rsidP="00750487">
      <w:pPr>
        <w:jc w:val="both"/>
      </w:pPr>
    </w:p>
    <w:p w:rsidR="00750487" w:rsidRPr="008D0EA1" w:rsidRDefault="00750487" w:rsidP="00750487">
      <w:pPr>
        <w:jc w:val="both"/>
        <w:rPr>
          <w:b/>
        </w:rPr>
      </w:pPr>
      <w:r w:rsidRPr="008D0EA1">
        <w:rPr>
          <w:b/>
        </w:rPr>
        <w:t>Przebudowa drogi gminnej, chodników, ścieżki rowerowej, miejsc postojowych oraz kanalizacji deszczowej – ul. Dąbrowskiego w Miliczu</w:t>
      </w:r>
    </w:p>
    <w:p w:rsidR="00750487" w:rsidRPr="003F469C" w:rsidRDefault="00750487" w:rsidP="00750487">
      <w:pPr>
        <w:jc w:val="both"/>
      </w:pPr>
      <w:r>
        <w:t xml:space="preserve">rozpoczęcie prac: od dnia wprowadzenia na budowę </w:t>
      </w:r>
      <w:r w:rsidRPr="00962BF7">
        <w:t xml:space="preserve">(rozpoczęcie robót budowlanych nastąpi w ciągu 7 </w:t>
      </w:r>
      <w:r w:rsidRPr="003F469C">
        <w:t>dni od dnia wprowadzenia na budowę, chyba że warunki atmosferyczne, mogące mieć wpływ na realizacje robót,  uniemożliwiają przekazanie placu budowy – Wykonawca rozpocznie wówczas roboty budowlane  w ciągu 7 dni od dnia umożliwiającego wykonywanie robót);</w:t>
      </w:r>
    </w:p>
    <w:p w:rsidR="00750487" w:rsidRPr="003F469C" w:rsidRDefault="00750487" w:rsidP="00750487">
      <w:pPr>
        <w:jc w:val="both"/>
      </w:pPr>
      <w:r w:rsidRPr="003F469C">
        <w:t>zakończenie robót budowlanych: 1</w:t>
      </w:r>
      <w:r w:rsidR="002C36A3" w:rsidRPr="003F469C">
        <w:t>3</w:t>
      </w:r>
      <w:r w:rsidRPr="003F469C">
        <w:t xml:space="preserve"> miesięcy od dnia podpisania umowy.</w:t>
      </w:r>
    </w:p>
    <w:p w:rsidR="00750487" w:rsidRDefault="00750487" w:rsidP="00750487">
      <w:pPr>
        <w:jc w:val="both"/>
      </w:pPr>
    </w:p>
    <w:p w:rsidR="00750487" w:rsidRPr="003F469C" w:rsidRDefault="00750487" w:rsidP="00750487">
      <w:pPr>
        <w:jc w:val="both"/>
        <w:rPr>
          <w:rFonts w:cstheme="minorHAnsi"/>
          <w:b/>
          <w:u w:val="single"/>
        </w:rPr>
      </w:pPr>
      <w:r w:rsidRPr="003F469C">
        <w:rPr>
          <w:rFonts w:cstheme="minorHAnsi"/>
          <w:b/>
          <w:u w:val="single"/>
        </w:rPr>
        <w:t xml:space="preserve">Termin wykonania zamówienia należy rozumieć jako bezusterkowe zakończenie robót budowlanych  i przekazanie Zamawiającemu kompletnej dokumentacji powykonawczej </w:t>
      </w:r>
    </w:p>
    <w:p w:rsidR="00750487" w:rsidRPr="008F702B" w:rsidRDefault="00750487" w:rsidP="00750487">
      <w:pPr>
        <w:adjustRightInd w:val="0"/>
        <w:rPr>
          <w:u w:val="single"/>
        </w:rPr>
      </w:pPr>
    </w:p>
    <w:p w:rsidR="005F384E" w:rsidRPr="00AF4888" w:rsidRDefault="00892C33" w:rsidP="008D789E">
      <w:pPr>
        <w:jc w:val="both"/>
        <w:rPr>
          <w:b/>
          <w:bCs/>
        </w:rPr>
      </w:pPr>
      <w:r w:rsidRPr="00AF4888">
        <w:rPr>
          <w:b/>
          <w:bCs/>
        </w:rPr>
        <w:t>VIII. Warunki udziału w postępowaniu</w:t>
      </w:r>
    </w:p>
    <w:p w:rsidR="005F384E" w:rsidRPr="00592FF9" w:rsidRDefault="00892C33" w:rsidP="00C64EB4">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C64EB4">
      <w:pPr>
        <w:pStyle w:val="Normalny1"/>
        <w:numPr>
          <w:ilvl w:val="0"/>
          <w:numId w:val="18"/>
        </w:numPr>
        <w:spacing w:line="360" w:lineRule="auto"/>
        <w:ind w:left="426" w:right="20"/>
        <w:jc w:val="both"/>
      </w:pPr>
      <w:r w:rsidRPr="00592FF9">
        <w:t>O udzielenie zamówienia mogą ubiegać się Wykonawcy, którzy spełniają warunki dotyczące:</w:t>
      </w: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Pr="00592FF9" w:rsidRDefault="00B802ED" w:rsidP="00B802ED">
      <w:pPr>
        <w:pStyle w:val="Normalny1"/>
        <w:spacing w:line="360" w:lineRule="auto"/>
        <w:ind w:left="852" w:right="20"/>
        <w:jc w:val="both"/>
      </w:pPr>
    </w:p>
    <w:p w:rsidR="00F80FFD" w:rsidRDefault="00EB4949"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501ACF" w:rsidRPr="003F469C" w:rsidRDefault="00501ACF" w:rsidP="0080223B">
      <w:pPr>
        <w:pStyle w:val="Tekstpodstawowywcity"/>
        <w:tabs>
          <w:tab w:val="left" w:pos="720"/>
        </w:tabs>
        <w:ind w:left="0"/>
        <w:jc w:val="both"/>
        <w:rPr>
          <w:rFonts w:ascii="Arial" w:hAnsi="Arial" w:cs="Arial"/>
          <w:b/>
        </w:rPr>
      </w:pPr>
    </w:p>
    <w:p w:rsidR="0080223B" w:rsidRPr="0080223B" w:rsidRDefault="0080223B" w:rsidP="0080223B">
      <w:pPr>
        <w:pStyle w:val="Tekstpodstawowywcity"/>
        <w:tabs>
          <w:tab w:val="left" w:pos="720"/>
        </w:tabs>
        <w:ind w:left="567"/>
        <w:jc w:val="both"/>
        <w:rPr>
          <w:rFonts w:ascii="Arial" w:hAnsi="Arial" w:cs="Arial"/>
          <w:u w:val="single"/>
        </w:rPr>
      </w:pPr>
      <w:r w:rsidRPr="0080223B">
        <w:rPr>
          <w:rFonts w:ascii="Arial" w:hAnsi="Arial" w:cs="Arial"/>
          <w:b/>
        </w:rPr>
        <w:t xml:space="preserve">- co najmniej dwie roboty budowlane  związane z  budową lub  przebudową lub remontem drogi </w:t>
      </w:r>
      <w:r w:rsidRPr="0080223B">
        <w:rPr>
          <w:rFonts w:ascii="Arial" w:hAnsi="Arial" w:cs="Arial"/>
          <w:b/>
          <w:u w:val="single"/>
        </w:rPr>
        <w:t>wraz z infrastrukturą techniczną o wartości nie niższej niż 2.000.000,00 zł brutto (słownie: dwa  milion</w:t>
      </w:r>
      <w:r>
        <w:rPr>
          <w:rFonts w:ascii="Arial" w:hAnsi="Arial" w:cs="Arial"/>
          <w:b/>
          <w:u w:val="single"/>
        </w:rPr>
        <w:t>y złotych brutto) każda z robót;</w:t>
      </w:r>
    </w:p>
    <w:p w:rsidR="000B6728" w:rsidRPr="00357052" w:rsidRDefault="000B6728" w:rsidP="000B6728">
      <w:pPr>
        <w:pStyle w:val="Tekstpodstawowywcity"/>
        <w:tabs>
          <w:tab w:val="left" w:pos="720"/>
        </w:tabs>
        <w:ind w:left="567"/>
        <w:jc w:val="both"/>
        <w:rPr>
          <w:rFonts w:ascii="Arial" w:hAnsi="Arial" w:cs="Arial"/>
          <w:b/>
          <w:bCs/>
        </w:rPr>
      </w:pPr>
    </w:p>
    <w:p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rsidR="00720395" w:rsidRDefault="00720395" w:rsidP="00720395">
      <w:pPr>
        <w:adjustRightInd w:val="0"/>
        <w:spacing w:line="240" w:lineRule="auto"/>
        <w:ind w:left="567"/>
        <w:jc w:val="both"/>
        <w:rPr>
          <w:b/>
          <w:shd w:val="clear" w:color="auto" w:fill="FFFFFF"/>
        </w:rPr>
      </w:pPr>
      <w:r w:rsidRPr="00592FF9">
        <w:rPr>
          <w:b/>
          <w:shd w:val="clear" w:color="auto" w:fill="FFFFFF"/>
        </w:rPr>
        <w:t xml:space="preserve">- </w:t>
      </w:r>
      <w:r w:rsidRPr="00CF3EDF">
        <w:rPr>
          <w:b/>
        </w:rPr>
        <w:t xml:space="preserve">jedną osobą posiadającą uprawnienia do </w:t>
      </w:r>
      <w:r w:rsidRPr="00E57FAB">
        <w:rPr>
          <w:b/>
          <w:u w:val="single"/>
        </w:rPr>
        <w:t>kierowania robotami budowlanymi w specjalności inżynieryjnej-drogowej bez ograniczeń</w:t>
      </w:r>
      <w:r w:rsidRPr="00CF3EDF">
        <w:rPr>
          <w:b/>
        </w:rPr>
        <w:t xml:space="preserve"> (kierownik budowy) w rozumieniu przepisów ustawy z dnia 7 lipca 1994 r. Prawo budowlane (t.</w:t>
      </w:r>
      <w:r>
        <w:rPr>
          <w:b/>
        </w:rPr>
        <w:t xml:space="preserve"> </w:t>
      </w:r>
      <w:r w:rsidRPr="00CF3EDF">
        <w:rPr>
          <w:b/>
        </w:rPr>
        <w:t>j. Dz. U. z 2016 r., poz. 290 ze zm</w:t>
      </w:r>
      <w:r w:rsidR="00FF6480">
        <w:rPr>
          <w:b/>
        </w:rPr>
        <w:t>.</w:t>
      </w:r>
      <w:r w:rsidRPr="00CF3EDF">
        <w:rPr>
          <w:b/>
        </w:rPr>
        <w:t>) lub odpowiednie uprawnienia wydane na gruncie wcześniej obowiązujących przepisów. Zamawiający dopuszcza uprawnienia wydane za granicą zgodnie z przepisami o uznawaniu kwalifikacji zawodowych</w:t>
      </w:r>
      <w:r w:rsidRPr="00CF3EDF">
        <w:rPr>
          <w:b/>
          <w:shd w:val="clear" w:color="auto" w:fill="FFFFFF"/>
        </w:rPr>
        <w:t>.</w:t>
      </w:r>
    </w:p>
    <w:p w:rsidR="00720395" w:rsidRDefault="00720395" w:rsidP="00720395">
      <w:pPr>
        <w:tabs>
          <w:tab w:val="left" w:pos="567"/>
        </w:tabs>
        <w:ind w:left="567"/>
        <w:jc w:val="both"/>
        <w:rPr>
          <w:rFonts w:cstheme="minorHAnsi"/>
          <w:color w:val="000000" w:themeColor="text1"/>
        </w:rPr>
      </w:pPr>
    </w:p>
    <w:p w:rsidR="00720395" w:rsidRPr="00E57FAB" w:rsidRDefault="00720395" w:rsidP="00720395">
      <w:pPr>
        <w:tabs>
          <w:tab w:val="left" w:pos="567"/>
        </w:tabs>
        <w:ind w:left="567"/>
        <w:jc w:val="both"/>
        <w:rPr>
          <w:rFonts w:cstheme="minorHAnsi"/>
          <w:b/>
          <w:color w:val="000000" w:themeColor="text1"/>
        </w:rPr>
      </w:pPr>
      <w:r w:rsidRPr="00D35127">
        <w:rPr>
          <w:rFonts w:cstheme="minorHAnsi"/>
          <w:color w:val="000000" w:themeColor="text1"/>
        </w:rPr>
        <w:lastRenderedPageBreak/>
        <w:t xml:space="preserve">- </w:t>
      </w:r>
      <w:r w:rsidRPr="00E57FAB">
        <w:rPr>
          <w:rFonts w:cstheme="minorHAnsi"/>
          <w:b/>
          <w:color w:val="000000" w:themeColor="text1"/>
        </w:rPr>
        <w:t xml:space="preserve">jedną osobą posiadającą uprawnienia do kierowania robotami budowlanymi w  specjalności instalacyjnej w zakresie sieci energetycznych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720395" w:rsidRPr="00E57FAB" w:rsidRDefault="00720395" w:rsidP="00720395">
      <w:pPr>
        <w:ind w:left="567"/>
        <w:jc w:val="both"/>
        <w:rPr>
          <w:rFonts w:cstheme="minorHAnsi"/>
          <w:b/>
          <w:color w:val="000000" w:themeColor="text1"/>
        </w:rPr>
      </w:pPr>
    </w:p>
    <w:p w:rsidR="00720395" w:rsidRPr="00E57FAB" w:rsidRDefault="00720395" w:rsidP="00720395">
      <w:pPr>
        <w:ind w:left="567"/>
        <w:jc w:val="both"/>
        <w:rPr>
          <w:rFonts w:cstheme="minorHAnsi"/>
          <w:b/>
          <w:color w:val="000000" w:themeColor="text1"/>
        </w:rPr>
      </w:pPr>
      <w:r w:rsidRPr="00E57FAB">
        <w:rPr>
          <w:rFonts w:cstheme="minorHAnsi"/>
          <w:b/>
          <w:color w:val="000000" w:themeColor="text1"/>
        </w:rPr>
        <w:t xml:space="preserve">- jedną osobą posiadającą uprawnienia do kierowania robotami budowlanymi w specjalności instalacyjnej w zakresie sieci wodociągowo-kanalizacyjnych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720395" w:rsidRDefault="00057BA5" w:rsidP="0080223B">
      <w:pPr>
        <w:adjustRightInd w:val="0"/>
        <w:spacing w:line="240" w:lineRule="auto"/>
        <w:jc w:val="both"/>
        <w:rPr>
          <w:b/>
          <w:shd w:val="clear" w:color="auto" w:fill="FFFFFF"/>
        </w:rPr>
      </w:pPr>
      <w:r w:rsidRPr="00057BA5">
        <w:rPr>
          <w:b/>
        </w:rPr>
        <w:t xml:space="preserve">      </w:t>
      </w:r>
    </w:p>
    <w:p w:rsidR="0029123C" w:rsidRDefault="00720395">
      <w:pPr>
        <w:pStyle w:val="Tekstpodstawowywcity"/>
        <w:tabs>
          <w:tab w:val="left" w:pos="720"/>
        </w:tabs>
        <w:spacing w:after="0"/>
        <w:ind w:left="426"/>
        <w:jc w:val="both"/>
        <w:rPr>
          <w:b/>
          <w:shd w:val="clear" w:color="auto" w:fill="FFFFFF"/>
        </w:rPr>
      </w:pPr>
      <w:r>
        <w:rPr>
          <w:rFonts w:ascii="Arial" w:hAnsi="Arial" w:cs="Arial"/>
          <w:b/>
          <w:shd w:val="clear" w:color="auto" w:fill="FFFFFF"/>
        </w:rPr>
        <w:t xml:space="preserve"> </w:t>
      </w:r>
      <w:r w:rsidR="00F80FFD" w:rsidRPr="00E57FAB">
        <w:rPr>
          <w:rFonts w:ascii="Arial" w:hAnsi="Arial" w:cs="Arial"/>
          <w:b/>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sidRPr="00E57FAB">
        <w:rPr>
          <w:rFonts w:ascii="Arial" w:hAnsi="Arial" w:cs="Arial"/>
          <w:b/>
          <w:shd w:val="clear" w:color="auto" w:fill="FFFFFF"/>
        </w:rPr>
        <w:t>116</w:t>
      </w:r>
      <w:r w:rsidR="00F80FFD" w:rsidRPr="00E57FAB">
        <w:rPr>
          <w:rFonts w:ascii="Arial" w:hAnsi="Arial" w:cs="Arial"/>
          <w:b/>
          <w:shd w:val="clear" w:color="auto" w:fill="FFFFFF"/>
        </w:rPr>
        <w:t xml:space="preserve"> ust. 2 Ustawy</w:t>
      </w:r>
      <w:r w:rsidR="00BB561B" w:rsidRPr="00E57FAB">
        <w:rPr>
          <w:rFonts w:ascii="Arial" w:hAnsi="Arial" w:cs="Arial"/>
          <w:b/>
          <w:shd w:val="clear" w:color="auto" w:fill="FFFFFF"/>
        </w:rPr>
        <w:t xml:space="preserve"> </w:t>
      </w:r>
      <w:proofErr w:type="spellStart"/>
      <w:r w:rsidR="00BB561B" w:rsidRPr="00E57FAB">
        <w:rPr>
          <w:rFonts w:ascii="Arial" w:hAnsi="Arial" w:cs="Arial"/>
          <w:b/>
          <w:shd w:val="clear" w:color="auto" w:fill="FFFFFF"/>
        </w:rPr>
        <w:t>Pzp</w:t>
      </w:r>
      <w:proofErr w:type="spellEnd"/>
      <w:r w:rsidR="00F80FFD" w:rsidRPr="00E57FAB">
        <w:rPr>
          <w:rFonts w:ascii="Arial" w:hAnsi="Arial" w:cs="Arial"/>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r w:rsidR="00F80FFD" w:rsidRPr="00592FF9">
        <w:rPr>
          <w:b/>
          <w:shd w:val="clear" w:color="auto" w:fill="FFFFFF"/>
        </w:rPr>
        <w:t>.</w:t>
      </w: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C64EB4">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C64EB4">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9" w:name="_sv3xn7chhdup" w:colFirst="0" w:colLast="0"/>
      <w:bookmarkEnd w:id="9"/>
      <w:r w:rsidRPr="00AF4888">
        <w:rPr>
          <w:b/>
          <w:bCs/>
          <w:sz w:val="22"/>
          <w:szCs w:val="22"/>
        </w:rPr>
        <w:t>IX. Podstawy wykluczenia z postępowania</w:t>
      </w:r>
    </w:p>
    <w:p w:rsidR="000150E8" w:rsidRPr="000150E8" w:rsidRDefault="00892C33" w:rsidP="00576A4A">
      <w:pPr>
        <w:pStyle w:val="Normalny1"/>
        <w:numPr>
          <w:ilvl w:val="0"/>
          <w:numId w:val="2"/>
        </w:numPr>
        <w:spacing w:line="240" w:lineRule="auto"/>
        <w:ind w:left="0" w:firstLine="0"/>
        <w:contextualSpacing/>
        <w:jc w:val="both"/>
        <w:rPr>
          <w:rFonts w:eastAsia="Calibri"/>
          <w:bCs/>
          <w:iCs/>
          <w:sz w:val="18"/>
          <w:szCs w:val="18"/>
          <w:lang w:eastAsia="en-US"/>
        </w:rPr>
      </w:pPr>
      <w:r w:rsidRPr="00576A4A">
        <w:t>Z postępowania o udzielenie zamówienia wyklucza się Wykonawców, w stosunku do których zachodzi którako</w:t>
      </w:r>
      <w:r w:rsidR="000150E8" w:rsidRPr="00576A4A">
        <w:t xml:space="preserve">lwiek z okoliczności wskazanych </w:t>
      </w:r>
      <w:r w:rsidRPr="00576A4A">
        <w:t>w art. 108 ust. 1 PZP</w:t>
      </w:r>
      <w:r w:rsidR="000150E8" w:rsidRPr="00576A4A">
        <w:rPr>
          <w:rFonts w:eastAsia="Calibri"/>
          <w:b/>
          <w:iCs/>
          <w:lang w:eastAsia="en-US"/>
        </w:rPr>
        <w:t xml:space="preserve"> oraz w art. 7 ust. 1 ustawy z dnia 13 kwietnia 2022 r. </w:t>
      </w:r>
      <w:r w:rsidR="000150E8" w:rsidRPr="00576A4A">
        <w:rPr>
          <w:rFonts w:eastAsia="Calibri"/>
          <w:bCs/>
          <w:iCs/>
          <w:lang w:eastAsia="en-US"/>
        </w:rPr>
        <w:t xml:space="preserve">o szczególnych rozwiązaniach w zakresie przeciwdziałania wspieraniu agresji na Ukrainę oraz służących ochronie bezpieczeństwa narodowego, zwaną dalej „specustawą </w:t>
      </w:r>
      <w:proofErr w:type="spellStart"/>
      <w:r w:rsidR="000150E8" w:rsidRPr="00576A4A">
        <w:rPr>
          <w:rFonts w:eastAsia="Calibri"/>
          <w:bCs/>
          <w:iCs/>
          <w:lang w:eastAsia="en-US"/>
        </w:rPr>
        <w:t>sankcyjną</w:t>
      </w:r>
      <w:proofErr w:type="spellEnd"/>
      <w:r w:rsidR="000150E8" w:rsidRPr="000150E8">
        <w:rPr>
          <w:rFonts w:eastAsia="Calibri"/>
          <w:bCs/>
          <w:iCs/>
          <w:sz w:val="18"/>
          <w:szCs w:val="18"/>
          <w:lang w:eastAsia="en-US"/>
        </w:rPr>
        <w:t xml:space="preserve">” </w:t>
      </w:r>
      <w:r w:rsidR="000150E8" w:rsidRPr="00576A4A">
        <w:rPr>
          <w:rFonts w:eastAsia="Calibri"/>
          <w:bCs/>
          <w:iCs/>
          <w:lang w:eastAsia="en-US"/>
        </w:rPr>
        <w:t>ustawodawca przewidział krajową obligatoryjną podstawę do badania wykonawcy pod kątem wykluczenia z postępowania, jeżeli</w:t>
      </w:r>
      <w:r w:rsidR="000150E8" w:rsidRPr="000150E8">
        <w:rPr>
          <w:rFonts w:eastAsia="Calibri"/>
          <w:bCs/>
          <w:iCs/>
          <w:sz w:val="18"/>
          <w:szCs w:val="18"/>
          <w:lang w:eastAsia="en-US"/>
        </w:rPr>
        <w:t>:</w:t>
      </w:r>
    </w:p>
    <w:p w:rsidR="00576A4A" w:rsidRDefault="00576A4A" w:rsidP="000150E8">
      <w:pPr>
        <w:spacing w:line="240" w:lineRule="auto"/>
        <w:contextualSpacing/>
        <w:jc w:val="both"/>
        <w:rPr>
          <w:rFonts w:eastAsia="Calibri"/>
          <w:bCs/>
          <w:iCs/>
          <w:lang w:eastAsia="en-US"/>
        </w:rPr>
      </w:pPr>
    </w:p>
    <w:p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1)</w:t>
      </w:r>
      <w:r w:rsidR="00576A4A">
        <w:rPr>
          <w:rFonts w:eastAsia="Calibri"/>
          <w:bCs/>
          <w:iCs/>
          <w:lang w:eastAsia="en-US"/>
        </w:rPr>
        <w:t xml:space="preserve"> </w:t>
      </w:r>
      <w:r w:rsidRPr="000150E8">
        <w:rPr>
          <w:rFonts w:eastAsia="Calibri"/>
          <w:bCs/>
          <w:iCs/>
          <w:lang w:eastAsia="en-US"/>
        </w:rPr>
        <w:t xml:space="preserve">wykonawca oraz uczestnik konkursu wymieniony w wykazach określonych w rozporządzeniu 765/2006 i rozporządzeniu 269/2014 albo wpisanego na listę na podstawie </w:t>
      </w:r>
      <w:r w:rsidRPr="000150E8">
        <w:rPr>
          <w:rFonts w:eastAsia="Calibri"/>
          <w:bCs/>
          <w:iCs/>
          <w:lang w:eastAsia="en-US"/>
        </w:rPr>
        <w:lastRenderedPageBreak/>
        <w:t xml:space="preserve">decyzji w sprawie wpisu na listę rozstrzygającej o zastosowaniu środka, o którym mowa w art. 1 </w:t>
      </w:r>
      <w:proofErr w:type="spellStart"/>
      <w:r w:rsidRPr="000150E8">
        <w:rPr>
          <w:rFonts w:eastAsia="Calibri"/>
          <w:bCs/>
          <w:iCs/>
          <w:lang w:eastAsia="en-US"/>
        </w:rPr>
        <w:t>pkt</w:t>
      </w:r>
      <w:proofErr w:type="spellEnd"/>
      <w:r w:rsidRPr="000150E8">
        <w:rPr>
          <w:rFonts w:eastAsia="Calibri"/>
          <w:bCs/>
          <w:iCs/>
          <w:lang w:eastAsia="en-US"/>
        </w:rPr>
        <w:t xml:space="preserve"> 3 specustawy </w:t>
      </w:r>
      <w:proofErr w:type="spellStart"/>
      <w:r w:rsidRPr="000150E8">
        <w:rPr>
          <w:rFonts w:eastAsia="Calibri"/>
          <w:bCs/>
          <w:iCs/>
          <w:lang w:eastAsia="en-US"/>
        </w:rPr>
        <w:t>sankcyjnej</w:t>
      </w:r>
      <w:proofErr w:type="spellEnd"/>
      <w:r w:rsidRPr="000150E8">
        <w:rPr>
          <w:rFonts w:eastAsia="Calibri"/>
          <w:bCs/>
          <w:iCs/>
          <w:lang w:eastAsia="en-US"/>
        </w:rPr>
        <w:t>;</w:t>
      </w:r>
    </w:p>
    <w:p w:rsidR="000150E8" w:rsidRPr="000150E8" w:rsidRDefault="000150E8" w:rsidP="000150E8">
      <w:pPr>
        <w:spacing w:line="240" w:lineRule="auto"/>
        <w:ind w:left="284"/>
        <w:contextualSpacing/>
        <w:jc w:val="both"/>
        <w:rPr>
          <w:rFonts w:eastAsia="Calibri"/>
          <w:bCs/>
          <w:iCs/>
          <w:lang w:eastAsia="en-US"/>
        </w:rPr>
      </w:pPr>
    </w:p>
    <w:p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 xml:space="preserve">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0150E8">
        <w:rPr>
          <w:rFonts w:eastAsia="Calibri"/>
          <w:bCs/>
          <w:iCs/>
          <w:lang w:eastAsia="en-US"/>
        </w:rPr>
        <w:t>pkt</w:t>
      </w:r>
      <w:proofErr w:type="spellEnd"/>
      <w:r w:rsidRPr="000150E8">
        <w:rPr>
          <w:rFonts w:eastAsia="Calibri"/>
          <w:bCs/>
          <w:iCs/>
          <w:lang w:eastAsia="en-US"/>
        </w:rPr>
        <w:t xml:space="preserve"> 3 specustawy </w:t>
      </w:r>
      <w:proofErr w:type="spellStart"/>
      <w:r w:rsidRPr="000150E8">
        <w:rPr>
          <w:rFonts w:eastAsia="Calibri"/>
          <w:bCs/>
          <w:iCs/>
          <w:lang w:eastAsia="en-US"/>
        </w:rPr>
        <w:t>sankcyjnej</w:t>
      </w:r>
      <w:proofErr w:type="spellEnd"/>
      <w:r w:rsidRPr="000150E8">
        <w:rPr>
          <w:rFonts w:eastAsia="Calibri"/>
          <w:bCs/>
          <w:iCs/>
          <w:lang w:eastAsia="en-US"/>
        </w:rPr>
        <w:t>;</w:t>
      </w:r>
    </w:p>
    <w:p w:rsidR="000150E8" w:rsidRPr="000150E8" w:rsidRDefault="000150E8" w:rsidP="000150E8">
      <w:pPr>
        <w:spacing w:line="240" w:lineRule="auto"/>
        <w:ind w:left="284"/>
        <w:contextualSpacing/>
        <w:jc w:val="both"/>
        <w:rPr>
          <w:rFonts w:eastAsia="Calibri"/>
          <w:bCs/>
          <w:iCs/>
          <w:lang w:eastAsia="en-US"/>
        </w:rPr>
      </w:pPr>
    </w:p>
    <w:p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 xml:space="preserve">3) wykonawca oraz uczestnik konkursu, którego jednostką dominującą w rozumieniu art. 3 ust. 1 </w:t>
      </w:r>
      <w:proofErr w:type="spellStart"/>
      <w:r w:rsidRPr="000150E8">
        <w:rPr>
          <w:rFonts w:eastAsia="Calibri"/>
          <w:bCs/>
          <w:iCs/>
          <w:lang w:eastAsia="en-US"/>
        </w:rPr>
        <w:t>pkt</w:t>
      </w:r>
      <w:proofErr w:type="spellEnd"/>
      <w:r w:rsidRPr="000150E8">
        <w:rPr>
          <w:rFonts w:eastAsia="Calibri"/>
          <w:bCs/>
          <w:iCs/>
          <w:lang w:eastAsia="en-US"/>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150E8">
        <w:rPr>
          <w:rFonts w:eastAsia="Calibri"/>
          <w:bCs/>
          <w:iCs/>
          <w:lang w:eastAsia="en-US"/>
        </w:rPr>
        <w:t>pkt</w:t>
      </w:r>
      <w:proofErr w:type="spellEnd"/>
      <w:r w:rsidRPr="000150E8">
        <w:rPr>
          <w:rFonts w:eastAsia="Calibri"/>
          <w:bCs/>
          <w:iCs/>
          <w:lang w:eastAsia="en-US"/>
        </w:rPr>
        <w:t xml:space="preserve"> 3 specustawy </w:t>
      </w:r>
      <w:proofErr w:type="spellStart"/>
      <w:r w:rsidRPr="000150E8">
        <w:rPr>
          <w:rFonts w:eastAsia="Calibri"/>
          <w:bCs/>
          <w:iCs/>
          <w:lang w:eastAsia="en-US"/>
        </w:rPr>
        <w:t>sankcyjnej</w:t>
      </w:r>
      <w:proofErr w:type="spellEnd"/>
      <w:r w:rsidRPr="000150E8">
        <w:rPr>
          <w:rFonts w:eastAsia="Calibri"/>
          <w:bCs/>
          <w:iCs/>
          <w:lang w:eastAsia="en-US"/>
        </w:rPr>
        <w:t>.</w:t>
      </w:r>
    </w:p>
    <w:p w:rsidR="000150E8" w:rsidRDefault="000150E8" w:rsidP="000150E8">
      <w:pPr>
        <w:pStyle w:val="Normalny1"/>
        <w:spacing w:line="360" w:lineRule="auto"/>
        <w:jc w:val="both"/>
      </w:pPr>
    </w:p>
    <w:p w:rsidR="005F384E" w:rsidRPr="00592FF9" w:rsidRDefault="000150E8" w:rsidP="000150E8">
      <w:pPr>
        <w:pStyle w:val="Normalny1"/>
        <w:spacing w:line="360" w:lineRule="auto"/>
        <w:jc w:val="both"/>
      </w:pPr>
      <w:r>
        <w:t>2. Dodatkowo Zamawiający wykluczy Wykonawcę</w:t>
      </w:r>
      <w:r w:rsidR="00576A4A">
        <w:t xml:space="preserve"> </w:t>
      </w:r>
      <w:r>
        <w:t xml:space="preserve"> na podstawie </w:t>
      </w:r>
      <w:r w:rsidR="00892C33" w:rsidRPr="00592FF9">
        <w:t>art. 109 ust. 1</w:t>
      </w:r>
      <w:r w:rsidR="000D41DA" w:rsidRPr="00592FF9">
        <w:t xml:space="preserve"> pkt. 1,</w:t>
      </w:r>
      <w:r w:rsidR="00211883" w:rsidRPr="00592FF9">
        <w:t xml:space="preserve"> </w:t>
      </w:r>
      <w:r w:rsidR="00313205" w:rsidRPr="00592FF9">
        <w:t>3,</w:t>
      </w:r>
      <w:r w:rsidR="000D41DA" w:rsidRPr="00592FF9">
        <w:t xml:space="preserve"> </w:t>
      </w:r>
      <w:r w:rsidR="00892C33" w:rsidRPr="00592FF9">
        <w:t>4, 5, 7</w:t>
      </w:r>
      <w:r w:rsidR="00313205" w:rsidRPr="00592FF9">
        <w:t xml:space="preserve"> i 8</w:t>
      </w:r>
      <w:r w:rsidR="00892C33" w:rsidRPr="00592FF9">
        <w:t xml:space="preserve"> PZP, tj.:</w:t>
      </w:r>
    </w:p>
    <w:p w:rsidR="00F10FBB" w:rsidRPr="00592FF9" w:rsidRDefault="008E5F30" w:rsidP="003F469C">
      <w:pPr>
        <w:pStyle w:val="Normalny1"/>
        <w:numPr>
          <w:ilvl w:val="0"/>
          <w:numId w:val="9"/>
        </w:numPr>
        <w:spacing w:before="60" w:after="60" w:line="240" w:lineRule="auto"/>
        <w:ind w:left="1248" w:hanging="437"/>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w:t>
      </w:r>
      <w:proofErr w:type="spellStart"/>
      <w:r w:rsidR="008B2C1A" w:rsidRPr="00592FF9">
        <w:t>pkt</w:t>
      </w:r>
      <w:proofErr w:type="spellEnd"/>
      <w:r w:rsidR="008B2C1A" w:rsidRPr="00592FF9">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 xml:space="preserve">udzielenie </w:t>
      </w:r>
      <w:r w:rsidR="00C10B3A" w:rsidRPr="00592FF9">
        <w:rPr>
          <w:rFonts w:eastAsia="Times New Roman"/>
        </w:rPr>
        <w:lastRenderedPageBreak/>
        <w:t>zamówienia, lub który zataił te informacje lub nie jest wstanie przedstawić wymaganych podmiotowych środków dowodowych;</w:t>
      </w:r>
      <w:r w:rsidRPr="00592FF9">
        <w:rPr>
          <w:rFonts w:eastAsia="Times New Roman"/>
        </w:rPr>
        <w:t xml:space="preserve"> </w:t>
      </w:r>
    </w:p>
    <w:p w:rsidR="00576A4A" w:rsidRPr="00576A4A" w:rsidRDefault="00576A4A" w:rsidP="00576A4A">
      <w:pPr>
        <w:tabs>
          <w:tab w:val="left" w:pos="0"/>
        </w:tabs>
        <w:spacing w:after="200"/>
        <w:contextualSpacing/>
        <w:jc w:val="both"/>
        <w:rPr>
          <w:rFonts w:eastAsia="Calibri"/>
          <w:bCs/>
          <w:iCs/>
          <w:lang w:eastAsia="en-US"/>
        </w:rPr>
      </w:pPr>
      <w:r w:rsidRPr="00576A4A">
        <w:t>3</w:t>
      </w:r>
      <w:bookmarkStart w:id="10" w:name="_crlv0voso4yw" w:colFirst="0" w:colLast="0"/>
      <w:bookmarkEnd w:id="10"/>
      <w:r w:rsidRPr="00576A4A">
        <w:t>.</w:t>
      </w:r>
      <w:r w:rsidRPr="00576A4A">
        <w:rPr>
          <w:rFonts w:eastAsia="Calibri"/>
          <w:bCs/>
          <w:iCs/>
          <w:lang w:eastAsia="en-US"/>
        </w:rPr>
        <w:t xml:space="preserve"> Wykluczenie Wykonawcy następuje zgodnie </w:t>
      </w:r>
      <w:r w:rsidRPr="00576A4A">
        <w:rPr>
          <w:rFonts w:eastAsia="Calibri"/>
          <w:b/>
          <w:iCs/>
          <w:lang w:eastAsia="en-US"/>
        </w:rPr>
        <w:t xml:space="preserve">z art. 111 ustawy </w:t>
      </w:r>
      <w:proofErr w:type="spellStart"/>
      <w:r w:rsidRPr="00576A4A">
        <w:rPr>
          <w:rFonts w:eastAsia="Calibri"/>
          <w:b/>
          <w:iCs/>
          <w:lang w:eastAsia="en-US"/>
        </w:rPr>
        <w:t>Pzp</w:t>
      </w:r>
      <w:proofErr w:type="spellEnd"/>
      <w:r w:rsidRPr="00576A4A">
        <w:rPr>
          <w:rFonts w:eastAsia="Calibri"/>
          <w:b/>
          <w:iCs/>
          <w:lang w:eastAsia="en-US"/>
        </w:rPr>
        <w:t xml:space="preserve"> oraz na podstawie  art. 7 ust. 1 ustawy z dnia 13 kwietnia 2022 r.</w:t>
      </w:r>
      <w:r w:rsidRPr="00576A4A">
        <w:rPr>
          <w:rFonts w:eastAsia="Calibri"/>
          <w:bCs/>
          <w:iCs/>
          <w:lang w:eastAsia="en-US"/>
        </w:rPr>
        <w:t xml:space="preserve"> o szczególnych rozwiązaniach  w zakresie przeciwdziałania wspieraniu agresji na Ukrainę oraz służących ochronie bezpieczeństwa narodowego.</w:t>
      </w:r>
    </w:p>
    <w:p w:rsidR="00576A4A" w:rsidRPr="00576A4A" w:rsidRDefault="00576A4A" w:rsidP="00576A4A">
      <w:pPr>
        <w:tabs>
          <w:tab w:val="left" w:pos="0"/>
        </w:tabs>
        <w:spacing w:after="200"/>
        <w:contextualSpacing/>
        <w:jc w:val="both"/>
        <w:rPr>
          <w:rFonts w:eastAsia="Calibri"/>
          <w:bCs/>
          <w:iCs/>
          <w:lang w:eastAsia="en-US"/>
        </w:rPr>
      </w:pPr>
    </w:p>
    <w:p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4. Oferta wykonawcy, który podlega wykluczeniu na podstawie art. 7 ust. 1 specustawy sanacyjnej, o której mowa w  punkcie 3 zostanie odrzucona  na podstawie </w:t>
      </w:r>
      <w:r w:rsidRPr="00576A4A">
        <w:rPr>
          <w:rFonts w:eastAsia="Calibri"/>
          <w:b/>
          <w:iCs/>
          <w:lang w:eastAsia="en-US"/>
        </w:rPr>
        <w:t xml:space="preserve">art. 226 </w:t>
      </w:r>
      <w:proofErr w:type="spellStart"/>
      <w:r w:rsidRPr="00576A4A">
        <w:rPr>
          <w:rFonts w:eastAsia="Calibri"/>
          <w:b/>
          <w:iCs/>
          <w:lang w:eastAsia="en-US"/>
        </w:rPr>
        <w:t>pkt</w:t>
      </w:r>
      <w:proofErr w:type="spellEnd"/>
      <w:r w:rsidRPr="00576A4A">
        <w:rPr>
          <w:rFonts w:eastAsia="Calibri"/>
          <w:b/>
          <w:iCs/>
          <w:lang w:eastAsia="en-US"/>
        </w:rPr>
        <w:t xml:space="preserve"> 2 lit. a)</w:t>
      </w:r>
      <w:r w:rsidRPr="00576A4A">
        <w:rPr>
          <w:rFonts w:eastAsia="Calibri"/>
          <w:bCs/>
          <w:iCs/>
          <w:lang w:eastAsia="en-US"/>
        </w:rPr>
        <w:t xml:space="preserve"> ustawy PZP.</w:t>
      </w:r>
    </w:p>
    <w:p w:rsidR="00576A4A" w:rsidRPr="00576A4A" w:rsidRDefault="00576A4A" w:rsidP="00576A4A">
      <w:pPr>
        <w:tabs>
          <w:tab w:val="left" w:pos="0"/>
        </w:tabs>
        <w:spacing w:after="200"/>
        <w:contextualSpacing/>
        <w:jc w:val="both"/>
        <w:rPr>
          <w:rFonts w:eastAsia="Calibri"/>
          <w:bCs/>
          <w:iCs/>
          <w:lang w:eastAsia="en-US"/>
        </w:rPr>
      </w:pPr>
    </w:p>
    <w:p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5. Wykonawca nie podlega wykluczeniu w okolicznościach określonych w art. 108 ust. 1 </w:t>
      </w:r>
      <w:proofErr w:type="spellStart"/>
      <w:r w:rsidRPr="00576A4A">
        <w:rPr>
          <w:rFonts w:eastAsia="Calibri"/>
          <w:bCs/>
          <w:iCs/>
          <w:lang w:eastAsia="en-US"/>
        </w:rPr>
        <w:t>pkt</w:t>
      </w:r>
      <w:proofErr w:type="spellEnd"/>
      <w:r w:rsidRPr="00576A4A">
        <w:rPr>
          <w:rFonts w:eastAsia="Calibri"/>
          <w:bCs/>
          <w:iCs/>
          <w:lang w:eastAsia="en-US"/>
        </w:rPr>
        <w:t xml:space="preserve"> 1, 2, 5 ustawy </w:t>
      </w:r>
      <w:proofErr w:type="spellStart"/>
      <w:r w:rsidRPr="00576A4A">
        <w:rPr>
          <w:rFonts w:eastAsia="Calibri"/>
          <w:bCs/>
          <w:iCs/>
          <w:lang w:eastAsia="en-US"/>
        </w:rPr>
        <w:t>Pzp</w:t>
      </w:r>
      <w:proofErr w:type="spellEnd"/>
      <w:r w:rsidRPr="00576A4A">
        <w:rPr>
          <w:rFonts w:eastAsia="Calibri"/>
          <w:bCs/>
          <w:iCs/>
          <w:lang w:eastAsia="en-US"/>
        </w:rPr>
        <w:t xml:space="preserve"> </w:t>
      </w:r>
      <w:r w:rsidR="002824E0">
        <w:rPr>
          <w:rFonts w:eastAsia="Calibri"/>
          <w:bCs/>
          <w:iCs/>
          <w:lang w:eastAsia="en-US"/>
        </w:rPr>
        <w:t xml:space="preserve">lub określonych w Rozdz. IX ust. 2 </w:t>
      </w:r>
      <w:r w:rsidRPr="00576A4A">
        <w:rPr>
          <w:rFonts w:eastAsia="Calibri"/>
          <w:bCs/>
          <w:iCs/>
          <w:lang w:eastAsia="en-US"/>
        </w:rPr>
        <w:t xml:space="preserve">SWZ, jeżeli udowodni Zamawiającemu, że spełnia łącznie przesłanki wskazane w art. 110 ust. 2 ustawy </w:t>
      </w:r>
      <w:proofErr w:type="spellStart"/>
      <w:r w:rsidRPr="00576A4A">
        <w:rPr>
          <w:rFonts w:eastAsia="Calibri"/>
          <w:bCs/>
          <w:iCs/>
          <w:lang w:eastAsia="en-US"/>
        </w:rPr>
        <w:t>Pzp</w:t>
      </w:r>
      <w:proofErr w:type="spellEnd"/>
      <w:r w:rsidRPr="00576A4A">
        <w:rPr>
          <w:rFonts w:eastAsia="Calibri"/>
          <w:bCs/>
          <w:iCs/>
          <w:lang w:eastAsia="en-US"/>
        </w:rPr>
        <w:t>.</w:t>
      </w:r>
    </w:p>
    <w:p w:rsidR="00576A4A" w:rsidRPr="00576A4A" w:rsidRDefault="00576A4A" w:rsidP="00576A4A">
      <w:pPr>
        <w:tabs>
          <w:tab w:val="left" w:pos="0"/>
        </w:tabs>
        <w:spacing w:after="200"/>
        <w:contextualSpacing/>
        <w:jc w:val="both"/>
        <w:rPr>
          <w:rFonts w:eastAsia="Calibri"/>
          <w:bCs/>
          <w:iCs/>
          <w:lang w:eastAsia="en-US"/>
        </w:rPr>
      </w:pPr>
    </w:p>
    <w:p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6. Zamawiający oceni, czy podjęte przez Wykonawcę czynności, o których mowa w art. 110 ust. 2 ustawy </w:t>
      </w:r>
      <w:proofErr w:type="spellStart"/>
      <w:r w:rsidRPr="00576A4A">
        <w:rPr>
          <w:rFonts w:eastAsia="Calibri"/>
          <w:bCs/>
          <w:iCs/>
          <w:lang w:eastAsia="en-US"/>
        </w:rPr>
        <w:t>Pzp</w:t>
      </w:r>
      <w:proofErr w:type="spellEnd"/>
      <w:r w:rsidRPr="00576A4A">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576A4A" w:rsidRPr="00576A4A" w:rsidRDefault="00576A4A" w:rsidP="00576A4A">
      <w:pPr>
        <w:tabs>
          <w:tab w:val="left" w:pos="3480"/>
        </w:tabs>
        <w:spacing w:after="200"/>
        <w:ind w:left="284" w:hanging="284"/>
        <w:contextualSpacing/>
        <w:jc w:val="both"/>
        <w:rPr>
          <w:rFonts w:eastAsia="Calibri"/>
          <w:bCs/>
          <w:iCs/>
          <w:lang w:eastAsia="en-US"/>
        </w:rPr>
      </w:pPr>
      <w:r w:rsidRPr="00576A4A">
        <w:rPr>
          <w:rFonts w:eastAsia="Calibri"/>
          <w:bCs/>
          <w:iCs/>
          <w:lang w:eastAsia="en-US"/>
        </w:rPr>
        <w:tab/>
      </w:r>
      <w:r w:rsidRPr="00576A4A">
        <w:rPr>
          <w:rFonts w:eastAsia="Calibri"/>
          <w:bCs/>
          <w:iCs/>
          <w:lang w:eastAsia="en-US"/>
        </w:rPr>
        <w:tab/>
      </w:r>
    </w:p>
    <w:p w:rsidR="00576A4A" w:rsidRPr="00576A4A" w:rsidRDefault="00576A4A" w:rsidP="00576A4A">
      <w:pPr>
        <w:spacing w:after="200"/>
        <w:contextualSpacing/>
        <w:jc w:val="both"/>
        <w:rPr>
          <w:rFonts w:eastAsia="Calibri"/>
          <w:bCs/>
          <w:iCs/>
          <w:lang w:eastAsia="en-US"/>
        </w:rPr>
      </w:pPr>
      <w:r w:rsidRPr="00576A4A">
        <w:rPr>
          <w:rFonts w:eastAsia="Calibri"/>
          <w:bCs/>
          <w:iCs/>
          <w:lang w:eastAsia="en-US"/>
        </w:rPr>
        <w:t xml:space="preserve">7. Wykonawca może zostać wykluczony przez Zamawiającego na każdym etapie postępowania o udzielenie zamówienia  zgodnie z art. 110 ust. 1 ustawy </w:t>
      </w:r>
      <w:proofErr w:type="spellStart"/>
      <w:r w:rsidRPr="00576A4A">
        <w:rPr>
          <w:rFonts w:eastAsia="Calibri"/>
          <w:bCs/>
          <w:iCs/>
          <w:lang w:eastAsia="en-US"/>
        </w:rPr>
        <w:t>Pzp</w:t>
      </w:r>
      <w:proofErr w:type="spellEnd"/>
      <w:r w:rsidRPr="00576A4A">
        <w:rPr>
          <w:rFonts w:eastAsia="Calibri"/>
          <w:bCs/>
          <w:iCs/>
          <w:lang w:eastAsia="en-US"/>
        </w:rPr>
        <w:t>.</w:t>
      </w:r>
    </w:p>
    <w:p w:rsidR="005F384E" w:rsidRPr="00D54571" w:rsidRDefault="00892C33" w:rsidP="00576A4A">
      <w:pPr>
        <w:pStyle w:val="Normalny1"/>
        <w:spacing w:line="360" w:lineRule="auto"/>
        <w:jc w:val="both"/>
        <w:rPr>
          <w:b/>
          <w:bCs/>
        </w:rPr>
      </w:pPr>
      <w:r w:rsidRPr="00D54571">
        <w:rPr>
          <w:b/>
          <w:bCs/>
        </w:rPr>
        <w:t>X. Podmiotowe środki dowodowe. Oświadczenia i dokumenty, jakie zobowiązani są dostarczyć Wykonawcy w celu potwierdzenia spełniania warunków udziału w postępowaniu oraz wykazania braku podstaw wykluczenia</w:t>
      </w:r>
      <w:r w:rsidR="002824E0">
        <w:rPr>
          <w:b/>
          <w:bCs/>
        </w:rPr>
        <w:t>.</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w:t>
      </w:r>
      <w:proofErr w:type="spellStart"/>
      <w:r w:rsidRPr="00592FF9">
        <w:rPr>
          <w:rFonts w:ascii="Arial" w:hAnsi="Arial" w:cs="Arial"/>
        </w:rPr>
        <w:t>pkt</w:t>
      </w:r>
      <w:proofErr w:type="spellEnd"/>
      <w:r w:rsidRPr="00592FF9">
        <w:rPr>
          <w:rFonts w:ascii="Arial" w:hAnsi="Arial" w:cs="Arial"/>
        </w:rPr>
        <w:t xml:space="preserve">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w:t>
      </w:r>
      <w:r w:rsidRPr="00592FF9">
        <w:rPr>
          <w:b/>
          <w:bCs/>
        </w:rPr>
        <w:lastRenderedPageBreak/>
        <w:t xml:space="preserve">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C64EB4">
      <w:pPr>
        <w:pStyle w:val="Akapitzlist"/>
        <w:numPr>
          <w:ilvl w:val="0"/>
          <w:numId w:val="33"/>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rsidR="005F384E" w:rsidRPr="00592FF9" w:rsidRDefault="007F306E" w:rsidP="007F306E">
      <w:pPr>
        <w:pStyle w:val="Normalny1"/>
        <w:spacing w:line="360" w:lineRule="auto"/>
        <w:jc w:val="both"/>
      </w:pPr>
      <w:r>
        <w:rPr>
          <w:b/>
          <w:bCs/>
        </w:rPr>
        <w:lastRenderedPageBreak/>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w rozumieniu ustawy z dnia 16 lutego 2007 r. o ochronie konkurencji i konsumentów (Dz. U. z 2019</w:t>
      </w:r>
      <w:r w:rsidR="00FF6480">
        <w:rPr>
          <w:rFonts w:ascii="Arial" w:hAnsi="Arial" w:cs="Arial"/>
        </w:rPr>
        <w:t xml:space="preserve"> r. poz. 369), z innym Wykonawcą</w:t>
      </w:r>
      <w:r w:rsidR="009F04F3" w:rsidRPr="009F04F3">
        <w:rPr>
          <w:rFonts w:ascii="Arial" w:hAnsi="Arial" w:cs="Arial"/>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87444D" w:rsidRDefault="00892C33" w:rsidP="0087444D">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w:t>
      </w:r>
      <w:proofErr w:type="spellStart"/>
      <w:r w:rsidRPr="00592FF9">
        <w:t>pkt</w:t>
      </w:r>
      <w:proofErr w:type="spellEnd"/>
      <w:r w:rsidR="008D238D">
        <w:t xml:space="preserve"> </w:t>
      </w:r>
      <w:r w:rsidR="0087444D">
        <w:t xml:space="preserve">1, 2 i </w:t>
      </w:r>
      <w:r w:rsidR="008D238D">
        <w:t>3</w:t>
      </w:r>
      <w:r w:rsidRPr="00592FF9">
        <w:t>, składa dokument lub dokumenty wystawione w kraju, w którym Wykonawca ma siedzibę lub miejsce zamieszkania, potwierdzające odpowiednio, że</w:t>
      </w:r>
      <w:r w:rsidR="0087444D">
        <w:t xml:space="preserve">: </w:t>
      </w:r>
      <w:r w:rsidRPr="00592FF9">
        <w:t xml:space="preserve"> </w:t>
      </w:r>
    </w:p>
    <w:p w:rsidR="0087444D" w:rsidRDefault="0087444D" w:rsidP="0087444D">
      <w:pPr>
        <w:pStyle w:val="Normalny1"/>
        <w:spacing w:line="360" w:lineRule="auto"/>
        <w:ind w:left="434"/>
        <w:jc w:val="both"/>
      </w:pPr>
      <w:r>
        <w:t xml:space="preserve">a)  nie naruszył obowiązków dotyczących płatności podatków, opłat lub składek na ubezpieczenie społeczne lub zdrowotne; </w:t>
      </w:r>
    </w:p>
    <w:p w:rsidR="005F384E" w:rsidRPr="00592FF9" w:rsidRDefault="0087444D" w:rsidP="0087444D">
      <w:pPr>
        <w:pStyle w:val="Normalny1"/>
        <w:spacing w:line="360" w:lineRule="auto"/>
        <w:ind w:left="434"/>
        <w:jc w:val="both"/>
      </w:pPr>
      <w:r>
        <w:t xml:space="preserve">b) </w:t>
      </w:r>
      <w:r w:rsidR="00892C33" w:rsidRPr="00592FF9">
        <w:t>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92C33" w:rsidRPr="00592FF9">
        <w:t>. Dokument, o którym mowa powyżej, powinien by</w:t>
      </w:r>
      <w:r w:rsidR="0006476C" w:rsidRPr="00592FF9">
        <w:t>ć wystawiony nie wcześniej niż 3</w:t>
      </w:r>
      <w:r w:rsidR="004A2A02" w:rsidRPr="00592FF9">
        <w:t xml:space="preserve"> miesiące</w:t>
      </w:r>
      <w:r w:rsidR="00892C33" w:rsidRPr="00592FF9">
        <w:t xml:space="preserve"> przed upływem terminu składania ofert.</w:t>
      </w:r>
    </w:p>
    <w:p w:rsidR="005F384E" w:rsidRPr="00592FF9" w:rsidRDefault="00892C33" w:rsidP="00C64EB4">
      <w:pPr>
        <w:pStyle w:val="Normalny1"/>
        <w:numPr>
          <w:ilvl w:val="0"/>
          <w:numId w:val="18"/>
        </w:numPr>
        <w:spacing w:line="360" w:lineRule="auto"/>
        <w:ind w:left="434"/>
        <w:jc w:val="both"/>
      </w:pPr>
      <w:r w:rsidRPr="00592FF9">
        <w:lastRenderedPageBreak/>
        <w:t xml:space="preserve">Jeżeli w kraju, w którym Wykonawca ma siedzibę lub miejsce zamieszkania, nie wydaje się dokumentów, o których mowa w ust. 4 </w:t>
      </w:r>
      <w:proofErr w:type="spellStart"/>
      <w:r w:rsidRPr="00592FF9">
        <w:t>pkt</w:t>
      </w:r>
      <w:proofErr w:type="spellEnd"/>
      <w:r w:rsidRPr="00592FF9">
        <w:t xml:space="preserve"> </w:t>
      </w:r>
      <w:r w:rsidR="008D238D">
        <w:t>1,</w:t>
      </w:r>
      <w:r w:rsidR="0087444D">
        <w:t xml:space="preserve"> </w:t>
      </w:r>
      <w:r w:rsidR="008D238D">
        <w:t xml:space="preserve">2 i 3 </w:t>
      </w:r>
      <w:r w:rsidRPr="00592FF9">
        <w:t>, zastępuje się je w całości lub części dokumentem zawierającym odpowiednio oświadczenie Wykonawcy,</w:t>
      </w:r>
      <w:r w:rsidR="003D721D">
        <w:t xml:space="preserve"> </w:t>
      </w:r>
      <w:r w:rsidRPr="00592FF9">
        <w:t>ze wskazaniem osoby albo osób uprawnionych do jego reprezentacji,</w:t>
      </w:r>
      <w:r w:rsidR="0087444D">
        <w:t xml:space="preserve"> lub oświadczenie osoby, której dokument ma dotyczyć, złożone pod przysięgą, lub, jeżeli w kraju, w którym Wykonawca ma siedzibę lub miejsce zamieszkania nie ma przepisów o </w:t>
      </w:r>
      <w:r w:rsidR="003D721D">
        <w:t xml:space="preserve">oświadczeniu </w:t>
      </w:r>
      <w:r w:rsidR="0087444D">
        <w:t>pod przysięgą</w:t>
      </w:r>
      <w:r w:rsidR="003D721D">
        <w:t>, z</w:t>
      </w:r>
      <w:r w:rsidRPr="00592FF9">
        <w:t>łożone przed notari</w:t>
      </w:r>
      <w:r w:rsidR="003D721D">
        <w:t xml:space="preserve">uszem, organem sądowym lub </w:t>
      </w:r>
      <w:r w:rsidRPr="00592FF9">
        <w:t xml:space="preserve"> administracyjnym</w:t>
      </w:r>
      <w:r w:rsidR="003D721D">
        <w:t>,</w:t>
      </w:r>
      <w:r w:rsidRPr="00592FF9">
        <w:t xml:space="preserve">  organem samorządu zawodowego lub gospodarczego</w:t>
      </w:r>
      <w:r w:rsidR="003D721D">
        <w:t>,</w:t>
      </w:r>
      <w:r w:rsidRPr="00592FF9">
        <w:t xml:space="preserve"> właściwym ze względu na siedzibę lub miejsce zamieszkania Wykonawcy.</w:t>
      </w:r>
    </w:p>
    <w:p w:rsidR="005F384E" w:rsidRPr="00592FF9" w:rsidRDefault="00892C33" w:rsidP="00C64EB4">
      <w:pPr>
        <w:pStyle w:val="Normalny1"/>
        <w:numPr>
          <w:ilvl w:val="0"/>
          <w:numId w:val="18"/>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1" w:name="_gb4nrns0uw97" w:colFirst="0" w:colLast="0"/>
      <w:bookmarkEnd w:id="11"/>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lastRenderedPageBreak/>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2" w:name="_lodptpqf2xh0" w:colFirst="0" w:colLast="0"/>
      <w:bookmarkEnd w:id="12"/>
      <w:r w:rsidRPr="00592FF9">
        <w:rPr>
          <w:sz w:val="22"/>
          <w:szCs w:val="22"/>
        </w:rPr>
        <w:t>XII. Informacja dla Wykonawców wspólnie ubiegających się o udzielenie zamówienia</w:t>
      </w:r>
    </w:p>
    <w:p w:rsidR="005F384E" w:rsidRPr="00592FF9" w:rsidRDefault="00892C33" w:rsidP="00C64EB4">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C64EB4">
      <w:pPr>
        <w:pStyle w:val="Normalny1"/>
        <w:numPr>
          <w:ilvl w:val="0"/>
          <w:numId w:val="16"/>
        </w:numPr>
        <w:spacing w:line="360" w:lineRule="auto"/>
        <w:ind w:left="426"/>
        <w:jc w:val="both"/>
      </w:pPr>
      <w:r w:rsidRPr="00592FF9">
        <w:lastRenderedPageBreak/>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C64EB4">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C64EB4">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3" w:name="_tp7vefgpgfgi" w:colFirst="0" w:colLast="0"/>
      <w:bookmarkEnd w:id="13"/>
      <w:r w:rsidRPr="00592FF9">
        <w:rPr>
          <w:sz w:val="22"/>
          <w:szCs w:val="22"/>
        </w:rPr>
        <w:t>XIII. Informacje o sposobie porozumiewania się zamawiającego z Wykonawcami oraz przekazywania oświadczeń lub dokumentów</w:t>
      </w:r>
    </w:p>
    <w:p w:rsidR="005F384E" w:rsidRPr="003F469C" w:rsidRDefault="00892C33" w:rsidP="00C64EB4">
      <w:pPr>
        <w:pStyle w:val="Standard"/>
        <w:numPr>
          <w:ilvl w:val="0"/>
          <w:numId w:val="15"/>
        </w:numPr>
        <w:tabs>
          <w:tab w:val="left" w:pos="851"/>
        </w:tabs>
        <w:spacing w:after="40"/>
        <w:jc w:val="both"/>
        <w:rPr>
          <w:rFonts w:ascii="Arial" w:hAnsi="Arial" w:cs="Arial"/>
          <w:b/>
          <w:bCs/>
          <w:sz w:val="22"/>
          <w:szCs w:val="22"/>
        </w:rPr>
      </w:pPr>
      <w:r w:rsidRPr="003F469C">
        <w:rPr>
          <w:rFonts w:ascii="Arial" w:hAnsi="Arial" w:cs="Arial"/>
          <w:sz w:val="22"/>
          <w:szCs w:val="22"/>
        </w:rPr>
        <w:t>Osobą uprawnioną do kontaktu z Wykonawcami jest:</w:t>
      </w:r>
      <w:r w:rsidR="00F01736" w:rsidRPr="003F469C">
        <w:rPr>
          <w:rFonts w:ascii="Arial" w:hAnsi="Arial" w:cs="Arial"/>
          <w:sz w:val="22"/>
          <w:szCs w:val="22"/>
        </w:rPr>
        <w:t xml:space="preserve"> </w:t>
      </w:r>
      <w:r w:rsidR="00F01736" w:rsidRPr="003F469C">
        <w:rPr>
          <w:rFonts w:ascii="Arial" w:hAnsi="Arial" w:cs="Arial"/>
          <w:b/>
          <w:bCs/>
          <w:sz w:val="22"/>
          <w:szCs w:val="22"/>
        </w:rPr>
        <w:t>Pan Tomasz Tatarek</w:t>
      </w:r>
      <w:r w:rsidR="00F01736" w:rsidRPr="003F469C">
        <w:rPr>
          <w:rFonts w:ascii="Arial" w:hAnsi="Arial" w:cs="Arial"/>
          <w:sz w:val="22"/>
          <w:szCs w:val="22"/>
        </w:rPr>
        <w:t xml:space="preserve"> </w:t>
      </w:r>
      <w:r w:rsidRPr="003F469C">
        <w:rPr>
          <w:rFonts w:ascii="Arial" w:hAnsi="Arial" w:cs="Arial"/>
          <w:sz w:val="22"/>
          <w:szCs w:val="22"/>
        </w:rPr>
        <w:t xml:space="preserve"> </w:t>
      </w:r>
      <w:r w:rsidR="00F01736" w:rsidRPr="003F469C">
        <w:rPr>
          <w:rFonts w:ascii="Arial" w:hAnsi="Arial" w:cs="Arial"/>
          <w:b/>
          <w:sz w:val="22"/>
          <w:szCs w:val="22"/>
        </w:rPr>
        <w:t>Wydział Inwestycji i Funduszy Europejskich (w kwestiach formalnych), tel. 71 38 04 307</w:t>
      </w:r>
      <w:r w:rsidR="00F01736" w:rsidRPr="003F469C">
        <w:rPr>
          <w:rFonts w:ascii="Arial" w:hAnsi="Arial" w:cs="Arial"/>
          <w:sz w:val="22"/>
          <w:szCs w:val="22"/>
        </w:rPr>
        <w:t xml:space="preserve">, </w:t>
      </w:r>
      <w:r w:rsidR="00F01736" w:rsidRPr="003F469C">
        <w:rPr>
          <w:rFonts w:ascii="Arial" w:hAnsi="Arial" w:cs="Arial"/>
          <w:b/>
          <w:sz w:val="22"/>
          <w:szCs w:val="22"/>
        </w:rPr>
        <w:t xml:space="preserve">za pośrednictwem formularza „Wyślij wiadomość do Zamawiającego” na stronie postępowania na  </w:t>
      </w:r>
      <w:hyperlink r:id="rId14" w:history="1">
        <w:r w:rsidR="00F01736" w:rsidRPr="003F469C">
          <w:rPr>
            <w:rFonts w:ascii="Arial" w:hAnsi="Arial" w:cs="Arial"/>
            <w:b/>
            <w:sz w:val="22"/>
            <w:szCs w:val="22"/>
          </w:rPr>
          <w:t>https://platformazakupowa.pl/pn/milicz</w:t>
        </w:r>
      </w:hyperlink>
      <w:r w:rsidR="00F01736" w:rsidRPr="003F469C">
        <w:rPr>
          <w:rFonts w:ascii="Arial" w:hAnsi="Arial" w:cs="Arial"/>
          <w:b/>
          <w:sz w:val="22"/>
          <w:szCs w:val="22"/>
        </w:rPr>
        <w:t xml:space="preserve"> lub, awaryjnie, poprzez e-mail:</w:t>
      </w:r>
      <w:r w:rsidR="00F01736" w:rsidRPr="003F469C">
        <w:rPr>
          <w:rFonts w:ascii="Arial" w:hAnsi="Arial" w:cs="Arial"/>
          <w:sz w:val="22"/>
          <w:szCs w:val="22"/>
        </w:rPr>
        <w:t xml:space="preserve"> </w:t>
      </w:r>
      <w:hyperlink r:id="rId15" w:history="1">
        <w:r w:rsidR="00F01736" w:rsidRPr="003F469C">
          <w:rPr>
            <w:rStyle w:val="Internetlink"/>
            <w:rFonts w:ascii="Arial" w:hAnsi="Arial" w:cs="Arial"/>
            <w:color w:val="auto"/>
            <w:sz w:val="22"/>
            <w:szCs w:val="22"/>
          </w:rPr>
          <w:t>t.tatarek@milicz.pl</w:t>
        </w:r>
      </w:hyperlink>
      <w:r w:rsidR="00B37D71" w:rsidRPr="003F469C">
        <w:rPr>
          <w:rFonts w:ascii="Arial" w:hAnsi="Arial" w:cs="Arial"/>
          <w:sz w:val="22"/>
          <w:szCs w:val="22"/>
        </w:rPr>
        <w:t xml:space="preserve"> oraz </w:t>
      </w:r>
      <w:r w:rsidR="003F469C" w:rsidRPr="002743FB">
        <w:rPr>
          <w:rFonts w:ascii="Arial" w:hAnsi="Arial" w:cs="Arial"/>
          <w:b/>
          <w:sz w:val="22"/>
          <w:szCs w:val="22"/>
        </w:rPr>
        <w:t>Maja Jeż</w:t>
      </w:r>
      <w:r w:rsidR="002743FB">
        <w:rPr>
          <w:rFonts w:ascii="Arial" w:hAnsi="Arial" w:cs="Arial"/>
          <w:b/>
          <w:sz w:val="22"/>
          <w:szCs w:val="22"/>
        </w:rPr>
        <w:t xml:space="preserve"> </w:t>
      </w:r>
      <w:r w:rsidR="00B37D71" w:rsidRPr="003F469C">
        <w:rPr>
          <w:rFonts w:ascii="Arial" w:hAnsi="Arial" w:cs="Arial"/>
          <w:b/>
          <w:bCs/>
          <w:sz w:val="22"/>
          <w:szCs w:val="22"/>
        </w:rPr>
        <w:t>–</w:t>
      </w:r>
      <w:r w:rsidR="00A26E25" w:rsidRPr="003F469C">
        <w:rPr>
          <w:rFonts w:ascii="Arial" w:hAnsi="Arial" w:cs="Arial"/>
          <w:b/>
          <w:sz w:val="22"/>
          <w:szCs w:val="22"/>
        </w:rPr>
        <w:t xml:space="preserve"> Wydział Inwestycji i Funduszy Europejskich</w:t>
      </w:r>
      <w:r w:rsidR="00A26E25" w:rsidRPr="003F469C">
        <w:rPr>
          <w:rFonts w:ascii="Arial" w:hAnsi="Arial" w:cs="Arial"/>
          <w:b/>
          <w:bCs/>
          <w:sz w:val="22"/>
          <w:szCs w:val="22"/>
        </w:rPr>
        <w:t>,</w:t>
      </w:r>
      <w:r w:rsidR="00B37D71" w:rsidRPr="003F469C">
        <w:rPr>
          <w:rFonts w:ascii="Arial" w:hAnsi="Arial" w:cs="Arial"/>
          <w:b/>
          <w:bCs/>
          <w:sz w:val="22"/>
          <w:szCs w:val="22"/>
        </w:rPr>
        <w:t xml:space="preserve"> </w:t>
      </w:r>
      <w:r w:rsidR="005729F5" w:rsidRPr="003F469C">
        <w:rPr>
          <w:rFonts w:ascii="Arial" w:hAnsi="Arial" w:cs="Arial"/>
          <w:b/>
          <w:bCs/>
          <w:sz w:val="22"/>
          <w:szCs w:val="22"/>
        </w:rPr>
        <w:t>tel. 7138043</w:t>
      </w:r>
      <w:r w:rsidR="00AF0710">
        <w:rPr>
          <w:rFonts w:ascii="Arial" w:hAnsi="Arial" w:cs="Arial"/>
          <w:b/>
          <w:bCs/>
          <w:sz w:val="22"/>
          <w:szCs w:val="22"/>
        </w:rPr>
        <w:t>055</w:t>
      </w:r>
      <w:r w:rsidR="00F01736" w:rsidRPr="003F469C">
        <w:rPr>
          <w:rFonts w:ascii="Arial" w:hAnsi="Arial" w:cs="Arial"/>
          <w:b/>
          <w:bCs/>
          <w:sz w:val="22"/>
          <w:szCs w:val="22"/>
        </w:rPr>
        <w:t xml:space="preserve"> e-mail</w:t>
      </w:r>
      <w:r w:rsidR="00C81380" w:rsidRPr="003F469C">
        <w:rPr>
          <w:rFonts w:ascii="Arial" w:hAnsi="Arial" w:cs="Arial"/>
          <w:b/>
          <w:bCs/>
          <w:sz w:val="22"/>
          <w:szCs w:val="22"/>
        </w:rPr>
        <w:t xml:space="preserve">: </w:t>
      </w:r>
      <w:hyperlink r:id="rId16" w:history="1">
        <w:r w:rsidR="003F469C" w:rsidRPr="003F469C">
          <w:rPr>
            <w:rStyle w:val="Hipercze"/>
            <w:rFonts w:ascii="Arial" w:hAnsi="Arial" w:cs="Arial"/>
            <w:b/>
            <w:bCs/>
            <w:color w:val="auto"/>
            <w:sz w:val="22"/>
            <w:szCs w:val="22"/>
          </w:rPr>
          <w:t>m.jez@milicz.pl</w:t>
        </w:r>
      </w:hyperlink>
      <w:r w:rsidR="00A26E25" w:rsidRPr="003F469C">
        <w:rPr>
          <w:rFonts w:ascii="Arial" w:hAnsi="Arial" w:cs="Arial"/>
          <w:b/>
          <w:bCs/>
          <w:sz w:val="22"/>
          <w:szCs w:val="22"/>
        </w:rPr>
        <w:t xml:space="preserve"> </w:t>
      </w:r>
      <w:r w:rsidR="00F01736" w:rsidRPr="003F469C">
        <w:rPr>
          <w:rFonts w:ascii="Arial" w:hAnsi="Arial" w:cs="Arial"/>
          <w:b/>
          <w:bCs/>
          <w:sz w:val="22"/>
          <w:szCs w:val="22"/>
        </w:rPr>
        <w:t>(w kwestiach merytorycznych)</w:t>
      </w:r>
      <w:r w:rsidRPr="003F469C">
        <w:rPr>
          <w:rFonts w:ascii="Arial" w:hAnsi="Arial" w:cs="Arial"/>
          <w:b/>
          <w:bCs/>
          <w:sz w:val="22"/>
          <w:szCs w:val="22"/>
        </w:rPr>
        <w:t>.</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C64EB4">
      <w:pPr>
        <w:pStyle w:val="Normalny1"/>
        <w:numPr>
          <w:ilvl w:val="1"/>
          <w:numId w:val="3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C64EB4">
      <w:pPr>
        <w:pStyle w:val="Normalny1"/>
        <w:numPr>
          <w:ilvl w:val="1"/>
          <w:numId w:val="37"/>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w:t>
      </w:r>
      <w:r w:rsidRPr="00592FF9">
        <w:lastRenderedPageBreak/>
        <w:t xml:space="preserve">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E57FAB" w:rsidRDefault="009D0789" w:rsidP="00C64EB4">
      <w:pPr>
        <w:pStyle w:val="Standard"/>
        <w:widowControl/>
        <w:numPr>
          <w:ilvl w:val="0"/>
          <w:numId w:val="15"/>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C64EB4">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C64EB4">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C64EB4">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C64EB4">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C64EB4">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C64EB4">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4" w:name="_rq2udys4csh9" w:colFirst="0" w:colLast="0"/>
      <w:bookmarkEnd w:id="14"/>
      <w:r w:rsidRPr="00592FF9">
        <w:rPr>
          <w:sz w:val="22"/>
          <w:szCs w:val="22"/>
        </w:rPr>
        <w:lastRenderedPageBreak/>
        <w:t>XIV. Opis sposobu przygotowania ofert oraz dokumentów wymaganych przez Zamawiającego w SWZ</w:t>
      </w:r>
    </w:p>
    <w:p w:rsidR="005F384E" w:rsidRPr="00592FF9" w:rsidRDefault="00892C33" w:rsidP="00C64EB4">
      <w:pPr>
        <w:pStyle w:val="Normalny1"/>
        <w:numPr>
          <w:ilvl w:val="0"/>
          <w:numId w:val="26"/>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C64EB4">
      <w:pPr>
        <w:pStyle w:val="Nagwek5"/>
        <w:numPr>
          <w:ilvl w:val="0"/>
          <w:numId w:val="26"/>
        </w:numPr>
        <w:spacing w:before="0" w:after="0"/>
        <w:jc w:val="both"/>
        <w:rPr>
          <w:color w:val="000000"/>
        </w:rPr>
      </w:pPr>
      <w:bookmarkStart w:id="15" w:name="_21eeoojwb3nb" w:colFirst="0" w:colLast="0"/>
      <w:bookmarkEnd w:id="15"/>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C64EB4">
      <w:pPr>
        <w:pStyle w:val="Normalny1"/>
        <w:numPr>
          <w:ilvl w:val="0"/>
          <w:numId w:val="26"/>
        </w:numPr>
        <w:pBdr>
          <w:top w:val="nil"/>
          <w:left w:val="nil"/>
          <w:bottom w:val="nil"/>
          <w:right w:val="nil"/>
          <w:between w:val="nil"/>
        </w:pBdr>
        <w:jc w:val="both"/>
      </w:pPr>
      <w:r w:rsidRPr="00592FF9">
        <w:t>Oferta powinna być:</w:t>
      </w:r>
    </w:p>
    <w:p w:rsidR="005F384E" w:rsidRPr="00592FF9" w:rsidRDefault="00892C33" w:rsidP="00C64EB4">
      <w:pPr>
        <w:pStyle w:val="Normalny1"/>
        <w:numPr>
          <w:ilvl w:val="1"/>
          <w:numId w:val="25"/>
        </w:numPr>
        <w:spacing w:line="320" w:lineRule="auto"/>
        <w:jc w:val="both"/>
      </w:pPr>
      <w:r w:rsidRPr="00592FF9">
        <w:t>sporządzona na podstawie załączników niniejszej SWZ w języku polskim,</w:t>
      </w:r>
    </w:p>
    <w:p w:rsidR="005F384E" w:rsidRPr="00592FF9" w:rsidRDefault="00892C33" w:rsidP="00C64EB4">
      <w:pPr>
        <w:pStyle w:val="Normalny1"/>
        <w:numPr>
          <w:ilvl w:val="1"/>
          <w:numId w:val="25"/>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C64EB4">
      <w:pPr>
        <w:pStyle w:val="Normalny1"/>
        <w:numPr>
          <w:ilvl w:val="1"/>
          <w:numId w:val="25"/>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C64EB4">
      <w:pPr>
        <w:pStyle w:val="Normalny1"/>
        <w:numPr>
          <w:ilvl w:val="0"/>
          <w:numId w:val="26"/>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C64EB4">
      <w:pPr>
        <w:pStyle w:val="Normalny1"/>
        <w:numPr>
          <w:ilvl w:val="0"/>
          <w:numId w:val="26"/>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C64EB4">
      <w:pPr>
        <w:pStyle w:val="Normalny1"/>
        <w:numPr>
          <w:ilvl w:val="0"/>
          <w:numId w:val="26"/>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C64EB4">
      <w:pPr>
        <w:pStyle w:val="Normalny1"/>
        <w:numPr>
          <w:ilvl w:val="0"/>
          <w:numId w:val="26"/>
        </w:numPr>
        <w:pBdr>
          <w:top w:val="nil"/>
          <w:left w:val="nil"/>
          <w:bottom w:val="nil"/>
          <w:right w:val="nil"/>
          <w:between w:val="nil"/>
        </w:pBdr>
        <w:jc w:val="both"/>
      </w:pPr>
      <w:r w:rsidRPr="00592FF9">
        <w:lastRenderedPageBreak/>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66074E">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C64EB4">
      <w:pPr>
        <w:pStyle w:val="Normalny1"/>
        <w:numPr>
          <w:ilvl w:val="0"/>
          <w:numId w:val="26"/>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C64EB4">
      <w:pPr>
        <w:pStyle w:val="Normalny1"/>
        <w:numPr>
          <w:ilvl w:val="0"/>
          <w:numId w:val="26"/>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C64EB4">
      <w:pPr>
        <w:pStyle w:val="Normalny1"/>
        <w:numPr>
          <w:ilvl w:val="0"/>
          <w:numId w:val="26"/>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592FF9" w:rsidRDefault="00892C33" w:rsidP="00C64EB4">
      <w:pPr>
        <w:pStyle w:val="Normalny1"/>
        <w:numPr>
          <w:ilvl w:val="0"/>
          <w:numId w:val="26"/>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C64EB4">
      <w:pPr>
        <w:pStyle w:val="Normalny1"/>
        <w:numPr>
          <w:ilvl w:val="0"/>
          <w:numId w:val="26"/>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C64EB4">
      <w:pPr>
        <w:pStyle w:val="Normalny1"/>
        <w:numPr>
          <w:ilvl w:val="0"/>
          <w:numId w:val="26"/>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informacji w postaci elektronicznej oraz minimalnych wymagań dla systemów teleinformatycznych”, zwanego dalej Rozporządzeniem KRI.</w:t>
      </w:r>
    </w:p>
    <w:p w:rsidR="005F384E" w:rsidRPr="00592FF9" w:rsidRDefault="00892C33" w:rsidP="00C64EB4">
      <w:pPr>
        <w:pStyle w:val="Normalny1"/>
        <w:numPr>
          <w:ilvl w:val="0"/>
          <w:numId w:val="26"/>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C64EB4">
      <w:pPr>
        <w:pStyle w:val="Normalny1"/>
        <w:numPr>
          <w:ilvl w:val="0"/>
          <w:numId w:val="26"/>
        </w:numPr>
        <w:spacing w:line="320" w:lineRule="auto"/>
        <w:jc w:val="both"/>
      </w:pPr>
      <w:r w:rsidRPr="00592FF9">
        <w:t>W celu ewentualnej kompresji danych Zamawiający rekomenduje wykorzystanie jednego z rozszerzeń:</w:t>
      </w:r>
    </w:p>
    <w:p w:rsidR="005F384E" w:rsidRPr="00592FF9" w:rsidRDefault="00892C33" w:rsidP="00C64EB4">
      <w:pPr>
        <w:pStyle w:val="Normalny1"/>
        <w:numPr>
          <w:ilvl w:val="1"/>
          <w:numId w:val="23"/>
        </w:numPr>
        <w:spacing w:line="320" w:lineRule="auto"/>
        <w:jc w:val="both"/>
      </w:pPr>
      <w:r w:rsidRPr="00592FF9">
        <w:t xml:space="preserve">.zip </w:t>
      </w:r>
    </w:p>
    <w:p w:rsidR="005F384E" w:rsidRPr="00592FF9" w:rsidRDefault="00892C33" w:rsidP="00C64EB4">
      <w:pPr>
        <w:pStyle w:val="Normalny1"/>
        <w:numPr>
          <w:ilvl w:val="1"/>
          <w:numId w:val="23"/>
        </w:numPr>
        <w:spacing w:line="320" w:lineRule="auto"/>
        <w:jc w:val="both"/>
      </w:pPr>
      <w:r w:rsidRPr="00592FF9">
        <w:t>.7Z</w:t>
      </w:r>
    </w:p>
    <w:p w:rsidR="005F384E" w:rsidRPr="00F93290" w:rsidRDefault="00C244A5" w:rsidP="00C64EB4">
      <w:pPr>
        <w:pStyle w:val="Normalny1"/>
        <w:numPr>
          <w:ilvl w:val="0"/>
          <w:numId w:val="26"/>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C64EB4">
      <w:pPr>
        <w:pStyle w:val="Normalny1"/>
        <w:numPr>
          <w:ilvl w:val="0"/>
          <w:numId w:val="26"/>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C64EB4">
      <w:pPr>
        <w:pStyle w:val="Normalny1"/>
        <w:numPr>
          <w:ilvl w:val="0"/>
          <w:numId w:val="26"/>
        </w:numPr>
        <w:spacing w:line="320" w:lineRule="auto"/>
        <w:jc w:val="both"/>
      </w:pPr>
      <w:r w:rsidRPr="00592FF9">
        <w:t>W przypadku stosowania przez wykonawcę kwalifikowanego podpisu elektronicznego:</w:t>
      </w:r>
    </w:p>
    <w:p w:rsidR="005F384E" w:rsidRPr="00592FF9" w:rsidRDefault="00892C33" w:rsidP="00C64EB4">
      <w:pPr>
        <w:pStyle w:val="Normalny1"/>
        <w:numPr>
          <w:ilvl w:val="0"/>
          <w:numId w:val="17"/>
        </w:numPr>
        <w:spacing w:line="320" w:lineRule="auto"/>
        <w:jc w:val="both"/>
        <w:rPr>
          <w:rFonts w:eastAsia="Calibri"/>
        </w:rPr>
      </w:pPr>
      <w:r w:rsidRPr="00592FF9">
        <w:lastRenderedPageBreak/>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C64EB4">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C64EB4">
      <w:pPr>
        <w:pStyle w:val="Normalny1"/>
        <w:numPr>
          <w:ilvl w:val="0"/>
          <w:numId w:val="17"/>
        </w:numPr>
        <w:spacing w:line="320" w:lineRule="auto"/>
        <w:jc w:val="both"/>
      </w:pPr>
      <w:r w:rsidRPr="00592FF9">
        <w:t>Zamawiający rekomenduje wykorzystanie podpisu z kwalifikowanym znacznikiem czasu.</w:t>
      </w:r>
    </w:p>
    <w:p w:rsidR="005F384E" w:rsidRPr="00592FF9" w:rsidRDefault="00892C33" w:rsidP="00C64EB4">
      <w:pPr>
        <w:pStyle w:val="Normalny1"/>
        <w:numPr>
          <w:ilvl w:val="0"/>
          <w:numId w:val="26"/>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C64EB4">
      <w:pPr>
        <w:pStyle w:val="Normalny1"/>
        <w:numPr>
          <w:ilvl w:val="0"/>
          <w:numId w:val="26"/>
        </w:numPr>
        <w:spacing w:line="320" w:lineRule="auto"/>
        <w:jc w:val="both"/>
      </w:pPr>
      <w:r w:rsidRPr="00592FF9">
        <w:t>Zamawiający zaleca, aby Wykonawca z odpowiednim wyprzedzeniem przetestował możliwość prawidłowego wykorzystania wybranej metody podpisania plików oferty.</w:t>
      </w:r>
    </w:p>
    <w:p w:rsidR="005F384E" w:rsidRPr="00592FF9" w:rsidRDefault="00892C33" w:rsidP="00C64EB4">
      <w:pPr>
        <w:pStyle w:val="Normalny1"/>
        <w:numPr>
          <w:ilvl w:val="0"/>
          <w:numId w:val="26"/>
        </w:numPr>
        <w:spacing w:line="320" w:lineRule="auto"/>
        <w:jc w:val="both"/>
      </w:pPr>
      <w:r w:rsidRPr="00592FF9">
        <w:t>Osobą składającą ofertę powinna być osoba kontaktowa podawana w dokumentacji.</w:t>
      </w:r>
    </w:p>
    <w:p w:rsidR="005F384E" w:rsidRPr="00592FF9" w:rsidRDefault="00892C33" w:rsidP="00C64EB4">
      <w:pPr>
        <w:pStyle w:val="Normalny1"/>
        <w:numPr>
          <w:ilvl w:val="0"/>
          <w:numId w:val="26"/>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C64EB4">
      <w:pPr>
        <w:pStyle w:val="Normalny1"/>
        <w:numPr>
          <w:ilvl w:val="0"/>
          <w:numId w:val="26"/>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C64EB4">
      <w:pPr>
        <w:pStyle w:val="Normalny1"/>
        <w:numPr>
          <w:ilvl w:val="0"/>
          <w:numId w:val="26"/>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w:t>
      </w:r>
      <w:r w:rsidRPr="00592FF9">
        <w:rPr>
          <w:rFonts w:ascii="Arial" w:hAnsi="Arial" w:cs="Arial"/>
          <w:sz w:val="22"/>
          <w:szCs w:val="22"/>
        </w:rPr>
        <w:lastRenderedPageBreak/>
        <w:t xml:space="preserve">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lastRenderedPageBreak/>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6" w:name="_c8de4rg6s4kb" w:colFirst="0" w:colLast="0"/>
      <w:bookmarkEnd w:id="16"/>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lastRenderedPageBreak/>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7" w:name="_1wm6hsxsy23e" w:colFirst="0" w:colLast="0"/>
      <w:bookmarkEnd w:id="17"/>
      <w:r w:rsidRPr="00592FF9">
        <w:rPr>
          <w:sz w:val="22"/>
          <w:szCs w:val="22"/>
        </w:rPr>
        <w:t>XVI. Wymagania dotyczące wadium</w:t>
      </w:r>
      <w:r w:rsidR="002D43FE" w:rsidRPr="00592FF9">
        <w:rPr>
          <w:sz w:val="22"/>
          <w:szCs w:val="22"/>
        </w:rPr>
        <w:t>.</w:t>
      </w:r>
    </w:p>
    <w:p w:rsidR="009F3188" w:rsidRDefault="009F3188" w:rsidP="009F3188">
      <w:pPr>
        <w:pStyle w:val="Normalny1"/>
        <w:spacing w:line="240" w:lineRule="auto"/>
        <w:jc w:val="both"/>
        <w:rPr>
          <w:smallCaps/>
        </w:rPr>
      </w:pPr>
      <w:r w:rsidRPr="009F3188">
        <w:rPr>
          <w:b/>
        </w:rPr>
        <w:t xml:space="preserve"> 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rsidR="009F3188" w:rsidRDefault="009F3188" w:rsidP="009F3188">
      <w:pPr>
        <w:pStyle w:val="Normalny1"/>
        <w:spacing w:line="240" w:lineRule="auto"/>
        <w:ind w:left="284"/>
        <w:jc w:val="both"/>
        <w:rPr>
          <w:b/>
        </w:rPr>
      </w:pPr>
      <w:r w:rsidRPr="00E1444D">
        <w:rPr>
          <w:b/>
        </w:rPr>
        <w:t xml:space="preserve">  </w:t>
      </w:r>
      <w:r w:rsidR="00E1444D">
        <w:rPr>
          <w:b/>
        </w:rPr>
        <w:t>20</w:t>
      </w:r>
      <w:r w:rsidRPr="00E1444D">
        <w:rPr>
          <w:b/>
          <w:smallCaps/>
        </w:rPr>
        <w:t xml:space="preserve">.000,00 </w:t>
      </w:r>
      <w:r w:rsidRPr="00E1444D">
        <w:rPr>
          <w:b/>
        </w:rPr>
        <w:t xml:space="preserve"> (słownie: </w:t>
      </w:r>
      <w:r w:rsidR="00E1444D">
        <w:rPr>
          <w:b/>
        </w:rPr>
        <w:t xml:space="preserve">dwadzieścia tysięcy </w:t>
      </w:r>
      <w:r w:rsidRPr="00E1444D">
        <w:rPr>
          <w:b/>
        </w:rPr>
        <w:t>złotych</w:t>
      </w:r>
      <w:r w:rsidRPr="00E1444D">
        <w:rPr>
          <w:b/>
          <w:smallCaps/>
        </w:rPr>
        <w:t xml:space="preserve"> </w:t>
      </w:r>
      <w:r w:rsidRPr="00E1444D">
        <w:rPr>
          <w:b/>
        </w:rPr>
        <w:t xml:space="preserve"> 00/100);</w:t>
      </w:r>
    </w:p>
    <w:p w:rsidR="005F384E" w:rsidRPr="00592FF9" w:rsidRDefault="00892C33" w:rsidP="00C64EB4">
      <w:pPr>
        <w:pStyle w:val="Normalny1"/>
        <w:numPr>
          <w:ilvl w:val="3"/>
          <w:numId w:val="22"/>
        </w:numPr>
        <w:spacing w:before="240" w:line="360" w:lineRule="auto"/>
        <w:ind w:left="425"/>
        <w:jc w:val="both"/>
      </w:pPr>
      <w:r w:rsidRPr="00592FF9">
        <w:t>Wadium wnosi się przed upływem terminu składania ofert.</w:t>
      </w:r>
    </w:p>
    <w:p w:rsidR="005F384E" w:rsidRPr="00592FF9" w:rsidRDefault="00892C33" w:rsidP="00C64EB4">
      <w:pPr>
        <w:pStyle w:val="Normalny1"/>
        <w:numPr>
          <w:ilvl w:val="3"/>
          <w:numId w:val="22"/>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B473B2" w:rsidRDefault="00892C33" w:rsidP="00C64EB4">
      <w:pPr>
        <w:pStyle w:val="Normalny1"/>
        <w:numPr>
          <w:ilvl w:val="3"/>
          <w:numId w:val="22"/>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9F3188">
        <w:t xml:space="preserve"> </w:t>
      </w:r>
      <w:r w:rsidR="00BF21E8" w:rsidRPr="00CF3EDF">
        <w:rPr>
          <w:b/>
          <w:u w:val="single"/>
        </w:rPr>
        <w:t>IF.271.</w:t>
      </w:r>
      <w:r w:rsidR="002824E0">
        <w:rPr>
          <w:b/>
          <w:u w:val="single"/>
        </w:rPr>
        <w:t>25</w:t>
      </w:r>
      <w:r w:rsidR="00E57FAB">
        <w:rPr>
          <w:b/>
          <w:u w:val="single"/>
        </w:rPr>
        <w:t>.2022</w:t>
      </w:r>
      <w:r w:rsidR="007A2554" w:rsidRPr="00CF3EDF">
        <w:rPr>
          <w:b/>
          <w:u w:val="single"/>
        </w:rPr>
        <w:t>”.</w:t>
      </w:r>
    </w:p>
    <w:p w:rsidR="00B473B2" w:rsidRPr="00453981" w:rsidRDefault="00B473B2" w:rsidP="00B473B2">
      <w:pPr>
        <w:pStyle w:val="Normalny1"/>
        <w:spacing w:line="360" w:lineRule="auto"/>
        <w:jc w:val="both"/>
        <w:rPr>
          <w:b/>
          <w:u w:val="single"/>
        </w:rPr>
      </w:pPr>
      <w:r>
        <w:rPr>
          <w:b/>
        </w:rPr>
        <w:t xml:space="preserve">      </w:t>
      </w:r>
      <w:r w:rsidR="002824E0" w:rsidRPr="00661686">
        <w:rPr>
          <w:b/>
          <w:u w:val="single"/>
        </w:rPr>
        <w:t>Przebudowa drogi gminnej</w:t>
      </w:r>
      <w:r w:rsidR="002824E0">
        <w:rPr>
          <w:b/>
          <w:u w:val="single"/>
        </w:rPr>
        <w:t xml:space="preserve"> </w:t>
      </w:r>
      <w:r w:rsidR="002824E0" w:rsidRPr="00661686">
        <w:rPr>
          <w:b/>
          <w:u w:val="single"/>
        </w:rPr>
        <w:t xml:space="preserve"> – ul. Dąbrowskiego w Miliczu</w:t>
      </w:r>
      <w:r w:rsidRPr="00453981">
        <w:rPr>
          <w:b/>
        </w:rPr>
        <w:t>.</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C64EB4">
      <w:pPr>
        <w:pStyle w:val="Normalny1"/>
        <w:numPr>
          <w:ilvl w:val="3"/>
          <w:numId w:val="22"/>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C64EB4">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C64EB4">
      <w:pPr>
        <w:pStyle w:val="Normalny1"/>
        <w:numPr>
          <w:ilvl w:val="0"/>
          <w:numId w:val="19"/>
        </w:numPr>
        <w:spacing w:line="360" w:lineRule="auto"/>
        <w:ind w:left="882" w:hanging="465"/>
        <w:jc w:val="both"/>
      </w:pPr>
      <w:r w:rsidRPr="00592FF9">
        <w:lastRenderedPageBreak/>
        <w:t>z jej treści powinno jednoznacznie wynikać zobowiązanie gwaranta do zapłaty całej kwoty wadium;</w:t>
      </w:r>
    </w:p>
    <w:p w:rsidR="005F384E" w:rsidRPr="00592FF9" w:rsidRDefault="00892C33" w:rsidP="00C64EB4">
      <w:pPr>
        <w:pStyle w:val="Normalny1"/>
        <w:numPr>
          <w:ilvl w:val="0"/>
          <w:numId w:val="19"/>
        </w:numPr>
        <w:spacing w:line="360" w:lineRule="auto"/>
        <w:ind w:left="882" w:hanging="465"/>
        <w:jc w:val="both"/>
      </w:pPr>
      <w:r w:rsidRPr="00592FF9">
        <w:t>powinno być nieodwołalne i bezwarunkowe oraz płatne na pierwsze żądanie;</w:t>
      </w:r>
    </w:p>
    <w:p w:rsidR="005F384E" w:rsidRPr="00592FF9" w:rsidRDefault="00892C33" w:rsidP="00C64EB4">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C64EB4">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C64EB4">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C64EB4">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592FF9" w:rsidRDefault="00892C33" w:rsidP="00C64EB4">
      <w:pPr>
        <w:pStyle w:val="Normalny1"/>
        <w:numPr>
          <w:ilvl w:val="3"/>
          <w:numId w:val="22"/>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C64EB4">
      <w:pPr>
        <w:pStyle w:val="Normalny1"/>
        <w:numPr>
          <w:ilvl w:val="3"/>
          <w:numId w:val="22"/>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8" w:name="_kraqvybbazqg" w:colFirst="0" w:colLast="0"/>
      <w:bookmarkEnd w:id="18"/>
      <w:r w:rsidRPr="00592FF9">
        <w:rPr>
          <w:sz w:val="22"/>
          <w:szCs w:val="22"/>
        </w:rPr>
        <w:t>XVII. Termin związania ofertą</w:t>
      </w:r>
    </w:p>
    <w:p w:rsidR="005F384E" w:rsidRPr="00592FF9" w:rsidRDefault="00892C33" w:rsidP="00C64EB4">
      <w:pPr>
        <w:pStyle w:val="Normalny1"/>
        <w:numPr>
          <w:ilvl w:val="0"/>
          <w:numId w:val="27"/>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2824E0">
        <w:rPr>
          <w:b/>
        </w:rPr>
        <w:t>2</w:t>
      </w:r>
      <w:r w:rsidR="00E1444D" w:rsidRPr="00E1444D">
        <w:rPr>
          <w:b/>
        </w:rPr>
        <w:t>8</w:t>
      </w:r>
      <w:r w:rsidR="005729F5" w:rsidRPr="0063443F">
        <w:rPr>
          <w:b/>
        </w:rPr>
        <w:t>.</w:t>
      </w:r>
      <w:r w:rsidR="00E1444D">
        <w:rPr>
          <w:b/>
        </w:rPr>
        <w:t>1</w:t>
      </w:r>
      <w:r w:rsidR="002824E0">
        <w:rPr>
          <w:b/>
        </w:rPr>
        <w:t>2</w:t>
      </w:r>
      <w:r w:rsidR="00E1444D">
        <w:rPr>
          <w:b/>
        </w:rPr>
        <w:t>.</w:t>
      </w:r>
      <w:r w:rsidR="002948B5" w:rsidRPr="0063443F">
        <w:rPr>
          <w:b/>
          <w:bCs/>
        </w:rPr>
        <w:t>202</w:t>
      </w:r>
      <w:r w:rsidR="00657CB0" w:rsidRPr="0063443F">
        <w:rPr>
          <w:b/>
          <w:bCs/>
        </w:rPr>
        <w:t>2</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rsidR="005F384E" w:rsidRPr="00592FF9" w:rsidRDefault="00892C33" w:rsidP="00C64EB4">
      <w:pPr>
        <w:pStyle w:val="Normalny1"/>
        <w:numPr>
          <w:ilvl w:val="0"/>
          <w:numId w:val="27"/>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C64EB4">
      <w:pPr>
        <w:pStyle w:val="Normalny1"/>
        <w:numPr>
          <w:ilvl w:val="0"/>
          <w:numId w:val="27"/>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9" w:name="_iwk7tzonv6ne" w:colFirst="0" w:colLast="0"/>
      <w:bookmarkEnd w:id="19"/>
      <w:r w:rsidRPr="00592FF9">
        <w:rPr>
          <w:sz w:val="22"/>
          <w:szCs w:val="22"/>
        </w:rPr>
        <w:lastRenderedPageBreak/>
        <w:t>XVIII. Miejsce i termin składania ofert</w:t>
      </w:r>
    </w:p>
    <w:p w:rsidR="005F384E" w:rsidRPr="00592FF9" w:rsidRDefault="00892C33" w:rsidP="00C64EB4">
      <w:pPr>
        <w:pStyle w:val="Normalny1"/>
        <w:numPr>
          <w:ilvl w:val="0"/>
          <w:numId w:val="21"/>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2824E0" w:rsidRPr="002824E0">
        <w:rPr>
          <w:b/>
          <w:u w:val="single"/>
        </w:rPr>
        <w:t>29.11</w:t>
      </w:r>
      <w:r w:rsidR="00683C1F">
        <w:rPr>
          <w:b/>
          <w:u w:val="single"/>
        </w:rPr>
        <w:t>.</w:t>
      </w:r>
      <w:r w:rsidR="00657CB0">
        <w:rPr>
          <w:b/>
          <w:u w:val="single"/>
        </w:rPr>
        <w:t>2022</w:t>
      </w:r>
      <w:r w:rsidR="009A66BB" w:rsidRPr="00404845">
        <w:rPr>
          <w:b/>
          <w:u w:val="single"/>
        </w:rPr>
        <w:t xml:space="preserve"> r. </w:t>
      </w:r>
      <w:r w:rsidRPr="00404845">
        <w:rPr>
          <w:b/>
          <w:u w:val="single"/>
        </w:rPr>
        <w:t>do godziny</w:t>
      </w:r>
      <w:r w:rsidR="009A66BB" w:rsidRPr="00404845">
        <w:rPr>
          <w:b/>
          <w:u w:val="single"/>
        </w:rPr>
        <w:t>: 10:00:00</w:t>
      </w:r>
      <w:r w:rsidRPr="00592FF9">
        <w:t>.</w:t>
      </w:r>
    </w:p>
    <w:p w:rsidR="005F384E" w:rsidRPr="00592FF9" w:rsidRDefault="00892C33" w:rsidP="00C64EB4">
      <w:pPr>
        <w:pStyle w:val="Normalny1"/>
        <w:numPr>
          <w:ilvl w:val="0"/>
          <w:numId w:val="21"/>
        </w:numPr>
        <w:pBdr>
          <w:top w:val="nil"/>
          <w:left w:val="nil"/>
          <w:bottom w:val="nil"/>
          <w:right w:val="nil"/>
          <w:between w:val="nil"/>
        </w:pBdr>
      </w:pPr>
      <w:r w:rsidRPr="00592FF9">
        <w:t>Do oferty należy dołączyć wszystkie wymagane w SWZ dokumenty.</w:t>
      </w:r>
    </w:p>
    <w:p w:rsidR="005F384E" w:rsidRPr="00592FF9" w:rsidRDefault="00892C33" w:rsidP="00C64EB4">
      <w:pPr>
        <w:pStyle w:val="Normalny1"/>
        <w:numPr>
          <w:ilvl w:val="0"/>
          <w:numId w:val="21"/>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C64EB4">
      <w:pPr>
        <w:pStyle w:val="Normalny1"/>
        <w:numPr>
          <w:ilvl w:val="0"/>
          <w:numId w:val="21"/>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C64EB4">
      <w:pPr>
        <w:pStyle w:val="Normalny1"/>
        <w:numPr>
          <w:ilvl w:val="0"/>
          <w:numId w:val="21"/>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C64EB4">
      <w:pPr>
        <w:pStyle w:val="Normalny1"/>
        <w:numPr>
          <w:ilvl w:val="0"/>
          <w:numId w:val="21"/>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20" w:name="_g4kmfra1vcqp" w:colFirst="0" w:colLast="0"/>
      <w:bookmarkEnd w:id="20"/>
      <w:r w:rsidRPr="00592FF9">
        <w:rPr>
          <w:sz w:val="22"/>
          <w:szCs w:val="22"/>
        </w:rPr>
        <w:t>XIX. Otwarcie ofert</w:t>
      </w:r>
    </w:p>
    <w:p w:rsidR="005F384E" w:rsidRPr="00E1444D"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E1444D">
        <w:rPr>
          <w:b/>
        </w:rPr>
        <w:t xml:space="preserve">. </w:t>
      </w:r>
      <w:r w:rsidR="00E1444D" w:rsidRPr="00E1444D">
        <w:rPr>
          <w:b/>
        </w:rPr>
        <w:t>2</w:t>
      </w:r>
      <w:r w:rsidR="002824E0">
        <w:rPr>
          <w:b/>
        </w:rPr>
        <w:t xml:space="preserve">9 listopada </w:t>
      </w:r>
      <w:r w:rsidR="009A66BB" w:rsidRPr="00E1444D">
        <w:rPr>
          <w:b/>
        </w:rPr>
        <w:t>202</w:t>
      </w:r>
      <w:r w:rsidR="00657CB0" w:rsidRPr="00E1444D">
        <w:rPr>
          <w:b/>
        </w:rPr>
        <w:t>2</w:t>
      </w:r>
      <w:r w:rsidR="009A66BB" w:rsidRPr="00E1444D">
        <w:rPr>
          <w:b/>
        </w:rPr>
        <w:t xml:space="preserve"> r.,</w:t>
      </w:r>
      <w:r w:rsidR="00E1444D" w:rsidRPr="00E1444D">
        <w:rPr>
          <w:b/>
        </w:rPr>
        <w:t xml:space="preserve"> </w:t>
      </w:r>
      <w:r w:rsidR="009A66BB" w:rsidRPr="00E1444D">
        <w:rPr>
          <w:b/>
        </w:rPr>
        <w:t>o godz. 10:05:00</w:t>
      </w:r>
      <w:r w:rsidRPr="00E1444D">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lastRenderedPageBreak/>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1" w:name="_kc2xtpcwd955" w:colFirst="0" w:colLast="0"/>
      <w:bookmarkEnd w:id="21"/>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C64EB4">
      <w:pPr>
        <w:widowControl w:val="0"/>
        <w:numPr>
          <w:ilvl w:val="1"/>
          <w:numId w:val="3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C64EB4">
      <w:pPr>
        <w:numPr>
          <w:ilvl w:val="1"/>
          <w:numId w:val="38"/>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2" w:name="_jdd1gpfct9cq" w:colFirst="0" w:colLast="0"/>
      <w:bookmarkEnd w:id="22"/>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E6553C" w:rsidRPr="00E6553C" w:rsidRDefault="00E6553C" w:rsidP="00E6553C">
      <w:pPr>
        <w:pStyle w:val="Akapitzlist"/>
        <w:numPr>
          <w:ilvl w:val="0"/>
          <w:numId w:val="8"/>
        </w:numPr>
        <w:tabs>
          <w:tab w:val="left" w:pos="426"/>
        </w:tabs>
        <w:spacing w:line="360" w:lineRule="auto"/>
        <w:ind w:left="0" w:firstLine="0"/>
        <w:rPr>
          <w:rFonts w:ascii="Arial" w:hAnsi="Arial" w:cs="Arial"/>
        </w:rPr>
      </w:pPr>
      <w:r w:rsidRPr="00E6553C">
        <w:rPr>
          <w:rFonts w:ascii="Arial" w:hAnsi="Arial" w:cs="Arial"/>
        </w:rPr>
        <w:t xml:space="preserve">W celu potwierdzenia braku podstaw wykluczenia Wykonawcy z udziału w postępowaniu o udzielenie zamówienia publicznego, w zakresie </w:t>
      </w:r>
      <w:r w:rsidRPr="00E6553C">
        <w:rPr>
          <w:rFonts w:ascii="Arial" w:hAnsi="Arial" w:cs="Arial"/>
          <w:i/>
        </w:rPr>
        <w:t xml:space="preserve">art. 7 ust. 1 ustawy </w:t>
      </w:r>
      <w:proofErr w:type="spellStart"/>
      <w:r w:rsidRPr="00E6553C">
        <w:rPr>
          <w:rFonts w:ascii="Arial" w:hAnsi="Arial" w:cs="Arial"/>
          <w:i/>
        </w:rPr>
        <w:t>sankcyjnej</w:t>
      </w:r>
      <w:proofErr w:type="spellEnd"/>
      <w:r w:rsidRPr="00E6553C">
        <w:rPr>
          <w:rFonts w:ascii="Arial" w:hAnsi="Arial" w:cs="Arial"/>
          <w:i/>
        </w:rPr>
        <w:t xml:space="preserve"> </w:t>
      </w:r>
      <w:r w:rsidRPr="00E6553C">
        <w:rPr>
          <w:rFonts w:ascii="Arial" w:hAnsi="Arial" w:cs="Arial"/>
        </w:rPr>
        <w:t xml:space="preserve">Zamawiający może żądać, przed podpisaniem umowy, następujących podmiotowych środków dowodowych: </w:t>
      </w:r>
    </w:p>
    <w:p w:rsidR="00E6553C" w:rsidRPr="00E6553C" w:rsidRDefault="00E6553C" w:rsidP="00E6553C">
      <w:pPr>
        <w:pStyle w:val="Akapitzlist"/>
        <w:numPr>
          <w:ilvl w:val="1"/>
          <w:numId w:val="18"/>
        </w:numPr>
        <w:tabs>
          <w:tab w:val="left" w:pos="709"/>
          <w:tab w:val="left" w:pos="851"/>
        </w:tabs>
        <w:spacing w:line="276" w:lineRule="auto"/>
        <w:ind w:left="567" w:firstLine="0"/>
        <w:rPr>
          <w:rFonts w:ascii="Arial" w:hAnsi="Arial" w:cs="Arial"/>
          <w:sz w:val="20"/>
          <w:szCs w:val="20"/>
        </w:rPr>
      </w:pPr>
      <w:r w:rsidRPr="00E6553C">
        <w:rPr>
          <w:rFonts w:ascii="Arial" w:hAnsi="Arial" w:cs="Arial"/>
          <w:b/>
        </w:rPr>
        <w:t xml:space="preserve"> </w:t>
      </w:r>
      <w:r w:rsidRPr="00E6553C">
        <w:rPr>
          <w:rFonts w:ascii="Arial" w:hAnsi="Arial" w:cs="Arial"/>
          <w:b/>
          <w:sz w:val="20"/>
          <w:szCs w:val="20"/>
        </w:rPr>
        <w:t>Oświadczenia</w:t>
      </w:r>
      <w:r w:rsidRPr="00E6553C">
        <w:rPr>
          <w:rFonts w:ascii="Arial" w:hAnsi="Arial" w:cs="Arial"/>
          <w:sz w:val="20"/>
          <w:szCs w:val="20"/>
        </w:rPr>
        <w:t xml:space="preserve"> o nie pozostawaniu objętym zakazem, o którym mowa w art. 5k Rozporządzenia </w:t>
      </w:r>
      <w:proofErr w:type="spellStart"/>
      <w:r w:rsidRPr="00E6553C">
        <w:rPr>
          <w:rFonts w:ascii="Arial" w:hAnsi="Arial" w:cs="Arial"/>
          <w:sz w:val="20"/>
          <w:szCs w:val="20"/>
        </w:rPr>
        <w:t>sankcyjnego</w:t>
      </w:r>
      <w:proofErr w:type="spellEnd"/>
      <w:r w:rsidRPr="00E6553C">
        <w:rPr>
          <w:rFonts w:ascii="Arial" w:hAnsi="Arial" w:cs="Arial"/>
          <w:sz w:val="20"/>
          <w:szCs w:val="20"/>
        </w:rPr>
        <w:t xml:space="preserve">, </w:t>
      </w:r>
      <w:r w:rsidRPr="00E6553C">
        <w:rPr>
          <w:rFonts w:ascii="Arial" w:hAnsi="Arial" w:cs="Arial"/>
          <w:b/>
          <w:sz w:val="20"/>
          <w:szCs w:val="20"/>
        </w:rPr>
        <w:t>aktualnego na dzień jego złożenia</w:t>
      </w:r>
      <w:r w:rsidRPr="00E6553C">
        <w:rPr>
          <w:rFonts w:ascii="Arial" w:hAnsi="Arial" w:cs="Arial"/>
          <w:sz w:val="20"/>
          <w:szCs w:val="20"/>
        </w:rPr>
        <w:t>;</w:t>
      </w:r>
    </w:p>
    <w:p w:rsidR="00E6553C" w:rsidRPr="00E6553C" w:rsidRDefault="00E6553C" w:rsidP="00E6553C">
      <w:pPr>
        <w:pStyle w:val="Akapitzlist"/>
        <w:numPr>
          <w:ilvl w:val="1"/>
          <w:numId w:val="46"/>
        </w:numPr>
        <w:tabs>
          <w:tab w:val="left" w:pos="567"/>
          <w:tab w:val="left" w:pos="851"/>
        </w:tabs>
        <w:spacing w:line="276" w:lineRule="auto"/>
        <w:ind w:left="567" w:firstLine="0"/>
        <w:rPr>
          <w:rFonts w:ascii="Arial" w:hAnsi="Arial" w:cs="Arial"/>
          <w:sz w:val="20"/>
          <w:szCs w:val="20"/>
        </w:rPr>
      </w:pPr>
      <w:r w:rsidRPr="00E6553C">
        <w:rPr>
          <w:rFonts w:ascii="Arial" w:hAnsi="Arial" w:cs="Arial"/>
          <w:b/>
          <w:color w:val="000000"/>
          <w:sz w:val="20"/>
          <w:szCs w:val="20"/>
          <w:lang w:eastAsia="zh-CN"/>
        </w:rPr>
        <w:t xml:space="preserve"> odpisu lub informacji z Krajowego Rejestru Sądowego </w:t>
      </w:r>
      <w:r w:rsidRPr="00E6553C">
        <w:rPr>
          <w:rFonts w:ascii="Arial" w:hAnsi="Arial" w:cs="Arial"/>
          <w:color w:val="000000"/>
          <w:sz w:val="20"/>
          <w:szCs w:val="20"/>
          <w:lang w:eastAsia="zh-CN"/>
        </w:rPr>
        <w:t>lub z</w:t>
      </w:r>
      <w:r w:rsidRPr="00E6553C">
        <w:rPr>
          <w:rFonts w:ascii="Arial" w:hAnsi="Arial" w:cs="Arial"/>
          <w:b/>
          <w:color w:val="000000"/>
          <w:sz w:val="20"/>
          <w:szCs w:val="20"/>
          <w:lang w:eastAsia="zh-CN"/>
        </w:rPr>
        <w:t xml:space="preserve"> Centralnej Ewidencji i Informacji o Działalności Gospodarczej,</w:t>
      </w:r>
      <w:r w:rsidRPr="00E6553C">
        <w:rPr>
          <w:rFonts w:ascii="Arial" w:hAnsi="Arial" w:cs="Arial"/>
          <w:bCs/>
          <w:color w:val="000000"/>
          <w:sz w:val="20"/>
          <w:szCs w:val="20"/>
          <w:lang w:eastAsia="zh-CN"/>
        </w:rPr>
        <w:t xml:space="preserve"> sporządzony </w:t>
      </w:r>
      <w:r w:rsidRPr="00E6553C">
        <w:rPr>
          <w:rFonts w:ascii="Arial" w:hAnsi="Arial" w:cs="Arial"/>
          <w:bCs/>
          <w:color w:val="000000"/>
          <w:sz w:val="20"/>
          <w:szCs w:val="20"/>
          <w:u w:val="single"/>
          <w:lang w:eastAsia="zh-CN"/>
        </w:rPr>
        <w:t>nie wcześniej niż przed 24 lutego 2022 roku</w:t>
      </w:r>
      <w:r w:rsidRPr="00E6553C">
        <w:rPr>
          <w:rFonts w:ascii="Arial" w:hAnsi="Arial" w:cs="Arial"/>
          <w:bCs/>
          <w:color w:val="000000"/>
          <w:sz w:val="20"/>
          <w:szCs w:val="20"/>
          <w:lang w:eastAsia="zh-CN"/>
        </w:rPr>
        <w:t xml:space="preserve">, jeżeli odrębne przepisy wymagają wpisu do rejestru lub ewidencji, </w:t>
      </w:r>
      <w:r w:rsidRPr="00E6553C">
        <w:rPr>
          <w:rFonts w:ascii="Arial" w:hAnsi="Arial" w:cs="Arial"/>
          <w:sz w:val="20"/>
          <w:szCs w:val="20"/>
        </w:rPr>
        <w:t xml:space="preserve">lub równoważnego zagranicznego   </w:t>
      </w:r>
    </w:p>
    <w:p w:rsidR="00E6553C" w:rsidRPr="00E6553C" w:rsidRDefault="00E6553C" w:rsidP="00E6553C">
      <w:pPr>
        <w:pStyle w:val="Akapitzlist"/>
        <w:numPr>
          <w:ilvl w:val="1"/>
          <w:numId w:val="46"/>
        </w:numPr>
        <w:tabs>
          <w:tab w:val="left" w:pos="851"/>
        </w:tabs>
        <w:spacing w:line="276" w:lineRule="auto"/>
        <w:ind w:left="567" w:firstLine="0"/>
        <w:rPr>
          <w:rFonts w:ascii="Arial" w:hAnsi="Arial" w:cs="Arial"/>
          <w:sz w:val="20"/>
          <w:szCs w:val="20"/>
        </w:rPr>
      </w:pPr>
      <w:r w:rsidRPr="00E6553C">
        <w:rPr>
          <w:rFonts w:ascii="Arial" w:hAnsi="Arial" w:cs="Arial"/>
          <w:b/>
          <w:sz w:val="20"/>
          <w:szCs w:val="20"/>
        </w:rPr>
        <w:t>informacji z Centralnego Rejestru Beneficjentów Rzeczywistych</w:t>
      </w:r>
      <w:r w:rsidRPr="00E6553C">
        <w:rPr>
          <w:rFonts w:ascii="Arial" w:hAnsi="Arial" w:cs="Arial"/>
          <w:sz w:val="20"/>
          <w:szCs w:val="20"/>
        </w:rPr>
        <w:t xml:space="preserve">, jeżeli odrębne przepisy wymagają wpisu do tego rejestru, sporządzoną nie wcześniej niż </w:t>
      </w:r>
      <w:r w:rsidRPr="00E6553C">
        <w:rPr>
          <w:rFonts w:ascii="Arial" w:hAnsi="Arial" w:cs="Arial"/>
          <w:bCs/>
          <w:color w:val="000000"/>
          <w:sz w:val="20"/>
          <w:szCs w:val="20"/>
          <w:u w:val="single"/>
          <w:lang w:eastAsia="zh-CN"/>
        </w:rPr>
        <w:t>przed 24 lutego 2022 roku.</w:t>
      </w:r>
    </w:p>
    <w:p w:rsidR="00E6553C" w:rsidRPr="00E6553C" w:rsidRDefault="00E6553C" w:rsidP="00E6553C">
      <w:pPr>
        <w:pStyle w:val="Akapitzlist"/>
        <w:numPr>
          <w:ilvl w:val="1"/>
          <w:numId w:val="46"/>
        </w:numPr>
        <w:tabs>
          <w:tab w:val="left" w:pos="851"/>
        </w:tabs>
        <w:spacing w:line="276" w:lineRule="auto"/>
        <w:ind w:left="567" w:firstLine="0"/>
        <w:rPr>
          <w:rFonts w:ascii="Arial" w:hAnsi="Arial" w:cs="Arial"/>
          <w:sz w:val="20"/>
          <w:szCs w:val="20"/>
        </w:rPr>
      </w:pPr>
      <w:r w:rsidRPr="00E6553C">
        <w:rPr>
          <w:rFonts w:ascii="Arial" w:hAnsi="Arial" w:cs="Arial"/>
          <w:sz w:val="20"/>
          <w:szCs w:val="20"/>
        </w:rPr>
        <w:t xml:space="preserve">przedłożenia aktualnej </w:t>
      </w:r>
      <w:r w:rsidRPr="00E6553C">
        <w:rPr>
          <w:rFonts w:ascii="Arial" w:hAnsi="Arial" w:cs="Arial"/>
          <w:b/>
          <w:sz w:val="20"/>
          <w:szCs w:val="20"/>
        </w:rPr>
        <w:t>informacji z rejestru akcjonariuszy</w:t>
      </w:r>
      <w:r w:rsidRPr="00E6553C">
        <w:rPr>
          <w:rFonts w:ascii="Arial" w:hAnsi="Arial" w:cs="Arial"/>
          <w:sz w:val="20"/>
          <w:szCs w:val="20"/>
        </w:rPr>
        <w:t>, o którym mowa w art. 328</w:t>
      </w:r>
      <w:r w:rsidRPr="00E6553C">
        <w:rPr>
          <w:rFonts w:ascii="Arial" w:hAnsi="Arial" w:cs="Arial"/>
          <w:sz w:val="20"/>
          <w:szCs w:val="20"/>
          <w:vertAlign w:val="superscript"/>
        </w:rPr>
        <w:t>1</w:t>
      </w:r>
      <w:r w:rsidRPr="00E6553C">
        <w:rPr>
          <w:rFonts w:ascii="Arial" w:hAnsi="Arial" w:cs="Arial"/>
          <w:sz w:val="20"/>
          <w:szCs w:val="20"/>
        </w:rPr>
        <w:t xml:space="preserve"> Kodeksu spółek handlowych lub rejestru udziałów </w:t>
      </w:r>
      <w:r w:rsidRPr="00E6553C">
        <w:rPr>
          <w:rFonts w:ascii="Arial" w:hAnsi="Arial" w:cs="Arial"/>
          <w:b/>
          <w:sz w:val="20"/>
          <w:szCs w:val="20"/>
        </w:rPr>
        <w:t>księgi udziałów</w:t>
      </w:r>
      <w:r w:rsidRPr="00E6553C">
        <w:rPr>
          <w:rFonts w:ascii="Arial" w:hAnsi="Arial" w:cs="Arial"/>
          <w:sz w:val="20"/>
          <w:szCs w:val="20"/>
        </w:rPr>
        <w:t>, o której mowa w art. 188 Kodeksu spółek handlowych.</w:t>
      </w:r>
    </w:p>
    <w:p w:rsidR="005F384E" w:rsidRPr="00592FF9" w:rsidRDefault="00892C33">
      <w:pPr>
        <w:pStyle w:val="Nagwek2"/>
        <w:spacing w:line="320" w:lineRule="auto"/>
        <w:jc w:val="both"/>
        <w:rPr>
          <w:sz w:val="22"/>
          <w:szCs w:val="22"/>
        </w:rPr>
      </w:pPr>
      <w:bookmarkStart w:id="23" w:name="_8o16t0j5rcy" w:colFirst="0" w:colLast="0"/>
      <w:bookmarkEnd w:id="23"/>
      <w:r w:rsidRPr="00592FF9">
        <w:rPr>
          <w:sz w:val="22"/>
          <w:szCs w:val="22"/>
        </w:rPr>
        <w:t>XXII. Wymagania dotyczące zabezpieczenia należytego wykonania umowy</w:t>
      </w:r>
      <w:r w:rsidR="000C58C5">
        <w:rPr>
          <w:sz w:val="22"/>
          <w:szCs w:val="22"/>
        </w:rPr>
        <w:t>.</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 xml:space="preserve">Zabezpieczenie należytego wykonania umowy Wykonawca wnosi z ważnością 30 dni ponad termin określony w punkcie 6 Specyfikacji, a w przypadku konieczności wydłużenia </w:t>
      </w:r>
      <w:r w:rsidRPr="00592FF9">
        <w:rPr>
          <w:rFonts w:ascii="Arial" w:hAnsi="Arial" w:cs="Arial"/>
          <w:sz w:val="22"/>
          <w:szCs w:val="22"/>
        </w:rPr>
        <w:lastRenderedPageBreak/>
        <w:t>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4" w:name="_n1rtepxw0unn" w:colFirst="0" w:colLast="0"/>
      <w:bookmarkEnd w:id="24"/>
      <w:r w:rsidRPr="00592FF9">
        <w:rPr>
          <w:sz w:val="22"/>
          <w:szCs w:val="22"/>
        </w:rPr>
        <w:t xml:space="preserve">XXIII. Informacje o treści zawieranej umowy oraz możliwości jej zmiany </w:t>
      </w:r>
    </w:p>
    <w:p w:rsidR="005F384E" w:rsidRPr="00592FF9" w:rsidRDefault="00892C33" w:rsidP="00C64EB4">
      <w:pPr>
        <w:pStyle w:val="Normalny1"/>
        <w:numPr>
          <w:ilvl w:val="3"/>
          <w:numId w:val="14"/>
        </w:numPr>
        <w:spacing w:before="240" w:line="360" w:lineRule="auto"/>
        <w:ind w:left="284"/>
        <w:jc w:val="both"/>
      </w:pPr>
      <w:r w:rsidRPr="00592FF9">
        <w:t>Wybrany Wykonawca jest zobowiązany do zawarcia umowy w sprawie zamówienia publicznego n</w:t>
      </w:r>
      <w:r w:rsidR="00F90446">
        <w:t xml:space="preserve">a warunkach </w:t>
      </w:r>
      <w:r w:rsidR="000C58C5">
        <w:t>określonych we Wzorze umowy</w:t>
      </w:r>
      <w:r w:rsidR="00F90446">
        <w:t xml:space="preserve"> - </w:t>
      </w:r>
      <w:r w:rsidRPr="00592FF9">
        <w:t xml:space="preserve"> stanowiącym</w:t>
      </w:r>
      <w:r w:rsidR="000C58C5">
        <w:t xml:space="preserve"> </w:t>
      </w:r>
      <w:r w:rsidRPr="00592FF9">
        <w:t xml:space="preserve">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C64EB4">
      <w:pPr>
        <w:pStyle w:val="Normalny1"/>
        <w:numPr>
          <w:ilvl w:val="3"/>
          <w:numId w:val="14"/>
        </w:numPr>
        <w:spacing w:line="360" w:lineRule="auto"/>
        <w:ind w:left="284"/>
        <w:jc w:val="both"/>
      </w:pPr>
      <w:r w:rsidRPr="00592FF9">
        <w:t>Zakres świadczenia Wykonawcy wynikający z umowy jest tożsamy z jego zobowiązaniem zawartym w ofercie.</w:t>
      </w:r>
    </w:p>
    <w:p w:rsidR="005F384E" w:rsidRPr="00592FF9" w:rsidRDefault="00892C33" w:rsidP="00C64EB4">
      <w:pPr>
        <w:pStyle w:val="Normalny1"/>
        <w:numPr>
          <w:ilvl w:val="3"/>
          <w:numId w:val="14"/>
        </w:numPr>
        <w:spacing w:line="360" w:lineRule="auto"/>
        <w:ind w:left="284"/>
        <w:jc w:val="both"/>
      </w:pPr>
      <w:r w:rsidRPr="00592FF9">
        <w:t>Zamawiający przewiduje możliwość zmiany zawartej umowy w stosunku do treści wybranej oferty w zakresie uregulowanym w art. 454</w:t>
      </w:r>
      <w:r w:rsidR="000C58C5">
        <w:t>-455 PZP oraz wskazanym we Wzorze</w:t>
      </w:r>
      <w:r w:rsidR="00F90446">
        <w:t xml:space="preserve"> </w:t>
      </w:r>
      <w:r w:rsidR="000C58C5">
        <w:t>umowy</w:t>
      </w:r>
      <w:r w:rsidRPr="00592FF9">
        <w:t xml:space="preserve">,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C64EB4">
      <w:pPr>
        <w:pStyle w:val="Normalny1"/>
        <w:numPr>
          <w:ilvl w:val="3"/>
          <w:numId w:val="14"/>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5" w:name="_kmfqfyi30wag" w:colFirst="0" w:colLast="0"/>
      <w:bookmarkEnd w:id="25"/>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lastRenderedPageBreak/>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6" w:name="_uarrfy5kozla" w:colFirst="0" w:colLast="0"/>
      <w:bookmarkEnd w:id="26"/>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105676">
        <w:t>CZĘŚĆ I</w:t>
      </w:r>
    </w:p>
    <w:p w:rsidR="009B6158" w:rsidRPr="00105676" w:rsidRDefault="009B6158" w:rsidP="009B6158">
      <w:pPr>
        <w:tabs>
          <w:tab w:val="left" w:pos="-2127"/>
          <w:tab w:val="left" w:pos="709"/>
        </w:tabs>
        <w:jc w:val="both"/>
      </w:pPr>
      <w:r w:rsidRPr="00105676">
        <w:t>Numer 1. Wzór Formularza Ofertowego.</w:t>
      </w:r>
    </w:p>
    <w:p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rsidR="009B6158" w:rsidRPr="00105676" w:rsidRDefault="009B6158" w:rsidP="009B6158">
      <w:pPr>
        <w:tabs>
          <w:tab w:val="left" w:pos="-2127"/>
          <w:tab w:val="left" w:pos="709"/>
        </w:tabs>
        <w:jc w:val="both"/>
      </w:pPr>
      <w:r w:rsidRPr="00105676">
        <w:t xml:space="preserve">Numer 1B. Kosztorys ofertowy (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105676" w:rsidRDefault="009B6158" w:rsidP="009B6158">
      <w:pPr>
        <w:tabs>
          <w:tab w:val="left" w:pos="-2127"/>
          <w:tab w:val="left" w:pos="709"/>
        </w:tabs>
        <w:jc w:val="both"/>
      </w:pPr>
    </w:p>
    <w:p w:rsidR="009B6158" w:rsidRPr="00105676" w:rsidRDefault="009B6158" w:rsidP="009B6158">
      <w:pPr>
        <w:tabs>
          <w:tab w:val="left" w:pos="-2127"/>
          <w:tab w:val="left" w:pos="709"/>
        </w:tabs>
        <w:jc w:val="both"/>
      </w:pPr>
      <w:r w:rsidRPr="00105676">
        <w:t>Część II:</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w:t>
      </w:r>
      <w:r w:rsidR="000C58C5">
        <w:t xml:space="preserve"> umowy </w:t>
      </w:r>
      <w:r w:rsidR="002743FB">
        <w:t xml:space="preserve"> </w:t>
      </w:r>
      <w:r w:rsidRPr="00105676">
        <w:t>wraz z załącznikami</w:t>
      </w:r>
      <w:r w:rsidR="00657CB0">
        <w:t xml:space="preserve"> (w odrębny</w:t>
      </w:r>
      <w:r w:rsidR="002743FB">
        <w:t>ch</w:t>
      </w:r>
      <w:r w:rsidR="00657CB0">
        <w:t xml:space="preserve"> plik</w:t>
      </w:r>
      <w:r w:rsidR="002743FB">
        <w:t>ach</w:t>
      </w:r>
      <w:r w:rsidR="00657CB0">
        <w:t>)</w:t>
      </w:r>
      <w:r w:rsidRPr="00105676">
        <w:t>.</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Default="00094A8B" w:rsidP="00094A8B">
      <w:pPr>
        <w:spacing w:before="75"/>
        <w:ind w:right="1090"/>
        <w:jc w:val="right"/>
        <w:rPr>
          <w:b/>
        </w:rPr>
      </w:pPr>
    </w:p>
    <w:p w:rsidR="00E6553C" w:rsidRDefault="00E6553C" w:rsidP="00094A8B">
      <w:pPr>
        <w:spacing w:before="75"/>
        <w:ind w:right="1090"/>
        <w:jc w:val="right"/>
        <w:rPr>
          <w:b/>
        </w:rPr>
      </w:pPr>
    </w:p>
    <w:p w:rsidR="00E6553C" w:rsidRDefault="00E6553C" w:rsidP="00094A8B">
      <w:pPr>
        <w:spacing w:before="75"/>
        <w:ind w:right="1090"/>
        <w:jc w:val="right"/>
        <w:rPr>
          <w:b/>
        </w:rPr>
      </w:pPr>
    </w:p>
    <w:p w:rsidR="00E6553C" w:rsidRDefault="00E6553C"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8F3B2F">
        <w:rPr>
          <w:b/>
          <w:color w:val="000000"/>
          <w:sz w:val="24"/>
          <w:u w:val="single"/>
        </w:rPr>
        <w:t xml:space="preserve">CZĘŚĆ I - </w:t>
      </w:r>
      <w:r w:rsidRPr="008F3B2F">
        <w:rPr>
          <w:b/>
          <w:sz w:val="24"/>
          <w:szCs w:val="24"/>
          <w:u w:val="single"/>
        </w:rPr>
        <w:t>D</w:t>
      </w:r>
      <w:r w:rsidRPr="000505F2">
        <w:rPr>
          <w:b/>
          <w:sz w:val="24"/>
          <w:szCs w:val="24"/>
          <w:u w:val="single"/>
        </w:rPr>
        <w:t xml:space="preserve">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w:t>
      </w:r>
      <w:r w:rsidR="00315E3E">
        <w:rPr>
          <w:sz w:val="24"/>
          <w:szCs w:val="24"/>
        </w:rPr>
        <w:t>*</w:t>
      </w:r>
      <w:r w:rsidRPr="000505F2">
        <w:rPr>
          <w:sz w:val="24"/>
          <w:szCs w:val="24"/>
        </w:rPr>
        <w:t xml:space="preserve"> przedsiębiorcą </w:t>
      </w:r>
      <w:r w:rsidR="00315E3E">
        <w:rPr>
          <w:sz w:val="24"/>
          <w:szCs w:val="24"/>
        </w:rPr>
        <w:t>–</w:t>
      </w:r>
      <w:r w:rsidRPr="000505F2">
        <w:rPr>
          <w:sz w:val="24"/>
          <w:szCs w:val="24"/>
        </w:rPr>
        <w:t xml:space="preserve"> </w:t>
      </w:r>
      <w:r w:rsidRPr="000505F2">
        <w:rPr>
          <w:b/>
          <w:sz w:val="24"/>
          <w:szCs w:val="24"/>
        </w:rPr>
        <w:t>TAK</w:t>
      </w:r>
      <w:r w:rsidR="00315E3E">
        <w:rPr>
          <w:b/>
          <w:sz w:val="24"/>
          <w:szCs w:val="24"/>
        </w:rPr>
        <w:t>*</w:t>
      </w:r>
      <w:r w:rsidRPr="000505F2">
        <w:rPr>
          <w:b/>
          <w:sz w:val="24"/>
          <w:szCs w:val="24"/>
        </w:rPr>
        <w:t>/</w:t>
      </w:r>
      <w:r w:rsidR="00315E3E">
        <w:rPr>
          <w:b/>
          <w:sz w:val="24"/>
          <w:szCs w:val="24"/>
        </w:rPr>
        <w:t xml:space="preserve"> </w:t>
      </w:r>
      <w:r w:rsidRPr="000505F2">
        <w:rPr>
          <w:b/>
          <w:sz w:val="24"/>
          <w:szCs w:val="24"/>
        </w:rPr>
        <w:t>NIE</w:t>
      </w:r>
      <w:r w:rsidRPr="000505F2">
        <w:rPr>
          <w:sz w:val="24"/>
          <w:szCs w:val="24"/>
        </w:rPr>
        <w:t>*</w:t>
      </w:r>
    </w:p>
    <w:p w:rsidR="0023737B" w:rsidRPr="000C58C5" w:rsidRDefault="003D2EAF" w:rsidP="0023737B">
      <w:pPr>
        <w:jc w:val="both"/>
        <w:rPr>
          <w:b/>
          <w:bCs/>
          <w:u w:val="single"/>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E6553C" w:rsidRPr="00E6553C">
        <w:rPr>
          <w:b/>
          <w:bCs/>
          <w:u w:val="single"/>
        </w:rPr>
        <w:t>Rozwój infrastruktury drogowej i sieciowej w Gminie Milicz w miejscowości Milicz i Wszewilki</w:t>
      </w:r>
      <w:r w:rsidR="002A6F92" w:rsidRPr="003329B0">
        <w:rPr>
          <w:b/>
          <w:bCs/>
          <w:sz w:val="24"/>
          <w:szCs w:val="24"/>
          <w:u w:val="single"/>
        </w:rPr>
        <w:t>”</w:t>
      </w:r>
      <w:r w:rsidR="000C58C5">
        <w:rPr>
          <w:b/>
          <w:bCs/>
          <w:sz w:val="24"/>
          <w:szCs w:val="24"/>
          <w:u w:val="single"/>
        </w:rPr>
        <w:t xml:space="preserve"> </w:t>
      </w:r>
      <w:r w:rsidR="000C58C5" w:rsidRPr="000C58C5">
        <w:rPr>
          <w:b/>
          <w:bCs/>
          <w:sz w:val="24"/>
          <w:szCs w:val="24"/>
          <w:u w:val="single"/>
        </w:rPr>
        <w:t xml:space="preserve">- </w:t>
      </w:r>
      <w:r w:rsidR="000C58C5" w:rsidRPr="000C58C5">
        <w:rPr>
          <w:b/>
          <w:bCs/>
          <w:u w:val="single"/>
        </w:rPr>
        <w:t xml:space="preserve"> Przebudowa drogi gminnej, chodników, ścieżki rowerowej, miejsc postojowych oraz kanalizacji deszczowej – ul. Dąbrowskiego w Miliczu</w:t>
      </w:r>
      <w:r w:rsidR="000C58C5">
        <w:rPr>
          <w:b/>
          <w:bCs/>
          <w:u w:val="single"/>
        </w:rPr>
        <w:t>:</w:t>
      </w:r>
    </w:p>
    <w:p w:rsidR="003D2EAF" w:rsidRPr="000505F2" w:rsidRDefault="003D2EAF" w:rsidP="000C58C5">
      <w:pPr>
        <w:pStyle w:val="Akapitzlist"/>
        <w:numPr>
          <w:ilvl w:val="0"/>
          <w:numId w:val="31"/>
        </w:numPr>
        <w:tabs>
          <w:tab w:val="left" w:pos="815"/>
          <w:tab w:val="left" w:pos="816"/>
        </w:tabs>
        <w:spacing w:before="121"/>
        <w:ind w:right="1093"/>
        <w:rPr>
          <w:rFonts w:ascii="Arial" w:hAnsi="Arial" w:cs="Arial"/>
          <w:sz w:val="24"/>
          <w:szCs w:val="24"/>
        </w:rPr>
      </w:pPr>
      <w:r w:rsidRPr="000505F2">
        <w:rPr>
          <w:rFonts w:ascii="Arial" w:hAnsi="Arial" w:cs="Arial"/>
          <w:b/>
          <w:sz w:val="24"/>
          <w:szCs w:val="24"/>
        </w:rPr>
        <w:lastRenderedPageBreak/>
        <w:t xml:space="preserve">SKŁADAMY OFERTĘ </w:t>
      </w:r>
      <w:r w:rsidRPr="000505F2">
        <w:rPr>
          <w:rFonts w:ascii="Arial" w:hAnsi="Arial" w:cs="Arial"/>
          <w:sz w:val="24"/>
          <w:szCs w:val="24"/>
        </w:rPr>
        <w:t xml:space="preserve">na  realizację przedmiotu zamówienia  w  </w:t>
      </w:r>
      <w:r w:rsidR="000C58C5">
        <w:rPr>
          <w:rFonts w:ascii="Arial" w:hAnsi="Arial" w:cs="Arial"/>
          <w:sz w:val="24"/>
          <w:szCs w:val="24"/>
        </w:rPr>
        <w:t>z</w:t>
      </w:r>
      <w:r w:rsidRPr="000505F2">
        <w:rPr>
          <w:rFonts w:ascii="Arial" w:hAnsi="Arial" w:cs="Arial"/>
          <w:sz w:val="24"/>
          <w:szCs w:val="24"/>
        </w:rPr>
        <w:t>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0C58C5">
      <w:pPr>
        <w:pStyle w:val="pkt"/>
        <w:tabs>
          <w:tab w:val="right" w:pos="1980"/>
          <w:tab w:val="left" w:leader="dot" w:pos="7380"/>
        </w:tabs>
        <w:spacing w:before="0" w:after="0" w:line="360" w:lineRule="auto"/>
        <w:ind w:left="815" w:firstLine="0"/>
        <w:rPr>
          <w:rFonts w:ascii="Arial" w:hAnsi="Arial" w:cs="Arial"/>
          <w:b/>
          <w:sz w:val="24"/>
          <w:szCs w:val="24"/>
        </w:rPr>
      </w:pPr>
    </w:p>
    <w:p w:rsidR="003241C8" w:rsidRPr="0077535C" w:rsidRDefault="003241C8" w:rsidP="003241C8">
      <w:pPr>
        <w:rPr>
          <w:b/>
          <w:bCs/>
        </w:rPr>
      </w:pP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CENA RYCZAŁTOWA BRUTTO: …………………</w:t>
      </w:r>
      <w:r>
        <w:rPr>
          <w:rFonts w:ascii="Arial" w:hAnsi="Arial" w:cs="Arial"/>
          <w:b/>
          <w:sz w:val="24"/>
          <w:szCs w:val="24"/>
        </w:rPr>
        <w:t>…………..</w:t>
      </w:r>
      <w:r w:rsidRPr="000505F2">
        <w:rPr>
          <w:rFonts w:ascii="Arial" w:hAnsi="Arial" w:cs="Arial"/>
          <w:b/>
          <w:sz w:val="24"/>
          <w:szCs w:val="24"/>
        </w:rPr>
        <w:t xml:space="preserve"> </w:t>
      </w:r>
      <w:r w:rsidRPr="000505F2">
        <w:rPr>
          <w:rFonts w:ascii="Arial" w:hAnsi="Arial" w:cs="Arial"/>
          <w:b/>
          <w:sz w:val="24"/>
          <w:szCs w:val="24"/>
        </w:rPr>
        <w:tab/>
        <w:t>zł</w:t>
      </w: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840827" w:rsidRPr="00840827" w:rsidRDefault="00840827" w:rsidP="00840827">
      <w:pPr>
        <w:rPr>
          <w:b/>
        </w:rPr>
      </w:pPr>
    </w:p>
    <w:p w:rsidR="003D2EAF" w:rsidRPr="000505F2" w:rsidRDefault="003D2EAF" w:rsidP="00C64EB4">
      <w:pPr>
        <w:pStyle w:val="Akapitzlist"/>
        <w:numPr>
          <w:ilvl w:val="0"/>
          <w:numId w:val="31"/>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008F3B2F">
        <w:rPr>
          <w:rFonts w:ascii="Arial" w:hAnsi="Arial" w:cs="Arial"/>
          <w:sz w:val="24"/>
          <w:szCs w:val="24"/>
        </w:rPr>
        <w:t>Z</w:t>
      </w:r>
      <w:r w:rsidRPr="000505F2">
        <w:rPr>
          <w:rFonts w:ascii="Arial" w:hAnsi="Arial" w:cs="Arial"/>
          <w:sz w:val="24"/>
          <w:szCs w:val="24"/>
        </w:rPr>
        <w:t>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C64EB4">
      <w:pPr>
        <w:pStyle w:val="Akapitzlist"/>
        <w:numPr>
          <w:ilvl w:val="0"/>
          <w:numId w:val="31"/>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C64EB4">
      <w:pPr>
        <w:pStyle w:val="Akapitzlist"/>
        <w:numPr>
          <w:ilvl w:val="0"/>
          <w:numId w:val="31"/>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C64EB4">
      <w:pPr>
        <w:pStyle w:val="Tekstpodstawowy32"/>
        <w:numPr>
          <w:ilvl w:val="0"/>
          <w:numId w:val="31"/>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C64EB4">
      <w:pPr>
        <w:pStyle w:val="Tekstpodstawowy32"/>
        <w:numPr>
          <w:ilvl w:val="0"/>
          <w:numId w:val="36"/>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C64EB4">
      <w:pPr>
        <w:pStyle w:val="Akapitzlist"/>
        <w:numPr>
          <w:ilvl w:val="0"/>
          <w:numId w:val="36"/>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w:t>
      </w:r>
      <w:r w:rsidR="000C58C5">
        <w:rPr>
          <w:rFonts w:ascii="Arial" w:hAnsi="Arial" w:cs="Arial"/>
          <w:sz w:val="24"/>
          <w:szCs w:val="24"/>
        </w:rPr>
        <w:t>p</w:t>
      </w:r>
      <w:r w:rsidRPr="000505F2">
        <w:rPr>
          <w:rFonts w:ascii="Arial" w:hAnsi="Arial" w:cs="Arial"/>
          <w:sz w:val="24"/>
          <w:szCs w:val="24"/>
        </w:rPr>
        <w:t xml:space="preserve">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do Specyfikacji Warunków Zamówienia</w:t>
      </w:r>
      <w:r w:rsidR="000C58C5">
        <w:rPr>
          <w:rFonts w:ascii="Arial" w:hAnsi="Arial" w:cs="Arial"/>
          <w:sz w:val="24"/>
          <w:szCs w:val="24"/>
        </w:rPr>
        <w:t xml:space="preserve"> </w:t>
      </w:r>
      <w:r w:rsidRPr="000505F2">
        <w:rPr>
          <w:rFonts w:ascii="Arial" w:hAnsi="Arial" w:cs="Arial"/>
          <w:sz w:val="24"/>
          <w:szCs w:val="24"/>
        </w:rPr>
        <w:t xml:space="preserve">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C64EB4">
      <w:pPr>
        <w:pStyle w:val="Akapitzlist"/>
        <w:numPr>
          <w:ilvl w:val="0"/>
          <w:numId w:val="36"/>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C64EB4">
      <w:pPr>
        <w:pStyle w:val="Akapitzlist"/>
        <w:widowControl/>
        <w:numPr>
          <w:ilvl w:val="1"/>
          <w:numId w:val="36"/>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C64EB4">
      <w:pPr>
        <w:pStyle w:val="Akapitzlist"/>
        <w:widowControl/>
        <w:numPr>
          <w:ilvl w:val="1"/>
          <w:numId w:val="36"/>
        </w:numPr>
        <w:autoSpaceDE/>
        <w:autoSpaceDN/>
        <w:spacing w:before="0" w:line="276" w:lineRule="auto"/>
        <w:rPr>
          <w:rFonts w:ascii="Arial" w:hAnsi="Arial" w:cs="Arial"/>
          <w:sz w:val="24"/>
          <w:szCs w:val="24"/>
        </w:rPr>
      </w:pPr>
      <w:r w:rsidRPr="000505F2">
        <w:rPr>
          <w:rFonts w:ascii="Arial" w:hAnsi="Arial" w:cs="Arial"/>
          <w:sz w:val="24"/>
          <w:szCs w:val="24"/>
        </w:rPr>
        <w:lastRenderedPageBreak/>
        <w:t>Nazwa (rodzaj) towaru lub usługi: ……………………….. o wartości (bez kwoty podatku): ……………… zł netto, stawka podatku VAT wynosi:  …..…%</w:t>
      </w:r>
    </w:p>
    <w:p w:rsidR="003D2EAF" w:rsidRPr="000505F2" w:rsidRDefault="003D2EAF" w:rsidP="00C64EB4">
      <w:pPr>
        <w:pStyle w:val="Akapitzlist"/>
        <w:numPr>
          <w:ilvl w:val="0"/>
          <w:numId w:val="36"/>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C64EB4">
      <w:pPr>
        <w:pStyle w:val="Akapitzlist"/>
        <w:numPr>
          <w:ilvl w:val="0"/>
          <w:numId w:val="36"/>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19004B">
          <w:headerReference w:type="default" r:id="rId47"/>
          <w:footerReference w:type="default" r:id="rId48"/>
          <w:pgSz w:w="11907" w:h="16840" w:code="9"/>
          <w:pgMar w:top="1418" w:right="1275" w:bottom="1418" w:left="1418" w:header="170" w:footer="1134" w:gutter="0"/>
          <w:cols w:space="708"/>
          <w:docGrid w:linePitch="299"/>
        </w:sectPr>
      </w:pPr>
    </w:p>
    <w:p w:rsidR="001348FB" w:rsidRDefault="001348FB" w:rsidP="00872388">
      <w:pPr>
        <w:shd w:val="clear" w:color="auto" w:fill="FFFFFF"/>
        <w:ind w:right="322"/>
        <w:jc w:val="right"/>
        <w:rPr>
          <w:rFonts w:ascii="Times New Roman" w:hAnsi="Times New Roman" w:cs="Times New Roman"/>
          <w:b/>
        </w:rPr>
      </w:pPr>
    </w:p>
    <w:p w:rsidR="00510D01" w:rsidRDefault="00510D01" w:rsidP="00872388">
      <w:pPr>
        <w:shd w:val="clear" w:color="auto" w:fill="FFFFFF"/>
        <w:ind w:right="322"/>
        <w:jc w:val="right"/>
        <w:rPr>
          <w:rFonts w:ascii="Times New Roman" w:hAnsi="Times New Roman" w:cs="Times New Roman"/>
          <w:b/>
        </w:rPr>
      </w:pPr>
      <w:r w:rsidRPr="001348FB">
        <w:rPr>
          <w:rFonts w:ascii="Times New Roman" w:hAnsi="Times New Roman" w:cs="Times New Roman"/>
          <w:b/>
        </w:rPr>
        <w:t>ZAŁĄCZNIK NR 1A do SWZ</w:t>
      </w:r>
    </w:p>
    <w:p w:rsidR="001348FB" w:rsidRPr="001348FB" w:rsidRDefault="001348FB" w:rsidP="00872388">
      <w:pPr>
        <w:shd w:val="clear" w:color="auto" w:fill="FFFFFF"/>
        <w:ind w:right="322"/>
        <w:jc w:val="right"/>
        <w:rPr>
          <w:rFonts w:ascii="Times New Roman" w:hAnsi="Times New Roman" w:cs="Times New Roman"/>
          <w:b/>
        </w:rPr>
      </w:pPr>
    </w:p>
    <w:p w:rsidR="001348FB" w:rsidRPr="001348FB" w:rsidRDefault="001348FB" w:rsidP="00510D01">
      <w:pPr>
        <w:shd w:val="clear" w:color="auto" w:fill="FFFFFF"/>
        <w:ind w:right="-284"/>
        <w:rPr>
          <w:rFonts w:ascii="Times New Roman" w:hAnsi="Times New Roman" w:cs="Times New Roman"/>
          <w:b/>
          <w:sz w:val="16"/>
          <w:szCs w:val="16"/>
        </w:rPr>
      </w:pPr>
    </w:p>
    <w:p w:rsidR="001348FB" w:rsidRPr="001348FB" w:rsidRDefault="001348FB" w:rsidP="00510D01">
      <w:pPr>
        <w:shd w:val="clear" w:color="auto" w:fill="FFFFFF"/>
        <w:ind w:right="-284"/>
        <w:rPr>
          <w:rFonts w:ascii="Times New Roman" w:hAnsi="Times New Roman" w:cs="Times New Roman"/>
          <w:b/>
        </w:rPr>
      </w:pPr>
      <w:r w:rsidRPr="001348FB">
        <w:rPr>
          <w:rFonts w:ascii="Times New Roman" w:hAnsi="Times New Roman" w:cs="Times New Roman"/>
          <w:b/>
        </w:rPr>
        <w:t>Dla każdej części przygotowano osobne harmonogramy</w:t>
      </w:r>
    </w:p>
    <w:p w:rsidR="001348FB" w:rsidRPr="001348FB" w:rsidRDefault="00510D01" w:rsidP="00510D01">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rsidR="00510D01" w:rsidRPr="00771763" w:rsidRDefault="00510D01" w:rsidP="00510D01">
      <w:pPr>
        <w:shd w:val="clear" w:color="auto" w:fill="FFFFFF"/>
        <w:ind w:right="-284"/>
        <w:rPr>
          <w:rFonts w:ascii="Times New Roman" w:hAnsi="Times New Roman" w:cs="Times New Roman"/>
          <w:b/>
          <w:sz w:val="16"/>
          <w:szCs w:val="16"/>
          <w:highlight w:val="yellow"/>
        </w:rPr>
      </w:pPr>
      <w:r w:rsidRPr="00771763">
        <w:rPr>
          <w:rFonts w:ascii="Times New Roman" w:hAnsi="Times New Roman" w:cs="Times New Roman"/>
          <w:b/>
          <w:sz w:val="16"/>
          <w:szCs w:val="16"/>
          <w:highlight w:val="yellow"/>
        </w:rPr>
        <w:t xml:space="preserve"> </w:t>
      </w:r>
    </w:p>
    <w:p w:rsidR="00561000" w:rsidRDefault="00561000" w:rsidP="009B6158">
      <w:pPr>
        <w:shd w:val="clear" w:color="auto" w:fill="FFFFFF"/>
        <w:ind w:left="10" w:right="322"/>
        <w:jc w:val="right"/>
        <w:rPr>
          <w:rFonts w:ascii="Times New Roman" w:hAnsi="Times New Roman" w:cs="Times New Roman"/>
          <w:b/>
          <w:sz w:val="24"/>
          <w:szCs w:val="24"/>
        </w:rPr>
      </w:pPr>
    </w:p>
    <w:p w:rsidR="001348FB" w:rsidRDefault="001348FB"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Pr="00315E3E" w:rsidRDefault="00C2420F" w:rsidP="009B6158">
      <w:pPr>
        <w:shd w:val="clear" w:color="auto" w:fill="FFFFFF"/>
        <w:ind w:left="10" w:right="322"/>
        <w:rPr>
          <w:rFonts w:ascii="Times New Roman" w:hAnsi="Times New Roman" w:cs="Times New Roman"/>
          <w:b/>
          <w:color w:val="FF0000"/>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C2420F">
      <w:pPr>
        <w:spacing w:before="75"/>
        <w:ind w:right="1090"/>
        <w:rPr>
          <w:rFonts w:ascii="Times New Roman" w:hAnsi="Times New Roman" w:cs="Times New Roman"/>
          <w:b/>
          <w:sz w:val="24"/>
          <w:szCs w:val="24"/>
        </w:rPr>
      </w:pPr>
    </w:p>
    <w:p w:rsidR="00C2420F" w:rsidRDefault="00C2420F" w:rsidP="00C2420F">
      <w:pPr>
        <w:spacing w:before="75"/>
        <w:ind w:right="1090"/>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0C58C5" w:rsidRDefault="009B6158" w:rsidP="009B6158">
      <w:pPr>
        <w:pStyle w:val="Tekstpodstawowy"/>
        <w:rPr>
          <w:rFonts w:ascii="Times New Roman" w:hAnsi="Times New Roman" w:cs="Times New Roman"/>
          <w:b/>
        </w:rPr>
      </w:pPr>
    </w:p>
    <w:p w:rsidR="000C58C5" w:rsidRPr="000C58C5" w:rsidRDefault="009B6158" w:rsidP="000C58C5">
      <w:pPr>
        <w:jc w:val="both"/>
        <w:rPr>
          <w:rFonts w:ascii="Times New Roman" w:hAnsi="Times New Roman" w:cs="Times New Roman"/>
          <w:b/>
          <w:bCs/>
          <w:sz w:val="24"/>
          <w:szCs w:val="24"/>
          <w:u w:val="single"/>
        </w:rPr>
      </w:pPr>
      <w:r w:rsidRPr="000C58C5">
        <w:rPr>
          <w:rFonts w:ascii="Times New Roman" w:hAnsi="Times New Roman" w:cs="Times New Roman"/>
          <w:sz w:val="24"/>
          <w:szCs w:val="24"/>
        </w:rPr>
        <w:t>Na</w:t>
      </w:r>
      <w:r w:rsidRPr="000C58C5">
        <w:rPr>
          <w:rFonts w:ascii="Times New Roman" w:hAnsi="Times New Roman" w:cs="Times New Roman"/>
          <w:sz w:val="24"/>
          <w:szCs w:val="24"/>
        </w:rPr>
        <w:tab/>
        <w:t>potrzeby</w:t>
      </w:r>
      <w:r w:rsidRPr="000C58C5">
        <w:rPr>
          <w:rFonts w:ascii="Times New Roman" w:hAnsi="Times New Roman" w:cs="Times New Roman"/>
          <w:sz w:val="24"/>
          <w:szCs w:val="24"/>
        </w:rPr>
        <w:tab/>
      </w:r>
      <w:r w:rsidR="007A2554" w:rsidRPr="000C58C5">
        <w:rPr>
          <w:rFonts w:ascii="Times New Roman" w:hAnsi="Times New Roman" w:cs="Times New Roman"/>
          <w:sz w:val="24"/>
          <w:szCs w:val="24"/>
        </w:rPr>
        <w:t>postępowania</w:t>
      </w:r>
      <w:r w:rsidR="007A2554" w:rsidRPr="000C58C5">
        <w:rPr>
          <w:rFonts w:ascii="Times New Roman" w:hAnsi="Times New Roman" w:cs="Times New Roman"/>
          <w:sz w:val="24"/>
          <w:szCs w:val="24"/>
        </w:rPr>
        <w:tab/>
        <w:t>o</w:t>
      </w:r>
      <w:r w:rsidR="007A2554" w:rsidRPr="000C58C5">
        <w:rPr>
          <w:rFonts w:ascii="Times New Roman" w:hAnsi="Times New Roman" w:cs="Times New Roman"/>
          <w:sz w:val="24"/>
          <w:szCs w:val="24"/>
        </w:rPr>
        <w:tab/>
        <w:t>udzielenie</w:t>
      </w:r>
      <w:r w:rsidR="007A2554" w:rsidRPr="000C58C5">
        <w:rPr>
          <w:rFonts w:ascii="Times New Roman" w:hAnsi="Times New Roman" w:cs="Times New Roman"/>
          <w:sz w:val="24"/>
          <w:szCs w:val="24"/>
        </w:rPr>
        <w:tab/>
        <w:t>zamówienia</w:t>
      </w:r>
      <w:r w:rsidR="007A2554" w:rsidRPr="000C58C5">
        <w:rPr>
          <w:rFonts w:ascii="Times New Roman" w:hAnsi="Times New Roman" w:cs="Times New Roman"/>
          <w:sz w:val="24"/>
          <w:szCs w:val="24"/>
        </w:rPr>
        <w:tab/>
        <w:t>publicznego pn.</w:t>
      </w:r>
      <w:r w:rsidR="007A2554" w:rsidRPr="000C58C5">
        <w:rPr>
          <w:rFonts w:ascii="Times New Roman" w:hAnsi="Times New Roman" w:cs="Times New Roman"/>
          <w:b/>
          <w:bCs/>
          <w:sz w:val="24"/>
          <w:szCs w:val="24"/>
          <w:u w:val="single"/>
        </w:rPr>
        <w:t xml:space="preserve"> </w:t>
      </w:r>
      <w:r w:rsidR="00F10F09" w:rsidRPr="000C58C5">
        <w:rPr>
          <w:rFonts w:ascii="Times New Roman" w:hAnsi="Times New Roman" w:cs="Times New Roman"/>
          <w:b/>
          <w:bCs/>
          <w:sz w:val="24"/>
          <w:szCs w:val="24"/>
          <w:u w:val="single"/>
        </w:rPr>
        <w:t>„</w:t>
      </w:r>
      <w:r w:rsidR="00771763" w:rsidRPr="000C58C5">
        <w:rPr>
          <w:rFonts w:ascii="Times New Roman" w:hAnsi="Times New Roman" w:cs="Times New Roman"/>
          <w:b/>
          <w:bCs/>
          <w:sz w:val="24"/>
          <w:szCs w:val="24"/>
          <w:u w:val="single"/>
        </w:rPr>
        <w:t>Rozwój infrastruktury drogowej i sieciowej w Gminie Milicz w miejscowości Milicz i Wszewilki</w:t>
      </w:r>
      <w:r w:rsidR="003329B0" w:rsidRPr="000C58C5">
        <w:rPr>
          <w:rFonts w:ascii="Times New Roman" w:hAnsi="Times New Roman" w:cs="Times New Roman"/>
          <w:sz w:val="24"/>
          <w:szCs w:val="24"/>
          <w:u w:val="single"/>
        </w:rPr>
        <w:t xml:space="preserve"> </w:t>
      </w:r>
      <w:r w:rsidR="000C58C5" w:rsidRPr="000C58C5">
        <w:rPr>
          <w:rFonts w:ascii="Times New Roman" w:hAnsi="Times New Roman" w:cs="Times New Roman"/>
          <w:b/>
          <w:bCs/>
          <w:sz w:val="24"/>
          <w:szCs w:val="24"/>
          <w:u w:val="single"/>
        </w:rPr>
        <w:t>- Przebudowa drogi gminnej, chodników, ścieżki rowerowej, miejsc postojowych oraz kanalizacji deszczowej – ul. Dąbrowskiego w Miliczu</w:t>
      </w:r>
      <w:r w:rsidR="000C58C5">
        <w:rPr>
          <w:rFonts w:ascii="Times New Roman" w:hAnsi="Times New Roman" w:cs="Times New Roman"/>
          <w:b/>
          <w:bCs/>
          <w:sz w:val="24"/>
          <w:szCs w:val="24"/>
          <w:u w:val="single"/>
        </w:rPr>
        <w:t>”</w:t>
      </w:r>
      <w:r w:rsidR="000C58C5" w:rsidRPr="000C58C5">
        <w:rPr>
          <w:rFonts w:ascii="Times New Roman" w:hAnsi="Times New Roman" w:cs="Times New Roman"/>
          <w:b/>
          <w:bCs/>
          <w:sz w:val="24"/>
          <w:szCs w:val="24"/>
          <w:u w:val="single"/>
        </w:rPr>
        <w:t>.</w:t>
      </w:r>
    </w:p>
    <w:p w:rsidR="009B6158" w:rsidRPr="0067289B" w:rsidRDefault="007A2554" w:rsidP="009B6158">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sidRPr="007A2554">
        <w:rPr>
          <w:rFonts w:ascii="Times New Roman" w:hAnsi="Times New Roman" w:cs="Times New Roman"/>
          <w:sz w:val="24"/>
          <w:szCs w:val="24"/>
        </w:rPr>
        <w:t>prowadzonego</w:t>
      </w:r>
      <w:r w:rsidRPr="007A2554">
        <w:rPr>
          <w:rFonts w:ascii="Times New Roman" w:hAnsi="Times New Roman" w:cs="Times New Roman"/>
          <w:spacing w:val="39"/>
          <w:sz w:val="24"/>
          <w:szCs w:val="24"/>
        </w:rPr>
        <w:t xml:space="preserve"> </w:t>
      </w:r>
      <w:r w:rsidRPr="007A2554">
        <w:rPr>
          <w:rFonts w:ascii="Times New Roman" w:hAnsi="Times New Roman" w:cs="Times New Roman"/>
          <w:sz w:val="24"/>
          <w:szCs w:val="24"/>
        </w:rPr>
        <w:t xml:space="preserve">przez </w:t>
      </w:r>
      <w:r w:rsidRPr="007A2554">
        <w:rPr>
          <w:rFonts w:ascii="Times New Roman" w:hAnsi="Times New Roman" w:cs="Times New Roman"/>
          <w:spacing w:val="39"/>
          <w:sz w:val="24"/>
          <w:szCs w:val="24"/>
        </w:rPr>
        <w:t xml:space="preserve"> Burmistrza Gminy</w:t>
      </w:r>
      <w:r w:rsidR="009B6158">
        <w:rPr>
          <w:rFonts w:ascii="Times New Roman" w:hAnsi="Times New Roman" w:cs="Times New Roman"/>
          <w:spacing w:val="39"/>
          <w:sz w:val="24"/>
          <w:szCs w:val="24"/>
        </w:rPr>
        <w:t xml:space="preserve"> Milicz</w:t>
      </w:r>
      <w:r w:rsidR="009B6158" w:rsidRPr="0067289B">
        <w:rPr>
          <w:rFonts w:ascii="Times New Roman" w:hAnsi="Times New Roman" w:cs="Times New Roman"/>
          <w:i/>
          <w:sz w:val="24"/>
          <w:szCs w:val="24"/>
        </w:rPr>
        <w:t xml:space="preserve">, </w:t>
      </w:r>
      <w:r w:rsidR="009B6158" w:rsidRPr="0067289B">
        <w:rPr>
          <w:rFonts w:ascii="Times New Roman" w:hAnsi="Times New Roman" w:cs="Times New Roman"/>
          <w:sz w:val="24"/>
          <w:szCs w:val="24"/>
        </w:rPr>
        <w:t xml:space="preserve">oświadczam, że nie podlegam wykluczeniu z postępowania na podstawie art. 108 ust. 1 ustawy </w:t>
      </w:r>
      <w:proofErr w:type="spellStart"/>
      <w:r w:rsidR="009B6158" w:rsidRPr="0067289B">
        <w:rPr>
          <w:rFonts w:ascii="Times New Roman" w:hAnsi="Times New Roman" w:cs="Times New Roman"/>
          <w:sz w:val="24"/>
          <w:szCs w:val="24"/>
        </w:rPr>
        <w:t>Pzp</w:t>
      </w:r>
      <w:proofErr w:type="spellEnd"/>
      <w:r w:rsidR="009B6158" w:rsidRPr="007F5903">
        <w:rPr>
          <w:rFonts w:ascii="Times New Roman" w:hAnsi="Times New Roman" w:cs="Times New Roman"/>
          <w:sz w:val="24"/>
          <w:szCs w:val="24"/>
        </w:rPr>
        <w:t xml:space="preserve"> </w:t>
      </w:r>
      <w:r w:rsidR="009B6158">
        <w:rPr>
          <w:rFonts w:ascii="Times New Roman" w:hAnsi="Times New Roman" w:cs="Times New Roman"/>
          <w:i/>
          <w:color w:val="FF0000"/>
          <w:sz w:val="24"/>
          <w:szCs w:val="24"/>
        </w:rPr>
        <w:t xml:space="preserve"> </w:t>
      </w:r>
      <w:r w:rsidR="009B6158">
        <w:rPr>
          <w:rFonts w:ascii="Times New Roman" w:hAnsi="Times New Roman" w:cs="Times New Roman"/>
          <w:sz w:val="24"/>
          <w:szCs w:val="24"/>
        </w:rPr>
        <w:t xml:space="preserve">i 109 ust. 1 </w:t>
      </w:r>
      <w:proofErr w:type="spellStart"/>
      <w:r w:rsidR="009B6158">
        <w:rPr>
          <w:rFonts w:ascii="Times New Roman" w:hAnsi="Times New Roman" w:cs="Times New Roman"/>
          <w:sz w:val="24"/>
          <w:szCs w:val="24"/>
        </w:rPr>
        <w:t>pkt</w:t>
      </w:r>
      <w:proofErr w:type="spellEnd"/>
      <w:r w:rsidR="009B6158">
        <w:rPr>
          <w:rFonts w:ascii="Times New Roman" w:hAnsi="Times New Roman" w:cs="Times New Roman"/>
          <w:sz w:val="24"/>
          <w:szCs w:val="24"/>
        </w:rPr>
        <w:t xml:space="preserve"> 1, 3, 4, 5, 7 i 8</w:t>
      </w:r>
      <w:r w:rsidR="009B6158" w:rsidRPr="00333417">
        <w:rPr>
          <w:rFonts w:ascii="Times New Roman" w:hAnsi="Times New Roman" w:cs="Times New Roman"/>
          <w:sz w:val="24"/>
          <w:szCs w:val="24"/>
        </w:rPr>
        <w:t xml:space="preserve"> </w:t>
      </w:r>
      <w:r w:rsidR="009B6158">
        <w:rPr>
          <w:rFonts w:ascii="Times New Roman" w:hAnsi="Times New Roman" w:cs="Times New Roman"/>
          <w:sz w:val="24"/>
          <w:szCs w:val="24"/>
        </w:rPr>
        <w:t xml:space="preserve"> </w:t>
      </w:r>
      <w:r w:rsidR="009B6158" w:rsidRPr="0067289B">
        <w:rPr>
          <w:rFonts w:ascii="Times New Roman" w:hAnsi="Times New Roman" w:cs="Times New Roman"/>
          <w:i/>
          <w:sz w:val="24"/>
          <w:szCs w:val="24"/>
        </w:rPr>
        <w:t xml:space="preserve">ustawy </w:t>
      </w:r>
      <w:proofErr w:type="spellStart"/>
      <w:r w:rsidR="009B6158" w:rsidRPr="0067289B">
        <w:rPr>
          <w:rFonts w:ascii="Times New Roman" w:hAnsi="Times New Roman" w:cs="Times New Roman"/>
          <w:i/>
          <w:sz w:val="24"/>
          <w:szCs w:val="24"/>
        </w:rPr>
        <w:t>Pzp</w:t>
      </w:r>
      <w:proofErr w:type="spellEnd"/>
      <w:r w:rsidR="009B6158" w:rsidRPr="0067289B">
        <w:rPr>
          <w:rFonts w:ascii="Times New Roman" w:hAnsi="Times New Roman" w:cs="Times New Roman"/>
          <w:i/>
          <w:sz w:val="24"/>
          <w:szCs w:val="24"/>
        </w:rPr>
        <w:t>)</w:t>
      </w:r>
      <w:r w:rsidR="009B6158"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315E3E" w:rsidRPr="00315E3E" w:rsidRDefault="00315E3E" w:rsidP="009B6158">
      <w:pPr>
        <w:pStyle w:val="Standard"/>
        <w:shd w:val="clear" w:color="auto" w:fill="FFFFFF"/>
        <w:rPr>
          <w:rFonts w:cs="Times New Roman"/>
          <w:b/>
        </w:rPr>
      </w:pPr>
      <w:r w:rsidRPr="00315E3E">
        <w:rPr>
          <w:rFonts w:cs="Times New Roman"/>
          <w:i/>
        </w:rPr>
        <w:t xml:space="preserve">Oświadczam, że nie podlegam wykluczeniu z postępowania na podstawie art. 7 ust. 1 ustawy z dnia 13 kwietnia 2022 r. </w:t>
      </w:r>
      <w:r w:rsidRPr="00315E3E">
        <w:rPr>
          <w:rFonts w:cs="Times New Roman"/>
          <w:bCs/>
          <w:i/>
        </w:rPr>
        <w:t>o szczególnych rozwiązaniach w zakresie przeciwdziałania wspieraniu agresji na Ukrainę (Dz. U. poz. 835)</w:t>
      </w:r>
      <w:r w:rsidRPr="00315E3E">
        <w:rPr>
          <w:rStyle w:val="Odwoanieprzypisudolnego"/>
          <w:rFonts w:cs="Times New Roman"/>
          <w:bCs/>
          <w:i/>
        </w:rPr>
        <w:footnoteReference w:id="3"/>
      </w:r>
      <w:r w:rsidRPr="00315E3E">
        <w:rPr>
          <w:rFonts w:cs="Times New Roman"/>
          <w:bCs/>
          <w:i/>
        </w:rPr>
        <w:t>.</w:t>
      </w:r>
      <w:r w:rsidRPr="00315E3E">
        <w:rPr>
          <w:rFonts w:cs="Times New Roman"/>
        </w:rPr>
        <w:t xml:space="preserve">      </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ED1E75" w:rsidRDefault="00ED1E75"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C64EB4">
      <w:pPr>
        <w:pStyle w:val="Akapitzlist"/>
        <w:numPr>
          <w:ilvl w:val="0"/>
          <w:numId w:val="30"/>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C64EB4">
      <w:pPr>
        <w:pStyle w:val="Akapitzlist"/>
        <w:numPr>
          <w:ilvl w:val="0"/>
          <w:numId w:val="29"/>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C64EB4">
      <w:pPr>
        <w:pStyle w:val="Akapitzlist"/>
        <w:numPr>
          <w:ilvl w:val="0"/>
          <w:numId w:val="29"/>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9"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C64EB4">
      <w:pPr>
        <w:pStyle w:val="Akapitzlist"/>
        <w:numPr>
          <w:ilvl w:val="0"/>
          <w:numId w:val="29"/>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C64EB4">
      <w:pPr>
        <w:pStyle w:val="Akapitzlist"/>
        <w:numPr>
          <w:ilvl w:val="0"/>
          <w:numId w:val="29"/>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C64EB4">
      <w:pPr>
        <w:pStyle w:val="Akapitzlist"/>
        <w:numPr>
          <w:ilvl w:val="0"/>
          <w:numId w:val="29"/>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C64EB4">
      <w:pPr>
        <w:pStyle w:val="Akapitzlist"/>
        <w:numPr>
          <w:ilvl w:val="0"/>
          <w:numId w:val="29"/>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C64EB4">
      <w:pPr>
        <w:pStyle w:val="Akapitzlist"/>
        <w:numPr>
          <w:ilvl w:val="0"/>
          <w:numId w:val="29"/>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C64EB4">
      <w:pPr>
        <w:pStyle w:val="Akapitzlist"/>
        <w:numPr>
          <w:ilvl w:val="0"/>
          <w:numId w:val="29"/>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C64EB4">
      <w:pPr>
        <w:pStyle w:val="Akapitzlist"/>
        <w:numPr>
          <w:ilvl w:val="0"/>
          <w:numId w:val="28"/>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C64EB4">
      <w:pPr>
        <w:pStyle w:val="Akapitzlist"/>
        <w:numPr>
          <w:ilvl w:val="0"/>
          <w:numId w:val="28"/>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rsidR="009B6158" w:rsidRPr="0067289B" w:rsidRDefault="009B6158" w:rsidP="00C64EB4">
      <w:pPr>
        <w:pStyle w:val="Akapitzlist"/>
        <w:numPr>
          <w:ilvl w:val="0"/>
          <w:numId w:val="28"/>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C64EB4">
      <w:pPr>
        <w:pStyle w:val="Akapitzlist"/>
        <w:numPr>
          <w:ilvl w:val="0"/>
          <w:numId w:val="28"/>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C64EB4">
      <w:pPr>
        <w:pStyle w:val="Akapitzlist"/>
        <w:numPr>
          <w:ilvl w:val="0"/>
          <w:numId w:val="29"/>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C64EB4">
      <w:pPr>
        <w:pStyle w:val="Akapitzlist"/>
        <w:numPr>
          <w:ilvl w:val="0"/>
          <w:numId w:val="28"/>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C64EB4">
      <w:pPr>
        <w:pStyle w:val="Akapitzlist"/>
        <w:numPr>
          <w:ilvl w:val="0"/>
          <w:numId w:val="28"/>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C64EB4">
      <w:pPr>
        <w:pStyle w:val="Akapitzlist"/>
        <w:numPr>
          <w:ilvl w:val="0"/>
          <w:numId w:val="28"/>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C64EB4">
      <w:pPr>
        <w:pStyle w:val="Akapitzlist"/>
        <w:numPr>
          <w:ilvl w:val="0"/>
          <w:numId w:val="30"/>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rsidR="009B6158" w:rsidRPr="00771763" w:rsidRDefault="007A2554" w:rsidP="009B6158">
      <w:pPr>
        <w:pStyle w:val="Tekstpodstawowy36"/>
        <w:spacing w:after="0" w:line="276" w:lineRule="auto"/>
        <w:rPr>
          <w:rFonts w:ascii="Times New Roman" w:hAnsi="Times New Roman" w:cs="Times New Roman"/>
          <w:sz w:val="24"/>
          <w:szCs w:val="24"/>
        </w:rPr>
      </w:pPr>
      <w:r w:rsidRPr="00771763">
        <w:rPr>
          <w:rFonts w:ascii="Times New Roman" w:hAnsi="Times New Roman" w:cs="Times New Roman"/>
          <w:sz w:val="24"/>
          <w:szCs w:val="24"/>
        </w:rPr>
        <w:t xml:space="preserve">Przetarg nieograniczony p. n.: </w:t>
      </w:r>
    </w:p>
    <w:p w:rsidR="009B6158" w:rsidRPr="00771763" w:rsidRDefault="007A2554" w:rsidP="009B6158">
      <w:pPr>
        <w:jc w:val="both"/>
        <w:rPr>
          <w:rFonts w:ascii="Times New Roman" w:hAnsi="Times New Roman" w:cs="Times New Roman"/>
          <w:b/>
          <w:bCs/>
          <w:sz w:val="24"/>
          <w:szCs w:val="24"/>
          <w:u w:val="single"/>
        </w:rPr>
      </w:pPr>
      <w:r w:rsidRPr="00771763">
        <w:rPr>
          <w:rFonts w:ascii="Times New Roman" w:hAnsi="Times New Roman" w:cs="Times New Roman"/>
          <w:b/>
          <w:sz w:val="24"/>
          <w:szCs w:val="24"/>
          <w:u w:val="single"/>
        </w:rPr>
        <w:t>„</w:t>
      </w:r>
      <w:r w:rsidR="00BE4038" w:rsidRPr="000C58C5">
        <w:rPr>
          <w:rFonts w:ascii="Times New Roman" w:hAnsi="Times New Roman" w:cs="Times New Roman"/>
          <w:b/>
          <w:bCs/>
          <w:sz w:val="24"/>
          <w:szCs w:val="24"/>
          <w:u w:val="single"/>
        </w:rPr>
        <w:t>Rozwój infrastruktury drogowej i sieciowej w Gminie Milicz w miejscowości Milicz i Wszewilki</w:t>
      </w:r>
      <w:r w:rsidR="00BE4038" w:rsidRPr="000C58C5">
        <w:rPr>
          <w:rFonts w:ascii="Times New Roman" w:hAnsi="Times New Roman" w:cs="Times New Roman"/>
          <w:sz w:val="24"/>
          <w:szCs w:val="24"/>
          <w:u w:val="single"/>
        </w:rPr>
        <w:t xml:space="preserve"> </w:t>
      </w:r>
      <w:r w:rsidR="00BE4038" w:rsidRPr="000C58C5">
        <w:rPr>
          <w:rFonts w:ascii="Times New Roman" w:hAnsi="Times New Roman" w:cs="Times New Roman"/>
          <w:b/>
          <w:bCs/>
          <w:sz w:val="24"/>
          <w:szCs w:val="24"/>
          <w:u w:val="single"/>
        </w:rPr>
        <w:t>- Przebudowa drogi gminnej, chodników, ścieżki rowerowej, miejsc postojowych oraz kanalizacji deszczowej – ul. Dąbrowskiego w Miliczu</w:t>
      </w:r>
      <w:r w:rsidR="00BE4038">
        <w:rPr>
          <w:rFonts w:ascii="Times New Roman" w:hAnsi="Times New Roman" w:cs="Times New Roman"/>
          <w:b/>
          <w:bCs/>
          <w:sz w:val="24"/>
          <w:szCs w:val="24"/>
          <w:u w:val="single"/>
        </w:rPr>
        <w:t>”</w:t>
      </w:r>
    </w:p>
    <w:p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657CB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r w:rsidR="00BE4038" w:rsidRPr="000C58C5">
        <w:rPr>
          <w:rFonts w:ascii="Times New Roman" w:hAnsi="Times New Roman" w:cs="Times New Roman"/>
          <w:b/>
          <w:bCs/>
          <w:sz w:val="24"/>
          <w:szCs w:val="24"/>
          <w:u w:val="single"/>
        </w:rPr>
        <w:t>Rozwój infrastruktury drogowej i sieciowej w Gminie Milicz w miejscowości Milicz i Wszewilki</w:t>
      </w:r>
      <w:r w:rsidR="00BE4038" w:rsidRPr="000C58C5">
        <w:rPr>
          <w:rFonts w:ascii="Times New Roman" w:hAnsi="Times New Roman" w:cs="Times New Roman"/>
          <w:sz w:val="24"/>
          <w:szCs w:val="24"/>
          <w:u w:val="single"/>
        </w:rPr>
        <w:t xml:space="preserve"> </w:t>
      </w:r>
      <w:r w:rsidR="00BE4038" w:rsidRPr="000C58C5">
        <w:rPr>
          <w:rFonts w:ascii="Times New Roman" w:hAnsi="Times New Roman" w:cs="Times New Roman"/>
          <w:b/>
          <w:bCs/>
          <w:sz w:val="24"/>
          <w:szCs w:val="24"/>
          <w:u w:val="single"/>
        </w:rPr>
        <w:t>- Przebudowa drogi gminnej, chodników, ścieżki rowerowej, miejsc postojowych oraz kanalizacji deszczowej – ul. Dąbrowskiego w Miliczu</w:t>
      </w:r>
      <w:r w:rsidR="00BE4038">
        <w:rPr>
          <w:rFonts w:ascii="Times New Roman" w:hAnsi="Times New Roman" w:cs="Times New Roman"/>
          <w:b/>
          <w:bCs/>
          <w:sz w:val="24"/>
          <w:szCs w:val="24"/>
          <w:u w:val="single"/>
        </w:rPr>
        <w:t>”</w:t>
      </w:r>
    </w:p>
    <w:p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840827" w:rsidRDefault="00840827"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w:t>
      </w:r>
      <w:proofErr w:type="spellStart"/>
      <w:r w:rsidRPr="00657CB0">
        <w:rPr>
          <w:rFonts w:ascii="Times New Roman" w:hAnsi="Times New Roman" w:cs="Times New Roman"/>
          <w:b/>
          <w:sz w:val="24"/>
          <w:szCs w:val="24"/>
        </w:rPr>
        <w:t>zamówień</w:t>
      </w:r>
      <w:proofErr w:type="spellEnd"/>
      <w:r w:rsidRPr="00657CB0">
        <w:rPr>
          <w:rFonts w:ascii="Times New Roman" w:hAnsi="Times New Roman" w:cs="Times New Roman"/>
          <w:b/>
          <w:sz w:val="24"/>
          <w:szCs w:val="24"/>
        </w:rPr>
        <w:t xml:space="preserve">  </w:t>
      </w:r>
      <w:proofErr w:type="spellStart"/>
      <w:r w:rsidRPr="00657CB0">
        <w:rPr>
          <w:rFonts w:ascii="Times New Roman" w:hAnsi="Times New Roman" w:cs="Times New Roman"/>
          <w:b/>
          <w:sz w:val="24"/>
          <w:szCs w:val="24"/>
        </w:rPr>
        <w:t>publicznych</w:t>
      </w:r>
      <w:proofErr w:type="spellEnd"/>
      <w:r w:rsidRPr="00657CB0">
        <w:rPr>
          <w:rFonts w:ascii="Times New Roman" w:hAnsi="Times New Roman" w:cs="Times New Roman"/>
          <w:b/>
          <w:sz w:val="24"/>
          <w:szCs w:val="24"/>
        </w:rPr>
        <w:t xml:space="preserve"> (dalej jako: </w:t>
      </w:r>
      <w:proofErr w:type="spellStart"/>
      <w:r w:rsidRPr="00657CB0">
        <w:rPr>
          <w:rFonts w:ascii="Times New Roman" w:hAnsi="Times New Roman" w:cs="Times New Roman"/>
          <w:b/>
          <w:sz w:val="24"/>
          <w:szCs w:val="24"/>
        </w:rPr>
        <w:t>pzp</w:t>
      </w:r>
      <w:proofErr w:type="spellEnd"/>
      <w:r w:rsidRPr="00657CB0">
        <w:rPr>
          <w:rFonts w:ascii="Times New Roman" w:hAnsi="Times New Roman" w:cs="Times New Roman"/>
          <w:b/>
          <w:sz w:val="24"/>
          <w:szCs w:val="24"/>
        </w:rPr>
        <w:t xml:space="preserve">)   </w:t>
      </w:r>
    </w:p>
    <w:p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rsidR="009B6158" w:rsidRPr="00657CB0" w:rsidRDefault="009B6158" w:rsidP="009B6158">
      <w:pPr>
        <w:jc w:val="both"/>
        <w:rPr>
          <w:rFonts w:ascii="Times New Roman" w:hAnsi="Times New Roman" w:cs="Times New Roman"/>
          <w:sz w:val="24"/>
          <w:szCs w:val="24"/>
        </w:rPr>
      </w:pPr>
      <w:r w:rsidRPr="00657CB0">
        <w:rPr>
          <w:rFonts w:ascii="Times New Roman" w:hAnsi="Times New Roman" w:cs="Times New Roman"/>
          <w:sz w:val="24"/>
          <w:szCs w:val="24"/>
        </w:rPr>
        <w:t xml:space="preserve">Na potrzeby postępowania o udzielnie zamówienia publicznego p. n.  </w:t>
      </w:r>
      <w:r w:rsidR="003250F0" w:rsidRPr="007A2554">
        <w:rPr>
          <w:rFonts w:ascii="Times New Roman" w:hAnsi="Times New Roman" w:cs="Times New Roman"/>
          <w:b/>
          <w:sz w:val="24"/>
          <w:szCs w:val="24"/>
          <w:u w:val="single"/>
        </w:rPr>
        <w:t>„</w:t>
      </w:r>
      <w:r w:rsidR="00BE4038" w:rsidRPr="000C58C5">
        <w:rPr>
          <w:rFonts w:ascii="Times New Roman" w:hAnsi="Times New Roman" w:cs="Times New Roman"/>
          <w:b/>
          <w:bCs/>
          <w:sz w:val="24"/>
          <w:szCs w:val="24"/>
          <w:u w:val="single"/>
        </w:rPr>
        <w:t>Rozwój infrastruktury drogowej i sieciowej w Gminie Milicz w miejscowości Milicz i Wszewilki</w:t>
      </w:r>
      <w:r w:rsidR="00BE4038" w:rsidRPr="000C58C5">
        <w:rPr>
          <w:rFonts w:ascii="Times New Roman" w:hAnsi="Times New Roman" w:cs="Times New Roman"/>
          <w:sz w:val="24"/>
          <w:szCs w:val="24"/>
          <w:u w:val="single"/>
        </w:rPr>
        <w:t xml:space="preserve"> </w:t>
      </w:r>
      <w:r w:rsidR="00BE4038" w:rsidRPr="000C58C5">
        <w:rPr>
          <w:rFonts w:ascii="Times New Roman" w:hAnsi="Times New Roman" w:cs="Times New Roman"/>
          <w:b/>
          <w:bCs/>
          <w:sz w:val="24"/>
          <w:szCs w:val="24"/>
          <w:u w:val="single"/>
        </w:rPr>
        <w:t>- Przebudowa drogi gminnej, chodników, ścieżki rowerowej, miejsc postojowych oraz kanalizacji deszczowej – ul. Dąbrowskiego w Miliczu</w:t>
      </w:r>
      <w:r w:rsidR="00BE4038">
        <w:rPr>
          <w:rFonts w:ascii="Times New Roman" w:hAnsi="Times New Roman" w:cs="Times New Roman"/>
          <w:b/>
          <w:bCs/>
          <w:sz w:val="24"/>
          <w:szCs w:val="24"/>
          <w:u w:val="single"/>
        </w:rPr>
        <w:t>”</w:t>
      </w:r>
      <w:r w:rsidR="00BE4038" w:rsidRPr="000C58C5">
        <w:rPr>
          <w:rFonts w:ascii="Times New Roman" w:hAnsi="Times New Roman" w:cs="Times New Roman"/>
          <w:b/>
          <w:bCs/>
          <w:sz w:val="24"/>
          <w:szCs w:val="24"/>
          <w:u w:val="single"/>
        </w:rPr>
        <w:t>.</w:t>
      </w:r>
      <w:r w:rsidR="003329B0" w:rsidRPr="00657CB0">
        <w:rPr>
          <w:rFonts w:ascii="Times New Roman" w:hAnsi="Times New Roman" w:cs="Times New Roman"/>
          <w:sz w:val="24"/>
          <w:szCs w:val="24"/>
        </w:rPr>
        <w:t xml:space="preserve"> </w:t>
      </w:r>
      <w:r w:rsidRPr="00657CB0">
        <w:rPr>
          <w:rFonts w:ascii="Times New Roman" w:hAnsi="Times New Roman" w:cs="Times New Roman"/>
          <w:sz w:val="24"/>
          <w:szCs w:val="24"/>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pStyle w:val="Tekstpodstawowy36"/>
        <w:spacing w:after="0" w:line="360" w:lineRule="auto"/>
        <w:rPr>
          <w:rFonts w:ascii="Times New Roman" w:hAnsi="Times New Roman" w:cs="Times New Roman"/>
          <w:sz w:val="22"/>
          <w:szCs w:val="22"/>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anie warunku określonego w Rozdz.</w:t>
            </w:r>
            <w:r w:rsidR="00314D42">
              <w:rPr>
                <w:rFonts w:ascii="Times New Roman" w:hAnsi="Times New Roman" w:cs="Times New Roman"/>
                <w:sz w:val="24"/>
                <w:szCs w:val="24"/>
              </w:rPr>
              <w:t xml:space="preserve"> </w:t>
            </w:r>
            <w:r w:rsidR="00CF3EDF">
              <w:rPr>
                <w:rFonts w:ascii="Times New Roman" w:hAnsi="Times New Roman" w:cs="Times New Roman"/>
                <w:sz w:val="24"/>
                <w:szCs w:val="24"/>
              </w:rPr>
              <w:t>VIII</w:t>
            </w:r>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373525" w:rsidRDefault="00373525" w:rsidP="009B6158">
      <w:pPr>
        <w:tabs>
          <w:tab w:val="center" w:pos="6480"/>
        </w:tabs>
        <w:jc w:val="right"/>
        <w:rPr>
          <w:rFonts w:ascii="Times New Roman" w:hAnsi="Times New Roman" w:cs="Times New Roman"/>
          <w:b/>
          <w:sz w:val="24"/>
          <w:szCs w:val="24"/>
        </w:rPr>
      </w:pPr>
    </w:p>
    <w:p w:rsidR="00373525" w:rsidRDefault="00373525"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426"/>
        <w:gridCol w:w="1134"/>
        <w:gridCol w:w="1417"/>
        <w:gridCol w:w="1945"/>
        <w:gridCol w:w="4328"/>
      </w:tblGrid>
      <w:tr w:rsidR="009B6158" w:rsidRPr="000B2DFF" w:rsidTr="009B6158">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rsidTr="009B6158">
        <w:trPr>
          <w:trHeight w:val="852"/>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314D42" w:rsidRDefault="00314D42" w:rsidP="009B6158">
      <w:pPr>
        <w:tabs>
          <w:tab w:val="center" w:pos="6480"/>
        </w:tabs>
        <w:jc w:val="right"/>
        <w:rPr>
          <w:rFonts w:ascii="Times New Roman" w:hAnsi="Times New Roman" w:cs="Times New Roman"/>
          <w:b/>
          <w:sz w:val="24"/>
          <w:szCs w:val="24"/>
        </w:rPr>
      </w:pPr>
    </w:p>
    <w:p w:rsidR="00314D42" w:rsidRDefault="00314D42"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ED1E75" w:rsidRDefault="00ED1E75" w:rsidP="009B6158">
      <w:pPr>
        <w:jc w:val="right"/>
        <w:rPr>
          <w:rFonts w:ascii="Times New Roman" w:hAnsi="Times New Roman" w:cs="Times New Roman"/>
          <w:b/>
          <w:noProof/>
          <w:kern w:val="20"/>
          <w:sz w:val="24"/>
          <w:szCs w:val="24"/>
        </w:rPr>
      </w:pPr>
    </w:p>
    <w:p w:rsidR="00ED1E75" w:rsidRDefault="00ED1E75"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657CB0" w:rsidRPr="00657CB0" w:rsidRDefault="003329B0" w:rsidP="00657CB0">
      <w:pPr>
        <w:jc w:val="both"/>
        <w:rPr>
          <w:rFonts w:ascii="Times New Roman" w:hAnsi="Times New Roman" w:cs="Times New Roman"/>
          <w:b/>
          <w:bCs/>
          <w:sz w:val="24"/>
          <w:szCs w:val="24"/>
          <w:u w:val="single"/>
        </w:rPr>
      </w:pPr>
      <w:r w:rsidRPr="003329B0">
        <w:rPr>
          <w:rFonts w:ascii="Times New Roman" w:hAnsi="Times New Roman" w:cs="Times New Roman"/>
          <w:b/>
          <w:bCs/>
          <w:sz w:val="24"/>
          <w:szCs w:val="24"/>
          <w:u w:val="single"/>
        </w:rPr>
        <w:t>„</w:t>
      </w:r>
      <w:r w:rsidR="00BE4038" w:rsidRPr="000C58C5">
        <w:rPr>
          <w:rFonts w:ascii="Times New Roman" w:hAnsi="Times New Roman" w:cs="Times New Roman"/>
          <w:b/>
          <w:bCs/>
          <w:sz w:val="24"/>
          <w:szCs w:val="24"/>
          <w:u w:val="single"/>
        </w:rPr>
        <w:t>Rozwój infrastruktury drogowej i sieciowej w Gminie Milicz w miejscowości Milicz i Wszewilki</w:t>
      </w:r>
      <w:r w:rsidR="00BE4038" w:rsidRPr="000C58C5">
        <w:rPr>
          <w:rFonts w:ascii="Times New Roman" w:hAnsi="Times New Roman" w:cs="Times New Roman"/>
          <w:sz w:val="24"/>
          <w:szCs w:val="24"/>
          <w:u w:val="single"/>
        </w:rPr>
        <w:t xml:space="preserve"> </w:t>
      </w:r>
      <w:r w:rsidR="00BE4038" w:rsidRPr="000C58C5">
        <w:rPr>
          <w:rFonts w:ascii="Times New Roman" w:hAnsi="Times New Roman" w:cs="Times New Roman"/>
          <w:b/>
          <w:bCs/>
          <w:sz w:val="24"/>
          <w:szCs w:val="24"/>
          <w:u w:val="single"/>
        </w:rPr>
        <w:t>- Przebudowa drogi gminnej, chodników, ścieżki rowerowej, miejsc postojowych oraz kanalizacji deszczowej – ul. Dąbrowskiego w Miliczu</w:t>
      </w:r>
      <w:r w:rsidR="00BE4038">
        <w:rPr>
          <w:rFonts w:ascii="Times New Roman" w:hAnsi="Times New Roman" w:cs="Times New Roman"/>
          <w:b/>
          <w:bCs/>
          <w:sz w:val="24"/>
          <w:szCs w:val="24"/>
          <w:u w:val="single"/>
        </w:rPr>
        <w:t>”</w:t>
      </w:r>
    </w:p>
    <w:p w:rsidR="009B6158" w:rsidRPr="00A92A31" w:rsidRDefault="009B6158" w:rsidP="009B6158">
      <w:pPr>
        <w:jc w:val="both"/>
        <w:rPr>
          <w:rFonts w:ascii="Times New Roman" w:hAnsi="Times New Roman" w:cs="Times New Roman"/>
          <w:b/>
          <w:bCs/>
          <w:sz w:val="24"/>
          <w:szCs w:val="24"/>
          <w:u w:val="single"/>
        </w:rPr>
      </w:pPr>
    </w:p>
    <w:p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DC1AAA" w:rsidRDefault="00DC1AAA"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9B6158" w:rsidRPr="00657CB0" w:rsidRDefault="009B6158" w:rsidP="00657CB0">
      <w:pPr>
        <w:jc w:val="both"/>
        <w:rPr>
          <w:rFonts w:ascii="Times New Roman" w:hAnsi="Times New Roman" w:cs="Times New Roman"/>
          <w:b/>
          <w:bCs/>
          <w:sz w:val="24"/>
          <w:szCs w:val="24"/>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00314D42" w:rsidRPr="007A2554">
        <w:rPr>
          <w:rFonts w:ascii="Times New Roman" w:hAnsi="Times New Roman" w:cs="Times New Roman"/>
          <w:b/>
          <w:sz w:val="24"/>
          <w:szCs w:val="24"/>
          <w:u w:val="single"/>
        </w:rPr>
        <w:t>„</w:t>
      </w:r>
      <w:r w:rsidR="00BE4038" w:rsidRPr="000C58C5">
        <w:rPr>
          <w:rFonts w:ascii="Times New Roman" w:hAnsi="Times New Roman" w:cs="Times New Roman"/>
          <w:b/>
          <w:bCs/>
          <w:sz w:val="24"/>
          <w:szCs w:val="24"/>
          <w:u w:val="single"/>
        </w:rPr>
        <w:t>Rozwój infrastruktury drogowej i sieciowej w Gminie Milicz w miejscowości Milicz i Wszewilki</w:t>
      </w:r>
      <w:r w:rsidR="00BE4038" w:rsidRPr="000C58C5">
        <w:rPr>
          <w:rFonts w:ascii="Times New Roman" w:hAnsi="Times New Roman" w:cs="Times New Roman"/>
          <w:sz w:val="24"/>
          <w:szCs w:val="24"/>
          <w:u w:val="single"/>
        </w:rPr>
        <w:t xml:space="preserve"> </w:t>
      </w:r>
      <w:r w:rsidR="00BE4038" w:rsidRPr="000C58C5">
        <w:rPr>
          <w:rFonts w:ascii="Times New Roman" w:hAnsi="Times New Roman" w:cs="Times New Roman"/>
          <w:b/>
          <w:bCs/>
          <w:sz w:val="24"/>
          <w:szCs w:val="24"/>
          <w:u w:val="single"/>
        </w:rPr>
        <w:t>- Przebudowa drogi gminnej, chodników, ścieżki rowerowej, miejsc postojowych oraz kanalizacji deszczowej – ul. Dąbrowskiego w Miliczu</w:t>
      </w:r>
      <w:r w:rsidR="00BE4038">
        <w:rPr>
          <w:rFonts w:ascii="Times New Roman" w:hAnsi="Times New Roman" w:cs="Times New Roman"/>
          <w:b/>
          <w:bCs/>
          <w:sz w:val="24"/>
          <w:szCs w:val="24"/>
          <w:u w:val="single"/>
        </w:rPr>
        <w:t>”</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287807">
      <w:pPr>
        <w:spacing w:before="75"/>
        <w:ind w:right="1090"/>
        <w:rPr>
          <w:rFonts w:ascii="Times New Roman" w:hAnsi="Times New Roman" w:cs="Times New Roman"/>
        </w:rPr>
      </w:pPr>
    </w:p>
    <w:sectPr w:rsidR="009B6158" w:rsidSect="003D2EAF">
      <w:headerReference w:type="default" r:id="rId50"/>
      <w:footerReference w:type="default" r:id="rId51"/>
      <w:footnotePr>
        <w:numRestart w:val="eachSect"/>
      </w:footnotePr>
      <w:pgSz w:w="11907" w:h="16840" w:code="9"/>
      <w:pgMar w:top="1417" w:right="1417" w:bottom="1417" w:left="1417" w:header="0" w:footer="807"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191B" w16cex:dateUtc="2022-09-29T11:16:00Z"/>
  <w16cex:commentExtensible w16cex:durableId="26E000BA" w16cex:dateUtc="2022-09-29T09:32:00Z"/>
  <w16cex:commentExtensible w16cex:durableId="26E00016" w16cex:dateUtc="2022-09-29T09:29:00Z"/>
  <w16cex:commentExtensible w16cex:durableId="26DFFF62" w16cex:dateUtc="2022-09-29T09:26:00Z"/>
  <w16cex:commentExtensible w16cex:durableId="26E019D4" w16cex:dateUtc="2022-09-29T11:19:00Z"/>
  <w16cex:commentExtensible w16cex:durableId="26E01993" w16cex:dateUtc="2022-09-29T11:18:00Z"/>
  <w16cex:commentExtensible w16cex:durableId="26E01B42" w16cex:dateUtc="2022-09-29T11:25:00Z"/>
  <w16cex:commentExtensible w16cex:durableId="26E01A9D" w16cex:dateUtc="2022-09-29T11:22:00Z"/>
  <w16cex:commentExtensible w16cex:durableId="26E02616" w16cex:dateUtc="2022-09-29T12:11:00Z"/>
  <w16cex:commentExtensible w16cex:durableId="26E01D7A" w16cex:dateUtc="2022-09-29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F3451" w16cid:durableId="26E0191B"/>
  <w16cid:commentId w16cid:paraId="037418B4" w16cid:durableId="26E000BA"/>
  <w16cid:commentId w16cid:paraId="14F867B8" w16cid:durableId="26E00016"/>
  <w16cid:commentId w16cid:paraId="76515FFF" w16cid:durableId="26DFFF62"/>
  <w16cid:commentId w16cid:paraId="590DD9DC" w16cid:durableId="26D809D5"/>
  <w16cid:commentId w16cid:paraId="5BF3AF8C" w16cid:durableId="26E019D4"/>
  <w16cid:commentId w16cid:paraId="12FC8000" w16cid:durableId="26E01993"/>
  <w16cid:commentId w16cid:paraId="1913F3FB" w16cid:durableId="26E01B42"/>
  <w16cid:commentId w16cid:paraId="0A247789" w16cid:durableId="26E01A9D"/>
  <w16cid:commentId w16cid:paraId="6A1CCBE8" w16cid:durableId="26E02616"/>
  <w16cid:commentId w16cid:paraId="3277A18E" w16cid:durableId="26E01D7A"/>
  <w16cid:commentId w16cid:paraId="586FC464" w16cid:durableId="26D809D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9A" w:rsidRDefault="004C389A" w:rsidP="005F384E">
      <w:pPr>
        <w:spacing w:line="240" w:lineRule="auto"/>
      </w:pPr>
      <w:r>
        <w:separator/>
      </w:r>
    </w:p>
  </w:endnote>
  <w:endnote w:type="continuationSeparator" w:id="0">
    <w:p w:rsidR="004C389A" w:rsidRDefault="004C389A"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Roman, '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06821"/>
      <w:docPartObj>
        <w:docPartGallery w:val="Page Numbers (Bottom of Page)"/>
        <w:docPartUnique/>
      </w:docPartObj>
    </w:sdtPr>
    <w:sdtContent>
      <w:p w:rsidR="00BC0DDD" w:rsidRDefault="0066074E">
        <w:pPr>
          <w:pStyle w:val="Stopka"/>
          <w:jc w:val="right"/>
        </w:pPr>
        <w:r>
          <w:rPr>
            <w:noProof/>
          </w:rPr>
          <w:fldChar w:fldCharType="begin"/>
        </w:r>
        <w:r w:rsidR="00BC0DDD">
          <w:rPr>
            <w:noProof/>
          </w:rPr>
          <w:instrText xml:space="preserve"> PAGE   \* MERGEFORMAT </w:instrText>
        </w:r>
        <w:r>
          <w:rPr>
            <w:noProof/>
          </w:rPr>
          <w:fldChar w:fldCharType="separate"/>
        </w:r>
        <w:r w:rsidR="00683C1F">
          <w:rPr>
            <w:noProof/>
          </w:rPr>
          <w:t>26</w:t>
        </w:r>
        <w:r>
          <w:rPr>
            <w:noProof/>
          </w:rPr>
          <w:fldChar w:fldCharType="end"/>
        </w:r>
      </w:p>
    </w:sdtContent>
  </w:sdt>
  <w:p w:rsidR="00BC0DDD" w:rsidRDefault="00BC0D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DD" w:rsidRDefault="0066074E">
    <w:pPr>
      <w:pStyle w:val="Normalny1"/>
      <w:jc w:val="right"/>
    </w:pPr>
    <w:r>
      <w:rPr>
        <w:noProof/>
      </w:rPr>
      <w:fldChar w:fldCharType="begin"/>
    </w:r>
    <w:r w:rsidR="00BC0DDD">
      <w:rPr>
        <w:noProof/>
      </w:rPr>
      <w:instrText>PAGE</w:instrText>
    </w:r>
    <w:r>
      <w:rPr>
        <w:noProof/>
      </w:rPr>
      <w:fldChar w:fldCharType="separate"/>
    </w:r>
    <w:r w:rsidR="00683C1F">
      <w:rPr>
        <w:noProof/>
      </w:rPr>
      <w:t>50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9A" w:rsidRDefault="004C389A" w:rsidP="005F384E">
      <w:pPr>
        <w:spacing w:line="240" w:lineRule="auto"/>
      </w:pPr>
      <w:r>
        <w:separator/>
      </w:r>
    </w:p>
  </w:footnote>
  <w:footnote w:type="continuationSeparator" w:id="0">
    <w:p w:rsidR="004C389A" w:rsidRDefault="004C389A" w:rsidP="005F384E">
      <w:pPr>
        <w:spacing w:line="240" w:lineRule="auto"/>
      </w:pPr>
      <w:r>
        <w:continuationSeparator/>
      </w:r>
    </w:p>
  </w:footnote>
  <w:footnote w:id="1">
    <w:p w:rsidR="00BC0DDD" w:rsidRPr="00C43AE9" w:rsidRDefault="00BC0DDD" w:rsidP="00DB6A76">
      <w:pPr>
        <w:pStyle w:val="Tekstprzypisudolnego"/>
        <w:jc w:val="both"/>
        <w:rPr>
          <w:sz w:val="18"/>
          <w:szCs w:val="18"/>
        </w:rPr>
      </w:pPr>
      <w:r w:rsidRPr="00C43AE9">
        <w:rPr>
          <w:rStyle w:val="Odwoanieprzypisudolnego"/>
          <w:rFonts w:ascii="Arial" w:hAnsi="Arial" w:cs="Arial"/>
          <w:sz w:val="18"/>
          <w:szCs w:val="18"/>
        </w:rPr>
        <w:footnoteRef/>
      </w:r>
      <w:r w:rsidRPr="00122E43">
        <w:rPr>
          <w:rFonts w:ascii="Arial" w:hAnsi="Arial" w:cs="Arial"/>
          <w:sz w:val="16"/>
          <w:szCs w:val="16"/>
        </w:rPr>
        <w:t xml:space="preserve"> </w:t>
      </w:r>
      <w:r w:rsidRPr="00C43AE9">
        <w:rPr>
          <w:rFonts w:ascii="Arial" w:hAnsi="Arial" w:cs="Arial"/>
          <w:sz w:val="18"/>
          <w:szCs w:val="18"/>
        </w:rPr>
        <w:t xml:space="preserve">Wyliczenie ma charakter przykładowy. Umowa o pracę może zawierać również inne dane, które podlegają </w:t>
      </w:r>
      <w:proofErr w:type="spellStart"/>
      <w:r w:rsidRPr="00C43AE9">
        <w:rPr>
          <w:rFonts w:ascii="Arial" w:hAnsi="Arial" w:cs="Arial"/>
          <w:sz w:val="18"/>
          <w:szCs w:val="18"/>
        </w:rPr>
        <w:t>anonimizacji</w:t>
      </w:r>
      <w:proofErr w:type="spellEnd"/>
      <w:r w:rsidRPr="00C43AE9">
        <w:rPr>
          <w:rFonts w:ascii="Arial" w:hAnsi="Arial" w:cs="Arial"/>
          <w:sz w:val="18"/>
          <w:szCs w:val="18"/>
        </w:rPr>
        <w:t>. Każda umowa powinna zostać przeanalizowana przez składającego pod kątem przepisów ustawy z dnia 29 sierpnia 1997 r</w:t>
      </w:r>
      <w:r w:rsidRPr="00C43AE9">
        <w:rPr>
          <w:rFonts w:ascii="Arial" w:hAnsi="Arial" w:cs="Arial"/>
          <w:i/>
          <w:sz w:val="18"/>
          <w:szCs w:val="18"/>
        </w:rPr>
        <w:t>. o ochronie danych osobowych</w:t>
      </w:r>
      <w:r w:rsidRPr="00C43AE9">
        <w:rPr>
          <w:rFonts w:ascii="Arial" w:hAnsi="Arial" w:cs="Arial"/>
          <w:sz w:val="18"/>
          <w:szCs w:val="18"/>
        </w:rPr>
        <w:t xml:space="preserve">; zakres </w:t>
      </w:r>
      <w:proofErr w:type="spellStart"/>
      <w:r w:rsidRPr="00C43AE9">
        <w:rPr>
          <w:rFonts w:ascii="Arial" w:hAnsi="Arial" w:cs="Arial"/>
          <w:sz w:val="18"/>
          <w:szCs w:val="18"/>
        </w:rPr>
        <w:t>anonimizacji</w:t>
      </w:r>
      <w:proofErr w:type="spellEnd"/>
      <w:r w:rsidRPr="00C43AE9">
        <w:rPr>
          <w:rFonts w:ascii="Arial" w:hAnsi="Arial" w:cs="Arial"/>
          <w:sz w:val="18"/>
          <w:szCs w:val="18"/>
        </w:rPr>
        <w:t xml:space="preserve"> umowy musi być zgodny z przepisami ww. ustawy</w:t>
      </w:r>
    </w:p>
  </w:footnote>
  <w:footnote w:id="2">
    <w:p w:rsidR="00BC0DDD" w:rsidRDefault="00BC0DDD"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BC0DDD" w:rsidRPr="00E84DF6" w:rsidRDefault="00BC0DDD" w:rsidP="00315E3E">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 xml:space="preserve">z postępowania o udzielenie zamówienia publicznego lub konkursu prowadzonego na podstawie ustawy </w:t>
      </w:r>
      <w:proofErr w:type="spellStart"/>
      <w:r w:rsidRPr="00E84DF6">
        <w:rPr>
          <w:rFonts w:asciiTheme="minorHAnsi" w:hAnsiTheme="minorHAnsi" w:cstheme="minorHAnsi"/>
          <w:color w:val="222222"/>
          <w:sz w:val="16"/>
          <w:szCs w:val="16"/>
        </w:rPr>
        <w:t>Pzp</w:t>
      </w:r>
      <w:proofErr w:type="spellEnd"/>
      <w:r w:rsidRPr="00E84DF6">
        <w:rPr>
          <w:rFonts w:asciiTheme="minorHAnsi" w:hAnsiTheme="minorHAnsi" w:cstheme="minorHAnsi"/>
          <w:color w:val="222222"/>
          <w:sz w:val="16"/>
          <w:szCs w:val="16"/>
        </w:rPr>
        <w:t xml:space="preserve"> wyklucza się:</w:t>
      </w:r>
    </w:p>
    <w:p w:rsidR="00BC0DDD" w:rsidRPr="00E84DF6" w:rsidRDefault="00BC0DDD"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 ustawy;</w:t>
      </w:r>
    </w:p>
    <w:p w:rsidR="00BC0DDD" w:rsidRPr="00E84DF6" w:rsidRDefault="00BC0DDD"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 ustawy;</w:t>
      </w:r>
    </w:p>
    <w:p w:rsidR="00BC0DDD" w:rsidRPr="00E84DF6" w:rsidRDefault="00BC0DDD"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 xml:space="preserve">3) wykonawcę oraz uczestnika konkursu, którego jednostką dominującą w rozumieniu art. 3 ust.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 ustawy.</w:t>
      </w:r>
    </w:p>
    <w:p w:rsidR="00BC0DDD" w:rsidRDefault="00BC0DDD" w:rsidP="00315E3E">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DD" w:rsidRDefault="00BC0DDD">
    <w:pPr>
      <w:pStyle w:val="Nagwek"/>
    </w:pPr>
    <w:r w:rsidRPr="0019004B">
      <w:rPr>
        <w:noProof/>
      </w:rPr>
      <w:drawing>
        <wp:anchor distT="0" distB="0" distL="114300" distR="114300" simplePos="0" relativeHeight="251659264" behindDoc="1" locked="0" layoutInCell="1" allowOverlap="1">
          <wp:simplePos x="0" y="0"/>
          <wp:positionH relativeFrom="margin">
            <wp:posOffset>1376045</wp:posOffset>
          </wp:positionH>
          <wp:positionV relativeFrom="paragraph">
            <wp:posOffset>53975</wp:posOffset>
          </wp:positionV>
          <wp:extent cx="2766695" cy="609600"/>
          <wp:effectExtent l="19050" t="0" r="0" b="0"/>
          <wp:wrapTight wrapText="bothSides">
            <wp:wrapPolygon edited="0">
              <wp:start x="2380" y="0"/>
              <wp:lineTo x="0" y="1350"/>
              <wp:lineTo x="-149" y="14175"/>
              <wp:lineTo x="3272" y="20925"/>
              <wp:lineTo x="4908" y="20925"/>
              <wp:lineTo x="16806" y="20925"/>
              <wp:lineTo x="16657" y="12150"/>
              <wp:lineTo x="20524" y="10800"/>
              <wp:lineTo x="21565" y="8775"/>
              <wp:lineTo x="21565" y="0"/>
              <wp:lineTo x="2380" y="0"/>
            </wp:wrapPolygon>
          </wp:wrapTight>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6695" cy="6096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DD" w:rsidRDefault="00BC0DDD">
    <w:pPr>
      <w:pStyle w:val="Normalny1"/>
      <w:rPr>
        <w:rFonts w:ascii="Calibri" w:eastAsia="Calibri" w:hAnsi="Calibri" w:cs="Calibri"/>
        <w:color w:val="434343"/>
      </w:rPr>
    </w:pPr>
  </w:p>
  <w:p w:rsidR="00BC0DDD" w:rsidRDefault="00BC0DDD">
    <w:pPr>
      <w:pStyle w:val="Normalny1"/>
      <w:rPr>
        <w:rFonts w:ascii="Calibri" w:eastAsia="Calibri" w:hAnsi="Calibri" w:cs="Calibri"/>
        <w:color w:val="434343"/>
      </w:rPr>
    </w:pPr>
    <w:r>
      <w:rPr>
        <w:rFonts w:ascii="Calibri" w:eastAsia="Calibri" w:hAnsi="Calibri" w:cs="Calibri"/>
        <w:color w:val="434343"/>
      </w:rPr>
      <w:t>Nr postępowania: IF.271.22.2022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E6620F9"/>
    <w:multiLevelType w:val="multilevel"/>
    <w:tmpl w:val="C44057CC"/>
    <w:lvl w:ilvl="0">
      <w:start w:val="2"/>
      <w:numFmt w:val="decimal"/>
      <w:lvlText w:val="%1."/>
      <w:lvlJc w:val="left"/>
      <w:pPr>
        <w:ind w:left="595" w:hanging="453"/>
      </w:pPr>
      <w:rPr>
        <w:rFonts w:ascii="Arial" w:hAnsi="Arial" w:cs="Arial" w:hint="default"/>
        <w:b w:val="0"/>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19">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A155F"/>
    <w:multiLevelType w:val="hybridMultilevel"/>
    <w:tmpl w:val="05782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23">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28C122E"/>
    <w:multiLevelType w:val="hybridMultilevel"/>
    <w:tmpl w:val="155E0260"/>
    <w:lvl w:ilvl="0" w:tplc="8620FB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28">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61A70D2F"/>
    <w:multiLevelType w:val="hybridMultilevel"/>
    <w:tmpl w:val="FED60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D677F4"/>
    <w:multiLevelType w:val="hybridMultilevel"/>
    <w:tmpl w:val="20523A70"/>
    <w:lvl w:ilvl="0" w:tplc="A89E2C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7">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nsid w:val="6CE67924"/>
    <w:multiLevelType w:val="multilevel"/>
    <w:tmpl w:val="B406F49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41">
    <w:nsid w:val="7538324D"/>
    <w:multiLevelType w:val="multilevel"/>
    <w:tmpl w:val="CD24556C"/>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AE85B11"/>
    <w:multiLevelType w:val="multilevel"/>
    <w:tmpl w:val="3C04DAE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ascii="Arial" w:hAnsi="Arial" w:cs="Arial"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5">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46">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47">
    <w:nsid w:val="7F8C6FE9"/>
    <w:multiLevelType w:val="hybridMultilevel"/>
    <w:tmpl w:val="7310CC52"/>
    <w:lvl w:ilvl="0" w:tplc="1FE864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AB1CB2"/>
    <w:multiLevelType w:val="hybridMultilevel"/>
    <w:tmpl w:val="155E0260"/>
    <w:lvl w:ilvl="0" w:tplc="8620FB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9"/>
  </w:num>
  <w:num w:numId="3">
    <w:abstractNumId w:val="15"/>
  </w:num>
  <w:num w:numId="4">
    <w:abstractNumId w:val="34"/>
  </w:num>
  <w:num w:numId="5">
    <w:abstractNumId w:val="37"/>
  </w:num>
  <w:num w:numId="6">
    <w:abstractNumId w:val="49"/>
  </w:num>
  <w:num w:numId="7">
    <w:abstractNumId w:val="13"/>
  </w:num>
  <w:num w:numId="8">
    <w:abstractNumId w:val="19"/>
  </w:num>
  <w:num w:numId="9">
    <w:abstractNumId w:val="35"/>
  </w:num>
  <w:num w:numId="10">
    <w:abstractNumId w:val="29"/>
  </w:num>
  <w:num w:numId="11">
    <w:abstractNumId w:val="4"/>
  </w:num>
  <w:num w:numId="12">
    <w:abstractNumId w:val="17"/>
  </w:num>
  <w:num w:numId="13">
    <w:abstractNumId w:val="12"/>
  </w:num>
  <w:num w:numId="14">
    <w:abstractNumId w:val="8"/>
  </w:num>
  <w:num w:numId="15">
    <w:abstractNumId w:val="43"/>
  </w:num>
  <w:num w:numId="16">
    <w:abstractNumId w:val="33"/>
  </w:num>
  <w:num w:numId="17">
    <w:abstractNumId w:val="3"/>
  </w:num>
  <w:num w:numId="18">
    <w:abstractNumId w:val="30"/>
  </w:num>
  <w:num w:numId="19">
    <w:abstractNumId w:val="24"/>
  </w:num>
  <w:num w:numId="20">
    <w:abstractNumId w:val="23"/>
  </w:num>
  <w:num w:numId="21">
    <w:abstractNumId w:val="42"/>
  </w:num>
  <w:num w:numId="22">
    <w:abstractNumId w:val="38"/>
  </w:num>
  <w:num w:numId="23">
    <w:abstractNumId w:val="25"/>
  </w:num>
  <w:num w:numId="24">
    <w:abstractNumId w:val="11"/>
  </w:num>
  <w:num w:numId="25">
    <w:abstractNumId w:val="28"/>
  </w:num>
  <w:num w:numId="26">
    <w:abstractNumId w:val="5"/>
  </w:num>
  <w:num w:numId="27">
    <w:abstractNumId w:val="6"/>
  </w:num>
  <w:num w:numId="28">
    <w:abstractNumId w:val="22"/>
  </w:num>
  <w:num w:numId="29">
    <w:abstractNumId w:val="46"/>
  </w:num>
  <w:num w:numId="30">
    <w:abstractNumId w:val="45"/>
  </w:num>
  <w:num w:numId="31">
    <w:abstractNumId w:val="36"/>
  </w:num>
  <w:num w:numId="32">
    <w:abstractNumId w:val="40"/>
  </w:num>
  <w:num w:numId="33">
    <w:abstractNumId w:val="27"/>
  </w:num>
  <w:num w:numId="34">
    <w:abstractNumId w:val="20"/>
  </w:num>
  <w:num w:numId="35">
    <w:abstractNumId w:val="39"/>
  </w:num>
  <w:num w:numId="36">
    <w:abstractNumId w:val="18"/>
  </w:num>
  <w:num w:numId="37">
    <w:abstractNumId w:val="10"/>
  </w:num>
  <w:num w:numId="38">
    <w:abstractNumId w:val="16"/>
  </w:num>
  <w:num w:numId="39">
    <w:abstractNumId w:val="47"/>
  </w:num>
  <w:num w:numId="40">
    <w:abstractNumId w:val="31"/>
  </w:num>
  <w:num w:numId="41">
    <w:abstractNumId w:val="48"/>
  </w:num>
  <w:num w:numId="42">
    <w:abstractNumId w:val="21"/>
  </w:num>
  <w:num w:numId="43">
    <w:abstractNumId w:val="26"/>
  </w:num>
  <w:num w:numId="44">
    <w:abstractNumId w:val="32"/>
  </w:num>
  <w:num w:numId="45">
    <w:abstractNumId w:val="41"/>
  </w:num>
  <w:num w:numId="46">
    <w:abstractNumId w:val="14"/>
  </w:num>
  <w:num w:numId="47">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5F384E"/>
    <w:rsid w:val="000058C2"/>
    <w:rsid w:val="00006FDB"/>
    <w:rsid w:val="000120EF"/>
    <w:rsid w:val="000150E8"/>
    <w:rsid w:val="00015673"/>
    <w:rsid w:val="00016AF6"/>
    <w:rsid w:val="00024926"/>
    <w:rsid w:val="000275CC"/>
    <w:rsid w:val="0003425A"/>
    <w:rsid w:val="00035104"/>
    <w:rsid w:val="00040628"/>
    <w:rsid w:val="00040DEE"/>
    <w:rsid w:val="00042D9D"/>
    <w:rsid w:val="00045E42"/>
    <w:rsid w:val="00047D55"/>
    <w:rsid w:val="000505F2"/>
    <w:rsid w:val="000570D5"/>
    <w:rsid w:val="00057BA5"/>
    <w:rsid w:val="00060A70"/>
    <w:rsid w:val="0006476C"/>
    <w:rsid w:val="00071037"/>
    <w:rsid w:val="00073EC8"/>
    <w:rsid w:val="00075D27"/>
    <w:rsid w:val="00076A10"/>
    <w:rsid w:val="00080AF7"/>
    <w:rsid w:val="00087650"/>
    <w:rsid w:val="00090CCA"/>
    <w:rsid w:val="00091929"/>
    <w:rsid w:val="00094A8B"/>
    <w:rsid w:val="00095700"/>
    <w:rsid w:val="000A3D00"/>
    <w:rsid w:val="000A43B7"/>
    <w:rsid w:val="000A5141"/>
    <w:rsid w:val="000B0A94"/>
    <w:rsid w:val="000B0F7F"/>
    <w:rsid w:val="000B1656"/>
    <w:rsid w:val="000B615F"/>
    <w:rsid w:val="000B6728"/>
    <w:rsid w:val="000C00EC"/>
    <w:rsid w:val="000C2555"/>
    <w:rsid w:val="000C58C5"/>
    <w:rsid w:val="000C7F2B"/>
    <w:rsid w:val="000D32F1"/>
    <w:rsid w:val="000D41DA"/>
    <w:rsid w:val="000E4632"/>
    <w:rsid w:val="000E471D"/>
    <w:rsid w:val="000F27A9"/>
    <w:rsid w:val="000F4918"/>
    <w:rsid w:val="000F4CEA"/>
    <w:rsid w:val="00100863"/>
    <w:rsid w:val="00105676"/>
    <w:rsid w:val="0010794F"/>
    <w:rsid w:val="00114C0B"/>
    <w:rsid w:val="00117ED7"/>
    <w:rsid w:val="0012368C"/>
    <w:rsid w:val="001269ED"/>
    <w:rsid w:val="0013044A"/>
    <w:rsid w:val="00133704"/>
    <w:rsid w:val="001348FB"/>
    <w:rsid w:val="00135951"/>
    <w:rsid w:val="00135A40"/>
    <w:rsid w:val="00141E85"/>
    <w:rsid w:val="0014708B"/>
    <w:rsid w:val="00147B00"/>
    <w:rsid w:val="00150512"/>
    <w:rsid w:val="00160687"/>
    <w:rsid w:val="00164278"/>
    <w:rsid w:val="00164F1D"/>
    <w:rsid w:val="0017158F"/>
    <w:rsid w:val="001731CF"/>
    <w:rsid w:val="0017747F"/>
    <w:rsid w:val="00185A92"/>
    <w:rsid w:val="0019004B"/>
    <w:rsid w:val="001A2524"/>
    <w:rsid w:val="001A5ED4"/>
    <w:rsid w:val="001A6947"/>
    <w:rsid w:val="001B0BEE"/>
    <w:rsid w:val="001B1203"/>
    <w:rsid w:val="001B1313"/>
    <w:rsid w:val="001B2935"/>
    <w:rsid w:val="001B509E"/>
    <w:rsid w:val="001D1BCA"/>
    <w:rsid w:val="001D4384"/>
    <w:rsid w:val="001E0F13"/>
    <w:rsid w:val="001E3689"/>
    <w:rsid w:val="001E3C9B"/>
    <w:rsid w:val="001E7AA9"/>
    <w:rsid w:val="001F1672"/>
    <w:rsid w:val="001F2C07"/>
    <w:rsid w:val="001F38FE"/>
    <w:rsid w:val="00211883"/>
    <w:rsid w:val="00214888"/>
    <w:rsid w:val="002161CE"/>
    <w:rsid w:val="0021660B"/>
    <w:rsid w:val="002207BD"/>
    <w:rsid w:val="0022259F"/>
    <w:rsid w:val="00222C14"/>
    <w:rsid w:val="00224CB2"/>
    <w:rsid w:val="002312F3"/>
    <w:rsid w:val="002323CC"/>
    <w:rsid w:val="00234488"/>
    <w:rsid w:val="002356B9"/>
    <w:rsid w:val="0023600B"/>
    <w:rsid w:val="0023737B"/>
    <w:rsid w:val="00240C76"/>
    <w:rsid w:val="002450E8"/>
    <w:rsid w:val="0024677C"/>
    <w:rsid w:val="00246B19"/>
    <w:rsid w:val="00253282"/>
    <w:rsid w:val="002532C2"/>
    <w:rsid w:val="00263F98"/>
    <w:rsid w:val="0026665D"/>
    <w:rsid w:val="00270E35"/>
    <w:rsid w:val="002743FB"/>
    <w:rsid w:val="002824E0"/>
    <w:rsid w:val="00287807"/>
    <w:rsid w:val="0029123C"/>
    <w:rsid w:val="00291EAB"/>
    <w:rsid w:val="002948B5"/>
    <w:rsid w:val="002A3D76"/>
    <w:rsid w:val="002A5458"/>
    <w:rsid w:val="002A6F92"/>
    <w:rsid w:val="002B39F0"/>
    <w:rsid w:val="002B59E8"/>
    <w:rsid w:val="002B62ED"/>
    <w:rsid w:val="002C0BF2"/>
    <w:rsid w:val="002C36A3"/>
    <w:rsid w:val="002C60CC"/>
    <w:rsid w:val="002D1824"/>
    <w:rsid w:val="002D212C"/>
    <w:rsid w:val="002D2882"/>
    <w:rsid w:val="002D3C95"/>
    <w:rsid w:val="002D3F67"/>
    <w:rsid w:val="002D43FE"/>
    <w:rsid w:val="002D6C1B"/>
    <w:rsid w:val="002D6D5B"/>
    <w:rsid w:val="002E3EDE"/>
    <w:rsid w:val="002F05AF"/>
    <w:rsid w:val="002F5C6E"/>
    <w:rsid w:val="00311ABC"/>
    <w:rsid w:val="00313205"/>
    <w:rsid w:val="00314D42"/>
    <w:rsid w:val="00315685"/>
    <w:rsid w:val="00315E3E"/>
    <w:rsid w:val="0032200F"/>
    <w:rsid w:val="003241C8"/>
    <w:rsid w:val="003250F0"/>
    <w:rsid w:val="003260BA"/>
    <w:rsid w:val="00327E59"/>
    <w:rsid w:val="00330948"/>
    <w:rsid w:val="00330BB4"/>
    <w:rsid w:val="003329B0"/>
    <w:rsid w:val="00332F80"/>
    <w:rsid w:val="00335028"/>
    <w:rsid w:val="0033520F"/>
    <w:rsid w:val="00336BEA"/>
    <w:rsid w:val="00337CCD"/>
    <w:rsid w:val="0034219B"/>
    <w:rsid w:val="003437A5"/>
    <w:rsid w:val="00345666"/>
    <w:rsid w:val="00352ACE"/>
    <w:rsid w:val="00353F6B"/>
    <w:rsid w:val="00354850"/>
    <w:rsid w:val="00357BF4"/>
    <w:rsid w:val="00365114"/>
    <w:rsid w:val="00373525"/>
    <w:rsid w:val="00374286"/>
    <w:rsid w:val="00380704"/>
    <w:rsid w:val="00382F08"/>
    <w:rsid w:val="00385AE5"/>
    <w:rsid w:val="003877EE"/>
    <w:rsid w:val="00393017"/>
    <w:rsid w:val="003951DD"/>
    <w:rsid w:val="003A3CFD"/>
    <w:rsid w:val="003B1C0C"/>
    <w:rsid w:val="003B3CCA"/>
    <w:rsid w:val="003B6D6D"/>
    <w:rsid w:val="003D2EAF"/>
    <w:rsid w:val="003D721D"/>
    <w:rsid w:val="003E0A16"/>
    <w:rsid w:val="003E0C97"/>
    <w:rsid w:val="003F469C"/>
    <w:rsid w:val="003F7F0A"/>
    <w:rsid w:val="00400162"/>
    <w:rsid w:val="004006BC"/>
    <w:rsid w:val="00400971"/>
    <w:rsid w:val="00402608"/>
    <w:rsid w:val="00403D06"/>
    <w:rsid w:val="00404845"/>
    <w:rsid w:val="00406209"/>
    <w:rsid w:val="00421F27"/>
    <w:rsid w:val="00424668"/>
    <w:rsid w:val="00424EC2"/>
    <w:rsid w:val="004314CD"/>
    <w:rsid w:val="00434EB4"/>
    <w:rsid w:val="00440FFF"/>
    <w:rsid w:val="00446142"/>
    <w:rsid w:val="004475B3"/>
    <w:rsid w:val="00456920"/>
    <w:rsid w:val="0047020C"/>
    <w:rsid w:val="004707A2"/>
    <w:rsid w:val="004712F5"/>
    <w:rsid w:val="00471C78"/>
    <w:rsid w:val="00486B90"/>
    <w:rsid w:val="004903AD"/>
    <w:rsid w:val="0049194E"/>
    <w:rsid w:val="00492EF1"/>
    <w:rsid w:val="004936BE"/>
    <w:rsid w:val="004943A6"/>
    <w:rsid w:val="00494E3C"/>
    <w:rsid w:val="00496937"/>
    <w:rsid w:val="004A2A02"/>
    <w:rsid w:val="004A3E2F"/>
    <w:rsid w:val="004A69FC"/>
    <w:rsid w:val="004A7D52"/>
    <w:rsid w:val="004B05E3"/>
    <w:rsid w:val="004B4887"/>
    <w:rsid w:val="004B7D20"/>
    <w:rsid w:val="004C0D8D"/>
    <w:rsid w:val="004C389A"/>
    <w:rsid w:val="004C7C85"/>
    <w:rsid w:val="004D2190"/>
    <w:rsid w:val="004D4973"/>
    <w:rsid w:val="004F3305"/>
    <w:rsid w:val="004F39B4"/>
    <w:rsid w:val="004F6BE3"/>
    <w:rsid w:val="004F6FA8"/>
    <w:rsid w:val="005006B8"/>
    <w:rsid w:val="00501ACF"/>
    <w:rsid w:val="0050295C"/>
    <w:rsid w:val="0050572C"/>
    <w:rsid w:val="00510D01"/>
    <w:rsid w:val="0052222F"/>
    <w:rsid w:val="00522BEA"/>
    <w:rsid w:val="00524223"/>
    <w:rsid w:val="005256C6"/>
    <w:rsid w:val="00526444"/>
    <w:rsid w:val="005304D3"/>
    <w:rsid w:val="0053164C"/>
    <w:rsid w:val="00532E07"/>
    <w:rsid w:val="005358E2"/>
    <w:rsid w:val="00536B68"/>
    <w:rsid w:val="005405CC"/>
    <w:rsid w:val="0054094D"/>
    <w:rsid w:val="00540DD7"/>
    <w:rsid w:val="00546059"/>
    <w:rsid w:val="0054618C"/>
    <w:rsid w:val="00554B8E"/>
    <w:rsid w:val="00557D94"/>
    <w:rsid w:val="00557F85"/>
    <w:rsid w:val="00561000"/>
    <w:rsid w:val="00564DF3"/>
    <w:rsid w:val="00565CEF"/>
    <w:rsid w:val="005729F5"/>
    <w:rsid w:val="00573717"/>
    <w:rsid w:val="00575940"/>
    <w:rsid w:val="00576A4A"/>
    <w:rsid w:val="00576A85"/>
    <w:rsid w:val="00592D9D"/>
    <w:rsid w:val="00592FF9"/>
    <w:rsid w:val="0059359D"/>
    <w:rsid w:val="00595694"/>
    <w:rsid w:val="005961B5"/>
    <w:rsid w:val="00596248"/>
    <w:rsid w:val="005A1139"/>
    <w:rsid w:val="005A5F1A"/>
    <w:rsid w:val="005A7D3C"/>
    <w:rsid w:val="005B2689"/>
    <w:rsid w:val="005C0CB9"/>
    <w:rsid w:val="005C2071"/>
    <w:rsid w:val="005C78C0"/>
    <w:rsid w:val="005D3AD7"/>
    <w:rsid w:val="005D5C92"/>
    <w:rsid w:val="005D5CF7"/>
    <w:rsid w:val="005E10C8"/>
    <w:rsid w:val="005E377E"/>
    <w:rsid w:val="005E4336"/>
    <w:rsid w:val="005F384E"/>
    <w:rsid w:val="005F4650"/>
    <w:rsid w:val="005F58AE"/>
    <w:rsid w:val="006049B0"/>
    <w:rsid w:val="00605CD6"/>
    <w:rsid w:val="00606C83"/>
    <w:rsid w:val="00607E6D"/>
    <w:rsid w:val="0061096D"/>
    <w:rsid w:val="00620DD4"/>
    <w:rsid w:val="006245CB"/>
    <w:rsid w:val="00624A9F"/>
    <w:rsid w:val="0062748F"/>
    <w:rsid w:val="00632122"/>
    <w:rsid w:val="00632B76"/>
    <w:rsid w:val="00633F56"/>
    <w:rsid w:val="0063443F"/>
    <w:rsid w:val="006351AA"/>
    <w:rsid w:val="006419A0"/>
    <w:rsid w:val="00643350"/>
    <w:rsid w:val="00644F6C"/>
    <w:rsid w:val="00645A19"/>
    <w:rsid w:val="0065333F"/>
    <w:rsid w:val="00653BC2"/>
    <w:rsid w:val="00653E90"/>
    <w:rsid w:val="00657CB0"/>
    <w:rsid w:val="006605DD"/>
    <w:rsid w:val="00660734"/>
    <w:rsid w:val="0066074E"/>
    <w:rsid w:val="0066135C"/>
    <w:rsid w:val="006613BA"/>
    <w:rsid w:val="00661686"/>
    <w:rsid w:val="006622C4"/>
    <w:rsid w:val="006647D6"/>
    <w:rsid w:val="006656C0"/>
    <w:rsid w:val="00666002"/>
    <w:rsid w:val="00666CBD"/>
    <w:rsid w:val="0067295B"/>
    <w:rsid w:val="00673321"/>
    <w:rsid w:val="00674196"/>
    <w:rsid w:val="006835F4"/>
    <w:rsid w:val="00683C1F"/>
    <w:rsid w:val="00686A6B"/>
    <w:rsid w:val="00691D5E"/>
    <w:rsid w:val="006A1824"/>
    <w:rsid w:val="006A377B"/>
    <w:rsid w:val="006A4D81"/>
    <w:rsid w:val="006A73A3"/>
    <w:rsid w:val="006B1F5B"/>
    <w:rsid w:val="006B3C6D"/>
    <w:rsid w:val="006C396F"/>
    <w:rsid w:val="006C3D72"/>
    <w:rsid w:val="006C49E5"/>
    <w:rsid w:val="006D032C"/>
    <w:rsid w:val="006D3D8A"/>
    <w:rsid w:val="006D64DD"/>
    <w:rsid w:val="006D6C83"/>
    <w:rsid w:val="006D6CA3"/>
    <w:rsid w:val="006E0F67"/>
    <w:rsid w:val="006E25C2"/>
    <w:rsid w:val="006E4308"/>
    <w:rsid w:val="006E5333"/>
    <w:rsid w:val="006E784A"/>
    <w:rsid w:val="006F4662"/>
    <w:rsid w:val="006F615D"/>
    <w:rsid w:val="007000CD"/>
    <w:rsid w:val="00710C36"/>
    <w:rsid w:val="00716C79"/>
    <w:rsid w:val="00716E18"/>
    <w:rsid w:val="00717E45"/>
    <w:rsid w:val="00720395"/>
    <w:rsid w:val="00721704"/>
    <w:rsid w:val="00722B3E"/>
    <w:rsid w:val="0073153E"/>
    <w:rsid w:val="00733B58"/>
    <w:rsid w:val="00736A9E"/>
    <w:rsid w:val="007414F6"/>
    <w:rsid w:val="0074187B"/>
    <w:rsid w:val="00743F4B"/>
    <w:rsid w:val="00750487"/>
    <w:rsid w:val="007536F0"/>
    <w:rsid w:val="007553A5"/>
    <w:rsid w:val="00771763"/>
    <w:rsid w:val="00772199"/>
    <w:rsid w:val="00772B56"/>
    <w:rsid w:val="007A2554"/>
    <w:rsid w:val="007A2FE9"/>
    <w:rsid w:val="007B7F9C"/>
    <w:rsid w:val="007C2778"/>
    <w:rsid w:val="007C37C7"/>
    <w:rsid w:val="007C742F"/>
    <w:rsid w:val="007D63DE"/>
    <w:rsid w:val="007E106E"/>
    <w:rsid w:val="007E5D3A"/>
    <w:rsid w:val="007F208F"/>
    <w:rsid w:val="007F306E"/>
    <w:rsid w:val="0080223B"/>
    <w:rsid w:val="00810FC7"/>
    <w:rsid w:val="00820B24"/>
    <w:rsid w:val="0082491F"/>
    <w:rsid w:val="00825B5A"/>
    <w:rsid w:val="00826424"/>
    <w:rsid w:val="00834A3D"/>
    <w:rsid w:val="008366F3"/>
    <w:rsid w:val="00836F40"/>
    <w:rsid w:val="0084049A"/>
    <w:rsid w:val="00840827"/>
    <w:rsid w:val="00840878"/>
    <w:rsid w:val="00843B6E"/>
    <w:rsid w:val="008444C2"/>
    <w:rsid w:val="0084539D"/>
    <w:rsid w:val="00846C1A"/>
    <w:rsid w:val="00847DD9"/>
    <w:rsid w:val="008538D6"/>
    <w:rsid w:val="00854629"/>
    <w:rsid w:val="00864875"/>
    <w:rsid w:val="008653BF"/>
    <w:rsid w:val="00867A06"/>
    <w:rsid w:val="00871E4A"/>
    <w:rsid w:val="00872388"/>
    <w:rsid w:val="00872658"/>
    <w:rsid w:val="008730D6"/>
    <w:rsid w:val="0087358E"/>
    <w:rsid w:val="00873A2C"/>
    <w:rsid w:val="0087444D"/>
    <w:rsid w:val="00876E69"/>
    <w:rsid w:val="00881C1D"/>
    <w:rsid w:val="00882572"/>
    <w:rsid w:val="00883F0C"/>
    <w:rsid w:val="0088485A"/>
    <w:rsid w:val="00891394"/>
    <w:rsid w:val="00892C33"/>
    <w:rsid w:val="008A2F4B"/>
    <w:rsid w:val="008A6273"/>
    <w:rsid w:val="008A6A0C"/>
    <w:rsid w:val="008B2C1A"/>
    <w:rsid w:val="008B3AA7"/>
    <w:rsid w:val="008B3C8B"/>
    <w:rsid w:val="008C2F7C"/>
    <w:rsid w:val="008D0682"/>
    <w:rsid w:val="008D0EA1"/>
    <w:rsid w:val="008D200C"/>
    <w:rsid w:val="008D238D"/>
    <w:rsid w:val="008D5010"/>
    <w:rsid w:val="008D5BA3"/>
    <w:rsid w:val="008D789E"/>
    <w:rsid w:val="008E5F30"/>
    <w:rsid w:val="008F292A"/>
    <w:rsid w:val="008F3B2F"/>
    <w:rsid w:val="008F702B"/>
    <w:rsid w:val="008F7214"/>
    <w:rsid w:val="00903F33"/>
    <w:rsid w:val="00905418"/>
    <w:rsid w:val="00905E95"/>
    <w:rsid w:val="00907FDF"/>
    <w:rsid w:val="009100E7"/>
    <w:rsid w:val="00913876"/>
    <w:rsid w:val="0092177A"/>
    <w:rsid w:val="00921B97"/>
    <w:rsid w:val="00925856"/>
    <w:rsid w:val="0093231D"/>
    <w:rsid w:val="009350C8"/>
    <w:rsid w:val="009359FD"/>
    <w:rsid w:val="0093741B"/>
    <w:rsid w:val="00943292"/>
    <w:rsid w:val="0094409E"/>
    <w:rsid w:val="009449DA"/>
    <w:rsid w:val="009511C5"/>
    <w:rsid w:val="00957CCB"/>
    <w:rsid w:val="009725C2"/>
    <w:rsid w:val="009756CB"/>
    <w:rsid w:val="00980ABD"/>
    <w:rsid w:val="0098111E"/>
    <w:rsid w:val="00994212"/>
    <w:rsid w:val="00994AAB"/>
    <w:rsid w:val="009A024F"/>
    <w:rsid w:val="009A1773"/>
    <w:rsid w:val="009A494F"/>
    <w:rsid w:val="009A66BB"/>
    <w:rsid w:val="009B2D53"/>
    <w:rsid w:val="009B6158"/>
    <w:rsid w:val="009B65F8"/>
    <w:rsid w:val="009B6B28"/>
    <w:rsid w:val="009C1013"/>
    <w:rsid w:val="009C1814"/>
    <w:rsid w:val="009C1D4C"/>
    <w:rsid w:val="009C20F3"/>
    <w:rsid w:val="009C41FE"/>
    <w:rsid w:val="009D0789"/>
    <w:rsid w:val="009D158B"/>
    <w:rsid w:val="009D3F06"/>
    <w:rsid w:val="009D3F5F"/>
    <w:rsid w:val="009D4CC6"/>
    <w:rsid w:val="009E2777"/>
    <w:rsid w:val="009E4675"/>
    <w:rsid w:val="009E7B6A"/>
    <w:rsid w:val="009F04F3"/>
    <w:rsid w:val="009F3188"/>
    <w:rsid w:val="00A00075"/>
    <w:rsid w:val="00A04F1A"/>
    <w:rsid w:val="00A12441"/>
    <w:rsid w:val="00A16201"/>
    <w:rsid w:val="00A20F78"/>
    <w:rsid w:val="00A22A66"/>
    <w:rsid w:val="00A24A7A"/>
    <w:rsid w:val="00A26E25"/>
    <w:rsid w:val="00A304B1"/>
    <w:rsid w:val="00A307CE"/>
    <w:rsid w:val="00A334DD"/>
    <w:rsid w:val="00A4580D"/>
    <w:rsid w:val="00A45D42"/>
    <w:rsid w:val="00A52076"/>
    <w:rsid w:val="00A558D1"/>
    <w:rsid w:val="00A67FA9"/>
    <w:rsid w:val="00A82762"/>
    <w:rsid w:val="00A92A31"/>
    <w:rsid w:val="00A96FEC"/>
    <w:rsid w:val="00A97F39"/>
    <w:rsid w:val="00AA17B9"/>
    <w:rsid w:val="00AA4B94"/>
    <w:rsid w:val="00AA5ACC"/>
    <w:rsid w:val="00AA5B5F"/>
    <w:rsid w:val="00AB1D94"/>
    <w:rsid w:val="00AB62F9"/>
    <w:rsid w:val="00AB64E8"/>
    <w:rsid w:val="00AC086A"/>
    <w:rsid w:val="00AC15F7"/>
    <w:rsid w:val="00AC3599"/>
    <w:rsid w:val="00AC3F58"/>
    <w:rsid w:val="00AC4819"/>
    <w:rsid w:val="00AD2CC2"/>
    <w:rsid w:val="00AD4EF0"/>
    <w:rsid w:val="00AD6827"/>
    <w:rsid w:val="00AD6D2A"/>
    <w:rsid w:val="00AD7A4E"/>
    <w:rsid w:val="00AE0CE0"/>
    <w:rsid w:val="00AE7D80"/>
    <w:rsid w:val="00AF0710"/>
    <w:rsid w:val="00AF4888"/>
    <w:rsid w:val="00B02282"/>
    <w:rsid w:val="00B0508B"/>
    <w:rsid w:val="00B050AE"/>
    <w:rsid w:val="00B0731D"/>
    <w:rsid w:val="00B1313D"/>
    <w:rsid w:val="00B13861"/>
    <w:rsid w:val="00B14D20"/>
    <w:rsid w:val="00B161D5"/>
    <w:rsid w:val="00B17113"/>
    <w:rsid w:val="00B25EA5"/>
    <w:rsid w:val="00B34AB3"/>
    <w:rsid w:val="00B37D71"/>
    <w:rsid w:val="00B40AE4"/>
    <w:rsid w:val="00B473B2"/>
    <w:rsid w:val="00B50E7A"/>
    <w:rsid w:val="00B54804"/>
    <w:rsid w:val="00B55D29"/>
    <w:rsid w:val="00B64F2F"/>
    <w:rsid w:val="00B657F6"/>
    <w:rsid w:val="00B718E3"/>
    <w:rsid w:val="00B745F5"/>
    <w:rsid w:val="00B763FA"/>
    <w:rsid w:val="00B802ED"/>
    <w:rsid w:val="00B8308E"/>
    <w:rsid w:val="00B9579E"/>
    <w:rsid w:val="00BA426D"/>
    <w:rsid w:val="00BA6C7F"/>
    <w:rsid w:val="00BA6F14"/>
    <w:rsid w:val="00BA706A"/>
    <w:rsid w:val="00BB30E6"/>
    <w:rsid w:val="00BB3F69"/>
    <w:rsid w:val="00BB4291"/>
    <w:rsid w:val="00BB561B"/>
    <w:rsid w:val="00BB5AAB"/>
    <w:rsid w:val="00BC0C72"/>
    <w:rsid w:val="00BC0DDD"/>
    <w:rsid w:val="00BC2E57"/>
    <w:rsid w:val="00BC3FC1"/>
    <w:rsid w:val="00BC5B12"/>
    <w:rsid w:val="00BD050F"/>
    <w:rsid w:val="00BD1EB8"/>
    <w:rsid w:val="00BD3A4D"/>
    <w:rsid w:val="00BD5E0D"/>
    <w:rsid w:val="00BE306F"/>
    <w:rsid w:val="00BE4038"/>
    <w:rsid w:val="00BE6E90"/>
    <w:rsid w:val="00BF209C"/>
    <w:rsid w:val="00BF21E8"/>
    <w:rsid w:val="00C03F4A"/>
    <w:rsid w:val="00C04A1D"/>
    <w:rsid w:val="00C10B3A"/>
    <w:rsid w:val="00C16E1F"/>
    <w:rsid w:val="00C21EBD"/>
    <w:rsid w:val="00C22019"/>
    <w:rsid w:val="00C22CAA"/>
    <w:rsid w:val="00C2420F"/>
    <w:rsid w:val="00C244A5"/>
    <w:rsid w:val="00C2560E"/>
    <w:rsid w:val="00C264FD"/>
    <w:rsid w:val="00C267E3"/>
    <w:rsid w:val="00C27C10"/>
    <w:rsid w:val="00C32439"/>
    <w:rsid w:val="00C324F9"/>
    <w:rsid w:val="00C339F7"/>
    <w:rsid w:val="00C3778D"/>
    <w:rsid w:val="00C43A1F"/>
    <w:rsid w:val="00C43AE9"/>
    <w:rsid w:val="00C47007"/>
    <w:rsid w:val="00C47B48"/>
    <w:rsid w:val="00C52BF0"/>
    <w:rsid w:val="00C55A99"/>
    <w:rsid w:val="00C61137"/>
    <w:rsid w:val="00C6349F"/>
    <w:rsid w:val="00C64EB4"/>
    <w:rsid w:val="00C66093"/>
    <w:rsid w:val="00C66BB1"/>
    <w:rsid w:val="00C71D7D"/>
    <w:rsid w:val="00C73552"/>
    <w:rsid w:val="00C744CC"/>
    <w:rsid w:val="00C767D7"/>
    <w:rsid w:val="00C81380"/>
    <w:rsid w:val="00C835A6"/>
    <w:rsid w:val="00C84C28"/>
    <w:rsid w:val="00C87C25"/>
    <w:rsid w:val="00C94E48"/>
    <w:rsid w:val="00C96F1F"/>
    <w:rsid w:val="00CA7992"/>
    <w:rsid w:val="00CA7F7A"/>
    <w:rsid w:val="00CB1640"/>
    <w:rsid w:val="00CB4652"/>
    <w:rsid w:val="00CC135D"/>
    <w:rsid w:val="00CC47FC"/>
    <w:rsid w:val="00CC75DA"/>
    <w:rsid w:val="00CD1EA3"/>
    <w:rsid w:val="00CD4BD0"/>
    <w:rsid w:val="00CE0B4D"/>
    <w:rsid w:val="00CF0309"/>
    <w:rsid w:val="00CF2C1C"/>
    <w:rsid w:val="00CF3431"/>
    <w:rsid w:val="00CF3EDF"/>
    <w:rsid w:val="00CF6789"/>
    <w:rsid w:val="00D00793"/>
    <w:rsid w:val="00D02C65"/>
    <w:rsid w:val="00D06AEB"/>
    <w:rsid w:val="00D15031"/>
    <w:rsid w:val="00D158F9"/>
    <w:rsid w:val="00D16052"/>
    <w:rsid w:val="00D16556"/>
    <w:rsid w:val="00D165DB"/>
    <w:rsid w:val="00D27168"/>
    <w:rsid w:val="00D2789F"/>
    <w:rsid w:val="00D33E0E"/>
    <w:rsid w:val="00D36760"/>
    <w:rsid w:val="00D36EDF"/>
    <w:rsid w:val="00D40CAA"/>
    <w:rsid w:val="00D425DA"/>
    <w:rsid w:val="00D44B36"/>
    <w:rsid w:val="00D50E06"/>
    <w:rsid w:val="00D51FA3"/>
    <w:rsid w:val="00D54571"/>
    <w:rsid w:val="00D57FC0"/>
    <w:rsid w:val="00D60D13"/>
    <w:rsid w:val="00D63E0B"/>
    <w:rsid w:val="00D67B50"/>
    <w:rsid w:val="00D71D61"/>
    <w:rsid w:val="00D80A44"/>
    <w:rsid w:val="00D8489B"/>
    <w:rsid w:val="00D8574C"/>
    <w:rsid w:val="00D91DA0"/>
    <w:rsid w:val="00D93462"/>
    <w:rsid w:val="00D93D51"/>
    <w:rsid w:val="00D9655D"/>
    <w:rsid w:val="00DA282A"/>
    <w:rsid w:val="00DB1AF0"/>
    <w:rsid w:val="00DB6961"/>
    <w:rsid w:val="00DB6A76"/>
    <w:rsid w:val="00DC1A4D"/>
    <w:rsid w:val="00DC1AAA"/>
    <w:rsid w:val="00DC3F78"/>
    <w:rsid w:val="00DC4A43"/>
    <w:rsid w:val="00DE089C"/>
    <w:rsid w:val="00DF0669"/>
    <w:rsid w:val="00DF0BAD"/>
    <w:rsid w:val="00DF23C2"/>
    <w:rsid w:val="00DF60AD"/>
    <w:rsid w:val="00E07E65"/>
    <w:rsid w:val="00E134C1"/>
    <w:rsid w:val="00E1444D"/>
    <w:rsid w:val="00E277AB"/>
    <w:rsid w:val="00E27FC7"/>
    <w:rsid w:val="00E30328"/>
    <w:rsid w:val="00E4378A"/>
    <w:rsid w:val="00E44B77"/>
    <w:rsid w:val="00E461E7"/>
    <w:rsid w:val="00E503B8"/>
    <w:rsid w:val="00E513EB"/>
    <w:rsid w:val="00E55609"/>
    <w:rsid w:val="00E57220"/>
    <w:rsid w:val="00E57FAB"/>
    <w:rsid w:val="00E618A1"/>
    <w:rsid w:val="00E62D01"/>
    <w:rsid w:val="00E6553C"/>
    <w:rsid w:val="00E7262B"/>
    <w:rsid w:val="00E737FE"/>
    <w:rsid w:val="00E83BA7"/>
    <w:rsid w:val="00E83F97"/>
    <w:rsid w:val="00E84CBE"/>
    <w:rsid w:val="00E90A10"/>
    <w:rsid w:val="00E90CED"/>
    <w:rsid w:val="00E930A3"/>
    <w:rsid w:val="00E94546"/>
    <w:rsid w:val="00E967CB"/>
    <w:rsid w:val="00EA0117"/>
    <w:rsid w:val="00EA2E85"/>
    <w:rsid w:val="00EA3CD8"/>
    <w:rsid w:val="00EA7F5D"/>
    <w:rsid w:val="00EB10AD"/>
    <w:rsid w:val="00EB4949"/>
    <w:rsid w:val="00EB5E1B"/>
    <w:rsid w:val="00EC1E79"/>
    <w:rsid w:val="00EC3562"/>
    <w:rsid w:val="00EC46D3"/>
    <w:rsid w:val="00EC51E1"/>
    <w:rsid w:val="00EC5CBB"/>
    <w:rsid w:val="00EC709C"/>
    <w:rsid w:val="00ED1E75"/>
    <w:rsid w:val="00ED2123"/>
    <w:rsid w:val="00ED61A0"/>
    <w:rsid w:val="00EE14BA"/>
    <w:rsid w:val="00EE1CBD"/>
    <w:rsid w:val="00EE75AB"/>
    <w:rsid w:val="00EF252B"/>
    <w:rsid w:val="00EF34B1"/>
    <w:rsid w:val="00EF3525"/>
    <w:rsid w:val="00EF6695"/>
    <w:rsid w:val="00F01736"/>
    <w:rsid w:val="00F07243"/>
    <w:rsid w:val="00F10028"/>
    <w:rsid w:val="00F10035"/>
    <w:rsid w:val="00F10F09"/>
    <w:rsid w:val="00F10FBB"/>
    <w:rsid w:val="00F2005D"/>
    <w:rsid w:val="00F25060"/>
    <w:rsid w:val="00F2543B"/>
    <w:rsid w:val="00F275E5"/>
    <w:rsid w:val="00F27810"/>
    <w:rsid w:val="00F30139"/>
    <w:rsid w:val="00F338C4"/>
    <w:rsid w:val="00F42117"/>
    <w:rsid w:val="00F432C9"/>
    <w:rsid w:val="00F44B45"/>
    <w:rsid w:val="00F527F4"/>
    <w:rsid w:val="00F56EC5"/>
    <w:rsid w:val="00F62952"/>
    <w:rsid w:val="00F64174"/>
    <w:rsid w:val="00F76AC3"/>
    <w:rsid w:val="00F80FFD"/>
    <w:rsid w:val="00F90446"/>
    <w:rsid w:val="00F93290"/>
    <w:rsid w:val="00FA44C2"/>
    <w:rsid w:val="00FA4EB3"/>
    <w:rsid w:val="00FA51BE"/>
    <w:rsid w:val="00FA584C"/>
    <w:rsid w:val="00FA6D14"/>
    <w:rsid w:val="00FA6EA2"/>
    <w:rsid w:val="00FB2178"/>
    <w:rsid w:val="00FB462E"/>
    <w:rsid w:val="00FB6214"/>
    <w:rsid w:val="00FB7444"/>
    <w:rsid w:val="00FC32E3"/>
    <w:rsid w:val="00FC45FC"/>
    <w:rsid w:val="00FD3657"/>
    <w:rsid w:val="00FD41A2"/>
    <w:rsid w:val="00FE2885"/>
    <w:rsid w:val="00FE338F"/>
    <w:rsid w:val="00FF1F71"/>
    <w:rsid w:val="00FF381C"/>
    <w:rsid w:val="00FF3DF7"/>
    <w:rsid w:val="00FF4877"/>
    <w:rsid w:val="00FF64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2"/>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customStyle="1" w:styleId="UnresolvedMention">
    <w:name w:val="Unresolved Mention"/>
    <w:basedOn w:val="Domylnaczcionkaakapitu"/>
    <w:uiPriority w:val="99"/>
    <w:semiHidden/>
    <w:unhideWhenUsed/>
    <w:rsid w:val="00FB21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3578553">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42621377">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header" Target="header1.xml"/><Relationship Id="rId50" Type="http://schemas.openxmlformats.org/officeDocument/2006/relationships/header" Target="header2.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m.jez@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milicz.pl" TargetMode="External"/><Relationship Id="rId10" Type="http://schemas.openxmlformats.org/officeDocument/2006/relationships/hyperlink" Target="mailto:m.jez@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platformazakupowa.pl/pn/milicz" TargetMode="Externa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46968-1BCF-41AD-A767-CE29A475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50</Pages>
  <Words>15643</Words>
  <Characters>93864</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29</cp:revision>
  <cp:lastPrinted>2022-10-03T12:28:00Z</cp:lastPrinted>
  <dcterms:created xsi:type="dcterms:W3CDTF">2022-10-03T07:13:00Z</dcterms:created>
  <dcterms:modified xsi:type="dcterms:W3CDTF">2022-11-10T14:22:00Z</dcterms:modified>
</cp:coreProperties>
</file>