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4D25EF" w:rsidRPr="004D25E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8A511E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87479437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4D25E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4D25E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4D25EF" w:rsidRDefault="003B473C" w:rsidP="00E004B6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4D25E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E004B6">
              <w:rPr>
                <w:rFonts w:eastAsia="Times New Roman"/>
                <w:sz w:val="22"/>
                <w:lang w:eastAsia="pl-PL"/>
              </w:rPr>
              <w:t>10</w:t>
            </w:r>
            <w:r w:rsidRPr="004D25E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E004B6">
              <w:rPr>
                <w:rFonts w:eastAsia="Times New Roman"/>
                <w:sz w:val="22"/>
                <w:lang w:eastAsia="pl-PL"/>
              </w:rPr>
              <w:t>września</w:t>
            </w:r>
            <w:r w:rsidR="00B82D1E" w:rsidRPr="004D25EF">
              <w:rPr>
                <w:rFonts w:eastAsia="Times New Roman"/>
                <w:sz w:val="22"/>
                <w:lang w:eastAsia="pl-PL"/>
              </w:rPr>
              <w:t xml:space="preserve"> </w:t>
            </w:r>
            <w:r w:rsidRPr="004D25EF">
              <w:rPr>
                <w:rFonts w:eastAsia="Times New Roman"/>
                <w:sz w:val="22"/>
                <w:lang w:eastAsia="pl-PL"/>
              </w:rPr>
              <w:t>202</w:t>
            </w:r>
            <w:r w:rsidR="00E525EB" w:rsidRPr="004D25EF">
              <w:rPr>
                <w:rFonts w:eastAsia="Times New Roman"/>
                <w:sz w:val="22"/>
                <w:lang w:eastAsia="pl-PL"/>
              </w:rPr>
              <w:t>4</w:t>
            </w:r>
            <w:r w:rsidRPr="004D25E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59077F">
        <w:rPr>
          <w:rFonts w:eastAsia="Times New Roman"/>
          <w:sz w:val="20"/>
          <w:szCs w:val="20"/>
          <w:lang w:eastAsia="pl-PL"/>
        </w:rPr>
        <w:t>39</w:t>
      </w:r>
      <w:bookmarkStart w:id="0" w:name="_GoBack"/>
      <w:bookmarkEnd w:id="0"/>
      <w:r w:rsidR="00E004B6">
        <w:rPr>
          <w:rFonts w:eastAsia="Times New Roman"/>
          <w:sz w:val="20"/>
          <w:szCs w:val="20"/>
          <w:lang w:eastAsia="pl-PL"/>
        </w:rPr>
        <w:t>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E53ACD" w:rsidRDefault="00E53ACD" w:rsidP="00C911FE">
      <w:pPr>
        <w:tabs>
          <w:tab w:val="left" w:pos="1200"/>
        </w:tabs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E004B6" w:rsidRPr="00E004B6" w:rsidRDefault="003B473C" w:rsidP="00E004B6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</w:t>
      </w:r>
      <w:r w:rsidR="00C911FE">
        <w:rPr>
          <w:sz w:val="22"/>
        </w:rPr>
        <w:t xml:space="preserve">ustawy Prawo zamówień publicznych </w:t>
      </w:r>
      <w:r w:rsidR="00C911FE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C911FE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C911FE" w:rsidRPr="001A5831">
        <w:rPr>
          <w:rFonts w:eastAsia="Times New Roman"/>
          <w:bCs/>
          <w:i/>
          <w:sz w:val="22"/>
          <w:lang w:eastAsia="pl-PL"/>
        </w:rPr>
        <w:t>z 202</w:t>
      </w:r>
      <w:r w:rsidR="00C911FE">
        <w:rPr>
          <w:rFonts w:eastAsia="Times New Roman"/>
          <w:bCs/>
          <w:i/>
          <w:sz w:val="22"/>
          <w:lang w:eastAsia="pl-PL"/>
        </w:rPr>
        <w:t>3</w:t>
      </w:r>
      <w:r w:rsidR="00C911FE" w:rsidRPr="001A5831">
        <w:rPr>
          <w:rFonts w:eastAsia="Times New Roman"/>
          <w:bCs/>
          <w:i/>
          <w:sz w:val="22"/>
          <w:lang w:eastAsia="pl-PL"/>
        </w:rPr>
        <w:t xml:space="preserve"> r. poz. 1</w:t>
      </w:r>
      <w:r w:rsidR="00C911FE">
        <w:rPr>
          <w:rFonts w:eastAsia="Times New Roman"/>
          <w:bCs/>
          <w:i/>
          <w:sz w:val="22"/>
          <w:lang w:eastAsia="pl-PL"/>
        </w:rPr>
        <w:t>605</w:t>
      </w:r>
      <w:r w:rsidR="00C911FE"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 w:rsidR="00C911FE">
        <w:rPr>
          <w:rFonts w:eastAsia="Times New Roman"/>
          <w:bCs/>
          <w:i/>
          <w:sz w:val="22"/>
          <w:lang w:eastAsia="pl-PL"/>
        </w:rPr>
        <w:t xml:space="preserve"> </w:t>
      </w:r>
      <w:r w:rsidR="00C911FE">
        <w:rPr>
          <w:sz w:val="22"/>
        </w:rPr>
        <w:t xml:space="preserve">Zamawiający informuje, że w postępowaniu prowadzonym w trybie podstawowym bez negocjacji </w:t>
      </w:r>
      <w:r w:rsidR="00C911FE" w:rsidRPr="00D313B2">
        <w:rPr>
          <w:rFonts w:eastAsia="Times New Roman"/>
          <w:sz w:val="22"/>
          <w:lang w:eastAsia="pl-PL"/>
        </w:rPr>
        <w:t xml:space="preserve">na </w:t>
      </w:r>
      <w:r w:rsidR="00E004B6" w:rsidRPr="00E004B6">
        <w:rPr>
          <w:b/>
          <w:sz w:val="22"/>
        </w:rPr>
        <w:t xml:space="preserve">DOSTAWĘ TELEFONÓW IP </w:t>
      </w:r>
      <w:r w:rsidR="00E004B6" w:rsidRPr="00E004B6">
        <w:rPr>
          <w:rFonts w:eastAsia="Times New Roman"/>
          <w:sz w:val="22"/>
          <w:lang w:eastAsia="pl-PL"/>
        </w:rPr>
        <w:t>jako najkorzystniejsza została wybrana oferta Wykonawcy:</w:t>
      </w:r>
      <w:r w:rsidR="00E004B6" w:rsidRPr="00E004B6">
        <w:rPr>
          <w:rFonts w:eastAsia="Times New Roman"/>
          <w:b/>
          <w:sz w:val="22"/>
          <w:lang w:eastAsia="pl-PL"/>
        </w:rPr>
        <w:t xml:space="preserve"> </w:t>
      </w:r>
    </w:p>
    <w:p w:rsidR="00E004B6" w:rsidRPr="00E004B6" w:rsidRDefault="00E004B6" w:rsidP="00E004B6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E004B6" w:rsidRPr="00E004B6" w:rsidRDefault="00E004B6" w:rsidP="00E004B6">
      <w:pPr>
        <w:jc w:val="center"/>
        <w:rPr>
          <w:b/>
          <w:bCs/>
          <w:sz w:val="22"/>
        </w:rPr>
      </w:pPr>
      <w:r w:rsidRPr="00E004B6">
        <w:rPr>
          <w:b/>
          <w:bCs/>
          <w:sz w:val="22"/>
        </w:rPr>
        <w:t>NETFORMERS Sp. z o.o., sp.k.</w:t>
      </w:r>
    </w:p>
    <w:p w:rsidR="00E004B6" w:rsidRPr="00E004B6" w:rsidRDefault="00E004B6" w:rsidP="00E004B6">
      <w:pPr>
        <w:jc w:val="center"/>
        <w:rPr>
          <w:b/>
          <w:sz w:val="22"/>
        </w:rPr>
      </w:pPr>
      <w:r w:rsidRPr="00E004B6">
        <w:rPr>
          <w:b/>
          <w:bCs/>
          <w:sz w:val="22"/>
        </w:rPr>
        <w:t>ul. Mińska 74, 03-828 Warszawa</w:t>
      </w:r>
    </w:p>
    <w:p w:rsidR="00E004B6" w:rsidRPr="00E004B6" w:rsidRDefault="00E004B6" w:rsidP="00E004B6">
      <w:pPr>
        <w:jc w:val="both"/>
        <w:rPr>
          <w:sz w:val="22"/>
        </w:rPr>
      </w:pPr>
      <w:r w:rsidRPr="00E004B6">
        <w:rPr>
          <w:sz w:val="22"/>
        </w:rPr>
        <w:t xml:space="preserve">na zadanie nr 1: </w:t>
      </w:r>
    </w:p>
    <w:p w:rsidR="00E004B6" w:rsidRPr="00E004B6" w:rsidRDefault="00E004B6" w:rsidP="00E004B6">
      <w:pPr>
        <w:jc w:val="both"/>
        <w:rPr>
          <w:sz w:val="22"/>
        </w:rPr>
      </w:pPr>
      <w:r w:rsidRPr="00E004B6">
        <w:rPr>
          <w:sz w:val="22"/>
        </w:rPr>
        <w:t>z ceną ofertową brutto: 293.847,00 zł</w:t>
      </w:r>
    </w:p>
    <w:p w:rsidR="00E004B6" w:rsidRPr="00E004B6" w:rsidRDefault="00E004B6" w:rsidP="00E004B6">
      <w:pPr>
        <w:jc w:val="both"/>
        <w:rPr>
          <w:sz w:val="22"/>
        </w:rPr>
      </w:pPr>
      <w:r w:rsidRPr="00E004B6">
        <w:rPr>
          <w:sz w:val="22"/>
        </w:rPr>
        <w:t>oraz na zadanie nr 2:</w:t>
      </w:r>
    </w:p>
    <w:p w:rsidR="00E004B6" w:rsidRPr="00E004B6" w:rsidRDefault="00E004B6" w:rsidP="00E004B6">
      <w:pPr>
        <w:jc w:val="both"/>
        <w:rPr>
          <w:sz w:val="22"/>
        </w:rPr>
      </w:pPr>
      <w:r w:rsidRPr="00E004B6">
        <w:rPr>
          <w:sz w:val="22"/>
        </w:rPr>
        <w:t>z ceną ofertową brutto: 202.370,67 zł</w:t>
      </w:r>
    </w:p>
    <w:p w:rsidR="00E004B6" w:rsidRPr="00E004B6" w:rsidRDefault="00E004B6" w:rsidP="00E004B6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E004B6" w:rsidRPr="00E004B6" w:rsidRDefault="00E004B6" w:rsidP="00E004B6">
      <w:pPr>
        <w:jc w:val="both"/>
        <w:rPr>
          <w:b/>
          <w:sz w:val="22"/>
        </w:rPr>
      </w:pPr>
      <w:r w:rsidRPr="00E004B6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E004B6">
        <w:rPr>
          <w:rFonts w:eastAsia="Times New Roman"/>
          <w:b/>
          <w:bCs/>
          <w:sz w:val="22"/>
          <w:lang w:eastAsia="pl-PL"/>
        </w:rPr>
        <w:t xml:space="preserve"> </w:t>
      </w:r>
      <w:r w:rsidRPr="00E004B6"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E004B6">
        <w:rPr>
          <w:rFonts w:eastAsia="Times New Roman"/>
          <w:sz w:val="22"/>
          <w:lang w:eastAsia="pl-PL"/>
        </w:rPr>
        <w:t>Punktacja przyznana złożonym w postępowaniu ofertom:</w:t>
      </w:r>
    </w:p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E004B6" w:rsidRPr="00E004B6" w:rsidRDefault="00E004B6" w:rsidP="00E004B6">
      <w:pPr>
        <w:tabs>
          <w:tab w:val="left" w:pos="720"/>
        </w:tabs>
        <w:spacing w:after="120"/>
        <w:ind w:left="283"/>
        <w:rPr>
          <w:b/>
          <w:sz w:val="22"/>
          <w:u w:val="single"/>
        </w:rPr>
      </w:pPr>
      <w:r w:rsidRPr="00E004B6">
        <w:rPr>
          <w:b/>
          <w:sz w:val="22"/>
          <w:u w:val="single"/>
        </w:rPr>
        <w:t>Zadanie nr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E004B6" w:rsidRPr="00E004B6" w:rsidTr="00D755A0">
        <w:trPr>
          <w:trHeight w:val="742"/>
        </w:trPr>
        <w:tc>
          <w:tcPr>
            <w:tcW w:w="851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 brutto w zł / liczba punktów w kryterium = 60%</w:t>
            </w:r>
          </w:p>
        </w:tc>
        <w:tc>
          <w:tcPr>
            <w:tcW w:w="1417" w:type="dxa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Gwarancja/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liczba pkt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 kryterium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E004B6" w:rsidRPr="00E004B6" w:rsidTr="00D755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POMERANIA SEVICES GROUP Sp. z o.o.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ul. Koszalińska 22, 77-200 Miastko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369.831,20 zł/  47,67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87,67 pkt</w:t>
            </w:r>
          </w:p>
        </w:tc>
      </w:tr>
      <w:tr w:rsidR="00E004B6" w:rsidRPr="00E004B6" w:rsidTr="00D755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COMTEL IMPORT-EXPORT Sp. z o.o.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ul. Zamoyskiego 49, 03-801Warszawa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380.700,00 zł/ 46,31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86,31 pkt</w:t>
            </w:r>
          </w:p>
        </w:tc>
      </w:tr>
      <w:tr w:rsidR="00E004B6" w:rsidRPr="00E004B6" w:rsidTr="00D755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NETFORMERS Sp. z o.o., sp.k.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ul. Mińska 74, 03-828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293.847,00 zł/ 60,00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100,00 pkt</w:t>
            </w:r>
          </w:p>
        </w:tc>
      </w:tr>
    </w:tbl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E004B6">
        <w:rPr>
          <w:rFonts w:eastAsia="Times New Roman"/>
          <w:b/>
          <w:sz w:val="22"/>
          <w:u w:val="single"/>
          <w:lang w:eastAsia="pl-PL"/>
        </w:rPr>
        <w:t>Zadanie nr 2</w:t>
      </w:r>
    </w:p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E004B6" w:rsidRPr="00E004B6" w:rsidTr="00D755A0">
        <w:trPr>
          <w:trHeight w:val="742"/>
        </w:trPr>
        <w:tc>
          <w:tcPr>
            <w:tcW w:w="851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 brutto w zł / liczba punktów w kryterium = 60%</w:t>
            </w:r>
          </w:p>
        </w:tc>
        <w:tc>
          <w:tcPr>
            <w:tcW w:w="1417" w:type="dxa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Gwarancja/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liczba pkt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 kryterium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E004B6" w:rsidRPr="00E004B6" w:rsidTr="00D755A0">
        <w:tc>
          <w:tcPr>
            <w:tcW w:w="851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POMERANIA SEVICES GROUP Sp. z o.o.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ul. Koszalińska 22, 77-200 Miastko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244.911,10 zł/ 49,58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89,58 pkt</w:t>
            </w:r>
          </w:p>
        </w:tc>
      </w:tr>
      <w:tr w:rsidR="00E004B6" w:rsidRPr="00E004B6" w:rsidTr="00D755A0">
        <w:tc>
          <w:tcPr>
            <w:tcW w:w="851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04B6">
              <w:rPr>
                <w:bCs/>
                <w:sz w:val="20"/>
                <w:szCs w:val="20"/>
              </w:rPr>
              <w:t>Ventus</w:t>
            </w:r>
            <w:proofErr w:type="spellEnd"/>
            <w:r w:rsidRPr="00E004B6">
              <w:rPr>
                <w:bCs/>
                <w:sz w:val="20"/>
                <w:szCs w:val="20"/>
              </w:rPr>
              <w:t xml:space="preserve"> Communications Sp. z o.o.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ul. Swoboda 12, 60-391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202.815,93 zł/ 59,87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99,87 pkt</w:t>
            </w:r>
          </w:p>
        </w:tc>
      </w:tr>
      <w:tr w:rsidR="00E004B6" w:rsidRPr="00E004B6" w:rsidTr="00D755A0">
        <w:tc>
          <w:tcPr>
            <w:tcW w:w="851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COMTEL IMPORT-EXPORT Sp. z o.o.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ul. Zamoyskiego 49, 03-801Warszawa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287.790,00 zł/ 42,19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82,19 pkt</w:t>
            </w:r>
          </w:p>
        </w:tc>
      </w:tr>
      <w:tr w:rsidR="00E004B6" w:rsidRPr="00E004B6" w:rsidTr="00D755A0">
        <w:tc>
          <w:tcPr>
            <w:tcW w:w="851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</w:rPr>
            </w:pPr>
            <w:r w:rsidRPr="00E004B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NETFORMERS Sp. z o.o., sp.k.</w:t>
            </w:r>
          </w:p>
          <w:p w:rsidR="00E004B6" w:rsidRPr="00E004B6" w:rsidRDefault="00E004B6" w:rsidP="00E004B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04B6">
              <w:rPr>
                <w:bCs/>
                <w:sz w:val="20"/>
                <w:szCs w:val="20"/>
              </w:rPr>
              <w:t>ul. Mińska 74, 03-828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6" w:rsidRPr="00E004B6" w:rsidRDefault="00E004B6" w:rsidP="00E004B6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202.370,67 zł/ 60,00 pkt</w:t>
            </w:r>
          </w:p>
        </w:tc>
        <w:tc>
          <w:tcPr>
            <w:tcW w:w="1417" w:type="dxa"/>
            <w:vAlign w:val="center"/>
          </w:tcPr>
          <w:p w:rsidR="00E004B6" w:rsidRPr="00E004B6" w:rsidRDefault="00E004B6" w:rsidP="00E004B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60 m-</w:t>
            </w:r>
            <w:proofErr w:type="spellStart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E004B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rFonts w:eastAsia="Times New Roman"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004B6" w:rsidRPr="00E004B6" w:rsidRDefault="00E004B6" w:rsidP="00E004B6">
            <w:pPr>
              <w:jc w:val="center"/>
              <w:rPr>
                <w:sz w:val="20"/>
                <w:szCs w:val="20"/>
                <w:lang w:eastAsia="pl-PL"/>
              </w:rPr>
            </w:pPr>
            <w:r w:rsidRPr="00E004B6">
              <w:rPr>
                <w:sz w:val="20"/>
                <w:szCs w:val="20"/>
                <w:lang w:eastAsia="pl-PL"/>
              </w:rPr>
              <w:t>100,00 pkt</w:t>
            </w:r>
          </w:p>
        </w:tc>
      </w:tr>
    </w:tbl>
    <w:p w:rsidR="00E004B6" w:rsidRPr="00E004B6" w:rsidRDefault="00E004B6" w:rsidP="00E004B6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E004B6" w:rsidRPr="00E004B6" w:rsidRDefault="00E004B6" w:rsidP="00E004B6">
      <w:pPr>
        <w:spacing w:line="360" w:lineRule="auto"/>
        <w:rPr>
          <w:b/>
          <w:sz w:val="22"/>
        </w:rPr>
      </w:pPr>
    </w:p>
    <w:p w:rsidR="001B10E2" w:rsidRPr="00593AA6" w:rsidRDefault="00C911FE" w:rsidP="00C44603">
      <w:pPr>
        <w:tabs>
          <w:tab w:val="left" w:pos="0"/>
        </w:tabs>
        <w:jc w:val="right"/>
        <w:rPr>
          <w:b/>
          <w:szCs w:val="24"/>
        </w:rPr>
      </w:pPr>
      <w:r>
        <w:rPr>
          <w:b/>
          <w:sz w:val="22"/>
        </w:rPr>
        <w:t xml:space="preserve">                                                                                                  </w:t>
      </w:r>
      <w:r w:rsidR="001B10E2" w:rsidRPr="00593AA6">
        <w:rPr>
          <w:b/>
          <w:i/>
          <w:sz w:val="22"/>
        </w:rPr>
        <w:t>Sławomir Wilczewski</w:t>
      </w:r>
    </w:p>
    <w:p w:rsidR="00797524" w:rsidRPr="00C911FE" w:rsidRDefault="00E53ACD" w:rsidP="00C44603">
      <w:pPr>
        <w:spacing w:line="360" w:lineRule="auto"/>
        <w:ind w:left="4254" w:firstLine="709"/>
        <w:jc w:val="right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</w:t>
      </w:r>
      <w:r w:rsidR="00E004B6">
        <w:rPr>
          <w:rFonts w:eastAsia="Times New Roman"/>
          <w:b/>
          <w:sz w:val="22"/>
          <w:lang w:eastAsia="pl-PL"/>
        </w:rPr>
        <w:t xml:space="preserve">         </w:t>
      </w:r>
      <w:r w:rsidR="001B10E2"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sectPr w:rsidR="00797524" w:rsidRPr="00C911FE" w:rsidSect="00F67DBB">
      <w:footerReference w:type="default" r:id="rId10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1E" w:rsidRDefault="008A511E" w:rsidP="00C60783">
      <w:r>
        <w:separator/>
      </w:r>
    </w:p>
  </w:endnote>
  <w:endnote w:type="continuationSeparator" w:id="0">
    <w:p w:rsidR="008A511E" w:rsidRDefault="008A511E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1E" w:rsidRDefault="008A511E" w:rsidP="00C60783">
      <w:r>
        <w:separator/>
      </w:r>
    </w:p>
  </w:footnote>
  <w:footnote w:type="continuationSeparator" w:id="0">
    <w:p w:rsidR="008A511E" w:rsidRDefault="008A511E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122F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1D4C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25EF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077F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AD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A511E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4603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11FE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5E3C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04B6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8AD0"/>
  <w15:docId w15:val="{828C2E9B-77E3-4630-A2EF-A0F054E5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6B68-1967-4904-A978-BFE3E5D7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16</cp:revision>
  <cp:lastPrinted>2024-04-18T07:57:00Z</cp:lastPrinted>
  <dcterms:created xsi:type="dcterms:W3CDTF">2021-11-16T09:31:00Z</dcterms:created>
  <dcterms:modified xsi:type="dcterms:W3CDTF">2024-09-10T11:17:00Z</dcterms:modified>
</cp:coreProperties>
</file>