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3B84" w14:textId="30529A7B" w:rsidR="009D6B16" w:rsidRPr="0086677E" w:rsidRDefault="00A70A8F" w:rsidP="0086677E">
      <w:pPr>
        <w:jc w:val="right"/>
        <w:rPr>
          <w:b/>
          <w:bCs/>
          <w:sz w:val="20"/>
          <w:szCs w:val="22"/>
        </w:rPr>
      </w:pP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</w:r>
      <w:r w:rsidRPr="0086677E">
        <w:rPr>
          <w:b/>
          <w:bCs/>
        </w:rPr>
        <w:t xml:space="preserve"> </w:t>
      </w:r>
      <w:r w:rsidR="00D068D6" w:rsidRPr="0086677E">
        <w:rPr>
          <w:b/>
          <w:bCs/>
        </w:rPr>
        <w:tab/>
      </w:r>
      <w:r w:rsidR="00D068D6" w:rsidRPr="0086677E">
        <w:rPr>
          <w:b/>
          <w:bCs/>
          <w:sz w:val="20"/>
          <w:szCs w:val="22"/>
        </w:rPr>
        <w:t xml:space="preserve"> Załącznik</w:t>
      </w:r>
      <w:r w:rsidRPr="0086677E">
        <w:rPr>
          <w:b/>
          <w:bCs/>
          <w:sz w:val="20"/>
          <w:szCs w:val="22"/>
        </w:rPr>
        <w:t xml:space="preserve"> nr </w:t>
      </w:r>
      <w:r w:rsidR="00D6203F" w:rsidRPr="0086677E">
        <w:rPr>
          <w:b/>
          <w:bCs/>
          <w:sz w:val="20"/>
          <w:szCs w:val="22"/>
        </w:rPr>
        <w:t>6</w:t>
      </w:r>
      <w:r w:rsidRPr="0086677E">
        <w:rPr>
          <w:b/>
          <w:bCs/>
          <w:sz w:val="20"/>
          <w:szCs w:val="22"/>
        </w:rPr>
        <w:t xml:space="preserve"> do SWZ</w:t>
      </w:r>
    </w:p>
    <w:p w14:paraId="51C2FE5C" w14:textId="77777777" w:rsidR="009D6B16" w:rsidRPr="0086677E" w:rsidRDefault="00A70A8F">
      <w:pPr>
        <w:spacing w:after="48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</w:t>
      </w:r>
    </w:p>
    <w:p w14:paraId="40A4ED3B" w14:textId="397F9A8B" w:rsidR="009D6B16" w:rsidRPr="0086677E" w:rsidRDefault="00A70A8F">
      <w:pPr>
        <w:pStyle w:val="Nagwek1"/>
        <w:numPr>
          <w:ilvl w:val="0"/>
          <w:numId w:val="0"/>
        </w:numPr>
        <w:tabs>
          <w:tab w:val="center" w:pos="7717"/>
        </w:tabs>
        <w:ind w:left="-15" w:right="0"/>
        <w:rPr>
          <w:rFonts w:ascii="Calibri" w:hAnsi="Calibri" w:cs="Calibri"/>
          <w:szCs w:val="20"/>
        </w:rPr>
      </w:pPr>
      <w:r w:rsidRPr="0086677E">
        <w:rPr>
          <w:rFonts w:ascii="Calibri" w:hAnsi="Calibri" w:cs="Calibri"/>
          <w:szCs w:val="20"/>
        </w:rPr>
        <w:t xml:space="preserve"> </w:t>
      </w:r>
      <w:r w:rsidRPr="0086677E">
        <w:rPr>
          <w:rFonts w:ascii="Calibri" w:hAnsi="Calibri" w:cs="Calibri"/>
          <w:szCs w:val="20"/>
        </w:rPr>
        <w:tab/>
      </w:r>
      <w:r w:rsidR="00AF02B4" w:rsidRPr="0086677E">
        <w:rPr>
          <w:rFonts w:ascii="Calibri" w:hAnsi="Calibri" w:cs="Calibri"/>
          <w:sz w:val="22"/>
          <w:szCs w:val="22"/>
        </w:rPr>
        <w:t xml:space="preserve">SZCZEGÓŁOWY </w:t>
      </w:r>
      <w:r w:rsidRPr="0086677E">
        <w:rPr>
          <w:rFonts w:ascii="Calibri" w:hAnsi="Calibri" w:cs="Calibri"/>
          <w:sz w:val="22"/>
          <w:szCs w:val="22"/>
        </w:rPr>
        <w:t xml:space="preserve">OPIS PRZEDMIOTU ZAMÓWIENIA  </w:t>
      </w:r>
    </w:p>
    <w:p w14:paraId="122DDA29" w14:textId="77777777" w:rsidR="009D6B16" w:rsidRPr="0086677E" w:rsidRDefault="00A70A8F">
      <w:pPr>
        <w:spacing w:after="0"/>
        <w:rPr>
          <w:sz w:val="20"/>
          <w:szCs w:val="20"/>
        </w:rPr>
      </w:pPr>
      <w:r w:rsidRPr="0086677E">
        <w:rPr>
          <w:rFonts w:eastAsia="Tahoma"/>
          <w:b/>
          <w:sz w:val="20"/>
          <w:szCs w:val="20"/>
        </w:rPr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</w:p>
    <w:p w14:paraId="2B71D9FC" w14:textId="77777777" w:rsidR="00C34074" w:rsidRPr="0086677E" w:rsidRDefault="00C34074" w:rsidP="00D6203F">
      <w:pPr>
        <w:spacing w:before="60" w:line="276" w:lineRule="auto"/>
        <w:jc w:val="center"/>
        <w:rPr>
          <w:b/>
          <w:sz w:val="20"/>
          <w:szCs w:val="20"/>
        </w:rPr>
      </w:pPr>
      <w:r w:rsidRPr="0086677E">
        <w:rPr>
          <w:b/>
          <w:sz w:val="20"/>
          <w:szCs w:val="20"/>
        </w:rPr>
        <w:t>„</w:t>
      </w:r>
      <w:r w:rsidRPr="0086677E">
        <w:rPr>
          <w:b/>
          <w:bCs/>
          <w:iCs/>
          <w:sz w:val="20"/>
          <w:szCs w:val="20"/>
        </w:rPr>
        <w:t>Dostawa chromatografu cieczowego LC-MS/MS wraz z systemem SPE do przygotowania próbek na potrzeby Wojewódzkiej Stacji Sanitarno-Epidemiologicznej w Kielcach, jego instalacja, uruchomienie i przeszkolenie pracowników Zamawiającego</w:t>
      </w:r>
      <w:r w:rsidRPr="0086677E">
        <w:rPr>
          <w:b/>
          <w:sz w:val="20"/>
          <w:szCs w:val="20"/>
        </w:rPr>
        <w:t xml:space="preserve">” </w:t>
      </w:r>
    </w:p>
    <w:p w14:paraId="15CD825B" w14:textId="77777777" w:rsidR="00311510" w:rsidRPr="0086677E" w:rsidRDefault="00311510" w:rsidP="00311510">
      <w:pPr>
        <w:spacing w:after="8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</w:t>
      </w:r>
    </w:p>
    <w:p w14:paraId="4D6EBA3A" w14:textId="77777777" w:rsidR="0086677E" w:rsidRPr="0086677E" w:rsidRDefault="00311510" w:rsidP="0086677E">
      <w:pPr>
        <w:pStyle w:val="Nagwek1"/>
        <w:numPr>
          <w:ilvl w:val="0"/>
          <w:numId w:val="13"/>
        </w:numPr>
        <w:spacing w:after="43"/>
        <w:ind w:right="0"/>
        <w:rPr>
          <w:rFonts w:ascii="Calibri" w:hAnsi="Calibri" w:cs="Calibri"/>
          <w:szCs w:val="20"/>
        </w:rPr>
      </w:pPr>
      <w:r w:rsidRPr="0086677E">
        <w:rPr>
          <w:rFonts w:ascii="Calibri" w:hAnsi="Calibri" w:cs="Calibri"/>
          <w:szCs w:val="20"/>
        </w:rPr>
        <w:t xml:space="preserve">Miejsce dostawy WSSE, ul. Jagiellońska 68; 25-734 Kielce </w:t>
      </w:r>
    </w:p>
    <w:p w14:paraId="041715B0" w14:textId="49A4AC31" w:rsidR="009D6B16" w:rsidRPr="0086677E" w:rsidRDefault="00311510" w:rsidP="0086677E">
      <w:pPr>
        <w:pStyle w:val="Nagwek1"/>
        <w:numPr>
          <w:ilvl w:val="0"/>
          <w:numId w:val="13"/>
        </w:numPr>
        <w:spacing w:after="43"/>
        <w:ind w:right="0"/>
        <w:rPr>
          <w:rFonts w:ascii="Calibri" w:hAnsi="Calibri" w:cs="Calibri"/>
          <w:szCs w:val="20"/>
        </w:rPr>
      </w:pPr>
      <w:r w:rsidRPr="0086677E">
        <w:rPr>
          <w:rFonts w:ascii="Calibri" w:hAnsi="Calibri" w:cs="Calibri"/>
          <w:szCs w:val="20"/>
        </w:rPr>
        <w:t xml:space="preserve">Szczegółowy opis przedmiotu zamówienia: </w:t>
      </w:r>
    </w:p>
    <w:p w14:paraId="2AFA3468" w14:textId="77777777" w:rsidR="00ED2EE9" w:rsidRPr="0086677E" w:rsidRDefault="00ED2EE9" w:rsidP="00ED2EE9">
      <w:pPr>
        <w:rPr>
          <w:rFonts w:eastAsia="Tahoma"/>
          <w:sz w:val="20"/>
          <w:szCs w:val="20"/>
        </w:rPr>
      </w:pPr>
    </w:p>
    <w:p w14:paraId="250A8D36" w14:textId="77777777" w:rsidR="00106D31" w:rsidRPr="00106D31" w:rsidRDefault="00106D31" w:rsidP="00106D31">
      <w:pPr>
        <w:pStyle w:val="Tekstpodstawowy"/>
        <w:spacing w:before="90" w:line="360" w:lineRule="auto"/>
        <w:rPr>
          <w:rFonts w:ascii="Calibri" w:hAnsi="Calibri" w:cs="Calibri"/>
          <w:b/>
          <w:bCs/>
          <w:color w:val="FF0000"/>
          <w:sz w:val="20"/>
        </w:rPr>
      </w:pPr>
      <w:r w:rsidRPr="00106D31">
        <w:rPr>
          <w:rFonts w:ascii="Calibri" w:hAnsi="Calibri" w:cs="Calibri"/>
          <w:b/>
          <w:bCs/>
          <w:color w:val="FF0000"/>
          <w:sz w:val="20"/>
        </w:rPr>
        <w:t xml:space="preserve">UWAGA! </w:t>
      </w:r>
    </w:p>
    <w:p w14:paraId="1E827D90" w14:textId="4288BEE4" w:rsidR="00106D31" w:rsidRDefault="00106D31" w:rsidP="00106D31">
      <w:pPr>
        <w:tabs>
          <w:tab w:val="left" w:pos="11670"/>
        </w:tabs>
        <w:jc w:val="both"/>
        <w:rPr>
          <w:b/>
          <w:bCs/>
          <w:color w:val="FF0000"/>
          <w:spacing w:val="-6"/>
          <w:sz w:val="20"/>
        </w:rPr>
      </w:pPr>
      <w:r w:rsidRPr="00106D31">
        <w:rPr>
          <w:b/>
          <w:bCs/>
          <w:color w:val="FF0000"/>
          <w:sz w:val="20"/>
        </w:rPr>
        <w:t>Kolumn</w:t>
      </w:r>
      <w:r>
        <w:rPr>
          <w:b/>
          <w:bCs/>
          <w:color w:val="FF0000"/>
          <w:sz w:val="20"/>
        </w:rPr>
        <w:t>ę</w:t>
      </w:r>
      <w:r w:rsidRPr="00106D31">
        <w:rPr>
          <w:b/>
          <w:bCs/>
          <w:color w:val="FF0000"/>
          <w:sz w:val="20"/>
        </w:rPr>
        <w:t xml:space="preserve"> „</w:t>
      </w:r>
      <w:r>
        <w:rPr>
          <w:b/>
          <w:bCs/>
          <w:color w:val="FF0000"/>
          <w:sz w:val="20"/>
        </w:rPr>
        <w:t>TAK/NIE</w:t>
      </w:r>
      <w:r w:rsidRPr="00106D31">
        <w:rPr>
          <w:b/>
          <w:bCs/>
          <w:color w:val="FF0000"/>
          <w:sz w:val="20"/>
        </w:rPr>
        <w:t>”,</w:t>
      </w:r>
      <w:r w:rsidRPr="00106D31">
        <w:rPr>
          <w:b/>
          <w:bCs/>
          <w:color w:val="FF0000"/>
          <w:spacing w:val="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należy</w:t>
      </w:r>
      <w:r w:rsidRPr="00106D31">
        <w:rPr>
          <w:b/>
          <w:bCs/>
          <w:color w:val="FF0000"/>
          <w:spacing w:val="8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wypełnić</w:t>
      </w:r>
      <w:r w:rsidRPr="00106D31">
        <w:rPr>
          <w:b/>
          <w:bCs/>
          <w:color w:val="FF0000"/>
          <w:spacing w:val="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stosując</w:t>
      </w:r>
      <w:r w:rsidRPr="00106D31">
        <w:rPr>
          <w:b/>
          <w:bCs/>
          <w:color w:val="FF0000"/>
          <w:spacing w:val="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słowa</w:t>
      </w:r>
      <w:r w:rsidRPr="00106D31">
        <w:rPr>
          <w:b/>
          <w:bCs/>
          <w:color w:val="FF0000"/>
          <w:spacing w:val="7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„</w:t>
      </w:r>
      <w:r>
        <w:rPr>
          <w:b/>
          <w:bCs/>
          <w:color w:val="FF0000"/>
          <w:sz w:val="20"/>
        </w:rPr>
        <w:t>TAK</w:t>
      </w:r>
      <w:r w:rsidRPr="00106D31">
        <w:rPr>
          <w:b/>
          <w:bCs/>
          <w:color w:val="FF0000"/>
          <w:sz w:val="20"/>
        </w:rPr>
        <w:t>”</w:t>
      </w:r>
      <w:r w:rsidRPr="00106D31">
        <w:rPr>
          <w:b/>
          <w:bCs/>
          <w:color w:val="FF0000"/>
          <w:spacing w:val="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lub</w:t>
      </w:r>
      <w:r w:rsidRPr="00106D31">
        <w:rPr>
          <w:b/>
          <w:bCs/>
          <w:color w:val="FF0000"/>
          <w:spacing w:val="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„</w:t>
      </w:r>
      <w:r>
        <w:rPr>
          <w:b/>
          <w:bCs/>
          <w:color w:val="FF0000"/>
          <w:sz w:val="20"/>
        </w:rPr>
        <w:t>NIE</w:t>
      </w:r>
      <w:r w:rsidRPr="00106D31">
        <w:rPr>
          <w:b/>
          <w:bCs/>
          <w:color w:val="FF0000"/>
          <w:sz w:val="20"/>
        </w:rPr>
        <w:t>”,</w:t>
      </w:r>
      <w:r>
        <w:rPr>
          <w:b/>
          <w:bCs/>
          <w:color w:val="FF0000"/>
          <w:sz w:val="20"/>
        </w:rPr>
        <w:t xml:space="preserve"> jako potwierdzenie </w:t>
      </w:r>
      <w:r w:rsidR="00E92874">
        <w:rPr>
          <w:b/>
          <w:bCs/>
          <w:color w:val="FF0000"/>
          <w:sz w:val="20"/>
        </w:rPr>
        <w:t>spełnienia żądanego parametru minimalnego,</w:t>
      </w:r>
      <w:r w:rsidRPr="00106D31">
        <w:rPr>
          <w:b/>
          <w:bCs/>
          <w:color w:val="FF0000"/>
          <w:spacing w:val="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zaś</w:t>
      </w:r>
      <w:r w:rsidRPr="00106D31">
        <w:rPr>
          <w:b/>
          <w:bCs/>
          <w:color w:val="FF0000"/>
          <w:spacing w:val="8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</w:t>
      </w:r>
      <w:r w:rsidRPr="00106D31">
        <w:rPr>
          <w:b/>
          <w:bCs/>
          <w:color w:val="FF0000"/>
          <w:spacing w:val="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przypadku</w:t>
      </w:r>
      <w:r w:rsidRPr="00106D31">
        <w:rPr>
          <w:b/>
          <w:bCs/>
          <w:color w:val="FF0000"/>
          <w:spacing w:val="9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 xml:space="preserve">żądania </w:t>
      </w:r>
      <w:r w:rsidR="00727557">
        <w:rPr>
          <w:b/>
          <w:bCs/>
          <w:color w:val="FF0000"/>
          <w:sz w:val="20"/>
        </w:rPr>
        <w:t xml:space="preserve">wskazania parametru </w:t>
      </w:r>
      <w:r w:rsidRPr="00106D31">
        <w:rPr>
          <w:b/>
          <w:bCs/>
          <w:color w:val="FF0000"/>
          <w:sz w:val="20"/>
        </w:rPr>
        <w:t xml:space="preserve">zgodnie </w:t>
      </w:r>
      <w:r w:rsidR="00727557">
        <w:rPr>
          <w:b/>
          <w:bCs/>
          <w:color w:val="FF0000"/>
          <w:sz w:val="20"/>
        </w:rPr>
        <w:t>z informacją</w:t>
      </w:r>
      <w:r w:rsidRPr="00106D31">
        <w:rPr>
          <w:b/>
          <w:bCs/>
          <w:color w:val="FF0000"/>
          <w:sz w:val="20"/>
        </w:rPr>
        <w:t xml:space="preserve"> w kolumnie „</w:t>
      </w:r>
      <w:r>
        <w:rPr>
          <w:b/>
          <w:bCs/>
          <w:color w:val="FF0000"/>
          <w:sz w:val="20"/>
        </w:rPr>
        <w:t>Parametry oferowane</w:t>
      </w:r>
      <w:r w:rsidRPr="00106D31">
        <w:rPr>
          <w:b/>
          <w:bCs/>
          <w:color w:val="FF0000"/>
          <w:sz w:val="20"/>
        </w:rPr>
        <w:t>”</w:t>
      </w:r>
      <w:r w:rsidR="00727557">
        <w:rPr>
          <w:b/>
          <w:bCs/>
          <w:color w:val="FF0000"/>
          <w:sz w:val="20"/>
        </w:rPr>
        <w:t>,</w:t>
      </w:r>
      <w:r w:rsidRPr="00106D31">
        <w:rPr>
          <w:b/>
          <w:bCs/>
          <w:color w:val="FF0000"/>
          <w:spacing w:val="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wykazania</w:t>
      </w:r>
      <w:r w:rsidRPr="00106D31">
        <w:rPr>
          <w:b/>
          <w:bCs/>
          <w:color w:val="FF0000"/>
          <w:spacing w:val="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wpisu</w:t>
      </w:r>
      <w:r w:rsidRPr="00106D31">
        <w:rPr>
          <w:b/>
          <w:bCs/>
          <w:color w:val="FF0000"/>
          <w:spacing w:val="8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określonych</w:t>
      </w:r>
      <w:r w:rsidRPr="00106D31">
        <w:rPr>
          <w:b/>
          <w:bCs/>
          <w:color w:val="FF0000"/>
          <w:spacing w:val="4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parametrów,</w:t>
      </w:r>
      <w:r w:rsidRPr="00106D31">
        <w:rPr>
          <w:b/>
          <w:bCs/>
          <w:color w:val="FF0000"/>
          <w:spacing w:val="-57"/>
          <w:sz w:val="20"/>
        </w:rPr>
        <w:t xml:space="preserve"> </w:t>
      </w:r>
      <w:r>
        <w:rPr>
          <w:b/>
          <w:bCs/>
          <w:color w:val="FF0000"/>
          <w:spacing w:val="-57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należy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wpisać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oferowane</w:t>
      </w:r>
      <w:r w:rsidRPr="00106D31">
        <w:rPr>
          <w:b/>
          <w:bCs/>
          <w:color w:val="FF0000"/>
          <w:spacing w:val="-7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konkretne,</w:t>
      </w:r>
      <w:r w:rsidRPr="00106D31">
        <w:rPr>
          <w:b/>
          <w:bCs/>
          <w:color w:val="FF0000"/>
          <w:spacing w:val="-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rzeczowe</w:t>
      </w:r>
      <w:r w:rsidRPr="00106D31">
        <w:rPr>
          <w:b/>
          <w:bCs/>
          <w:color w:val="FF0000"/>
          <w:spacing w:val="-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wartości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techniczno–użytkowe.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</w:p>
    <w:p w14:paraId="5C6B3B07" w14:textId="10930213" w:rsidR="00ED2EE9" w:rsidRPr="0086677E" w:rsidRDefault="00106D31" w:rsidP="00106D31">
      <w:pPr>
        <w:tabs>
          <w:tab w:val="left" w:pos="11670"/>
        </w:tabs>
        <w:jc w:val="both"/>
        <w:rPr>
          <w:sz w:val="20"/>
          <w:szCs w:val="20"/>
        </w:rPr>
      </w:pPr>
      <w:r w:rsidRPr="00106D31">
        <w:rPr>
          <w:b/>
          <w:bCs/>
          <w:color w:val="FF0000"/>
          <w:sz w:val="20"/>
        </w:rPr>
        <w:t>W</w:t>
      </w:r>
      <w:r w:rsidRPr="00106D31">
        <w:rPr>
          <w:b/>
          <w:bCs/>
          <w:color w:val="FF0000"/>
          <w:spacing w:val="-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przypadku,</w:t>
      </w:r>
      <w:r w:rsidRPr="00106D31">
        <w:rPr>
          <w:b/>
          <w:bCs/>
          <w:color w:val="FF0000"/>
          <w:spacing w:val="-9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gdy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Wykonawca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</w:t>
      </w:r>
      <w:r w:rsidRPr="00106D31">
        <w:rPr>
          <w:b/>
          <w:bCs/>
          <w:color w:val="FF0000"/>
          <w:spacing w:val="-4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którejkolwiek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z</w:t>
      </w:r>
      <w:r w:rsidRPr="00106D31">
        <w:rPr>
          <w:b/>
          <w:bCs/>
          <w:color w:val="FF0000"/>
          <w:spacing w:val="-7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pozycji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wpisze</w:t>
      </w:r>
      <w:r w:rsidRPr="00106D31">
        <w:rPr>
          <w:b/>
          <w:bCs/>
          <w:color w:val="FF0000"/>
          <w:spacing w:val="-7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słowa</w:t>
      </w:r>
      <w:r w:rsidRPr="00106D31">
        <w:rPr>
          <w:b/>
          <w:bCs/>
          <w:color w:val="FF0000"/>
          <w:spacing w:val="-4"/>
          <w:sz w:val="20"/>
        </w:rPr>
        <w:t xml:space="preserve">  </w:t>
      </w:r>
      <w:r w:rsidRPr="00106D31">
        <w:rPr>
          <w:b/>
          <w:bCs/>
          <w:color w:val="FF0000"/>
          <w:sz w:val="20"/>
        </w:rPr>
        <w:t>„NIE” lub zaoferuje niższe wartości lub poświadczy nieprawdę, oferta zostanie odrzucona.</w:t>
      </w:r>
    </w:p>
    <w:p w14:paraId="3F9C1BCF" w14:textId="77777777" w:rsidR="00ED2EE9" w:rsidRPr="0086677E" w:rsidRDefault="00ED2EE9" w:rsidP="00ED2EE9">
      <w:pPr>
        <w:tabs>
          <w:tab w:val="left" w:pos="11670"/>
        </w:tabs>
        <w:rPr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5021" w:type="dxa"/>
        <w:tblInd w:w="0" w:type="dxa"/>
        <w:tblLayout w:type="fixed"/>
        <w:tblCellMar>
          <w:top w:w="50" w:type="dxa"/>
          <w:left w:w="250" w:type="dxa"/>
          <w:right w:w="249" w:type="dxa"/>
        </w:tblCellMar>
        <w:tblLook w:val="04A0" w:firstRow="1" w:lastRow="0" w:firstColumn="1" w:lastColumn="0" w:noHBand="0" w:noVBand="1"/>
      </w:tblPr>
      <w:tblGrid>
        <w:gridCol w:w="8642"/>
        <w:gridCol w:w="1559"/>
        <w:gridCol w:w="2410"/>
        <w:gridCol w:w="2410"/>
      </w:tblGrid>
      <w:tr w:rsidR="008774C2" w:rsidRPr="0086677E" w14:paraId="7E2290AA" w14:textId="14C112EE" w:rsidTr="00393277">
        <w:trPr>
          <w:trHeight w:val="97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9E7D" w14:textId="77777777" w:rsidR="008774C2" w:rsidRPr="0086677E" w:rsidRDefault="008774C2" w:rsidP="00ED2EE9">
            <w:pPr>
              <w:ind w:left="61"/>
              <w:jc w:val="center"/>
              <w:rPr>
                <w:sz w:val="20"/>
                <w:szCs w:val="20"/>
              </w:rPr>
            </w:pPr>
          </w:p>
          <w:p w14:paraId="4E7C362E" w14:textId="233E0B84" w:rsidR="008774C2" w:rsidRPr="0086677E" w:rsidRDefault="008774C2" w:rsidP="00ED2EE9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6677E">
              <w:rPr>
                <w:rFonts w:eastAsia="Tahoma"/>
                <w:b/>
                <w:bCs/>
                <w:sz w:val="20"/>
                <w:szCs w:val="20"/>
              </w:rPr>
              <w:t>Wymagane parametry techniczne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0075" w14:textId="77777777" w:rsidR="00C34074" w:rsidRPr="0086677E" w:rsidRDefault="00C34074" w:rsidP="00ED2EE9">
            <w:pPr>
              <w:ind w:left="63"/>
              <w:jc w:val="center"/>
              <w:rPr>
                <w:b/>
                <w:bCs/>
                <w:sz w:val="20"/>
                <w:szCs w:val="20"/>
              </w:rPr>
            </w:pPr>
          </w:p>
          <w:p w14:paraId="0E3764CC" w14:textId="6C408D3B" w:rsidR="008774C2" w:rsidRPr="0086677E" w:rsidRDefault="008774C2" w:rsidP="00ED2EE9">
            <w:pPr>
              <w:ind w:left="63"/>
              <w:jc w:val="center"/>
              <w:rPr>
                <w:b/>
                <w:bCs/>
                <w:sz w:val="20"/>
                <w:szCs w:val="20"/>
              </w:rPr>
            </w:pPr>
            <w:r w:rsidRPr="0086677E">
              <w:rPr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7B59" w14:textId="77777777" w:rsidR="00C34074" w:rsidRPr="0086677E" w:rsidRDefault="00C34074" w:rsidP="008774C2">
            <w:pPr>
              <w:spacing w:line="240" w:lineRule="auto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  <w:p w14:paraId="52121A7A" w14:textId="77777777" w:rsidR="008774C2" w:rsidRPr="000548E6" w:rsidRDefault="008774C2" w:rsidP="008774C2">
            <w:pPr>
              <w:spacing w:line="240" w:lineRule="auto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0548E6">
              <w:rPr>
                <w:rFonts w:eastAsia="Tahoma"/>
                <w:b/>
                <w:bCs/>
                <w:sz w:val="20"/>
                <w:szCs w:val="20"/>
              </w:rPr>
              <w:t xml:space="preserve">Parametry oferowane </w:t>
            </w:r>
          </w:p>
          <w:p w14:paraId="1747A072" w14:textId="456ABED9" w:rsidR="005F193F" w:rsidRPr="005F193F" w:rsidRDefault="005F193F" w:rsidP="008774C2">
            <w:pPr>
              <w:spacing w:line="240" w:lineRule="auto"/>
              <w:jc w:val="center"/>
              <w:rPr>
                <w:rFonts w:eastAsia="Tahoma"/>
                <w:sz w:val="20"/>
                <w:szCs w:val="20"/>
              </w:rPr>
            </w:pPr>
            <w:r w:rsidRPr="000548E6">
              <w:rPr>
                <w:rFonts w:eastAsia="Tahoma"/>
                <w:sz w:val="20"/>
                <w:szCs w:val="20"/>
              </w:rPr>
              <w:t>(wskazać parametr w przypadku żądania „podać wartość”)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3769" w14:textId="77777777" w:rsidR="008774C2" w:rsidRPr="00393277" w:rsidRDefault="008774C2" w:rsidP="008774C2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4183F042" w14:textId="7091F0FE" w:rsidR="008774C2" w:rsidRPr="00393277" w:rsidRDefault="008774C2" w:rsidP="008774C2">
            <w:pPr>
              <w:ind w:right="7"/>
              <w:jc w:val="center"/>
              <w:rPr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</w:p>
          <w:p w14:paraId="4DFFFA25" w14:textId="2C4464C4" w:rsidR="008774C2" w:rsidRPr="00393277" w:rsidRDefault="008774C2" w:rsidP="008774C2">
            <w:pPr>
              <w:ind w:left="46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sz w:val="20"/>
                <w:szCs w:val="20"/>
              </w:rPr>
              <w:t xml:space="preserve">(Wpisać w wierszu </w:t>
            </w:r>
            <w:r w:rsidR="0046028B" w:rsidRPr="009951E9">
              <w:rPr>
                <w:rFonts w:eastAsia="Tahoma"/>
                <w:sz w:val="20"/>
                <w:szCs w:val="20"/>
              </w:rPr>
              <w:t>gdzie wskazano wymóg</w:t>
            </w:r>
            <w:r w:rsidRPr="009951E9">
              <w:rPr>
                <w:rFonts w:eastAsia="Tahoma"/>
                <w:sz w:val="20"/>
                <w:szCs w:val="20"/>
              </w:rPr>
              <w:t>)</w:t>
            </w:r>
          </w:p>
        </w:tc>
      </w:tr>
      <w:tr w:rsidR="008774C2" w:rsidRPr="0086677E" w14:paraId="75CFD65E" w14:textId="77777777" w:rsidTr="00393277">
        <w:trPr>
          <w:trHeight w:val="61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6A25B" w14:textId="77777777" w:rsidR="008774C2" w:rsidRPr="0086677E" w:rsidRDefault="008774C2" w:rsidP="00ED2EE9">
            <w:pPr>
              <w:ind w:left="61"/>
              <w:jc w:val="center"/>
              <w:rPr>
                <w:sz w:val="20"/>
                <w:szCs w:val="20"/>
              </w:rPr>
            </w:pPr>
          </w:p>
          <w:p w14:paraId="625F54A6" w14:textId="77777777" w:rsidR="008774C2" w:rsidRPr="0086677E" w:rsidRDefault="008774C2" w:rsidP="00ED2E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>Chromatograf cieczowy wraz z systemem SPE do przygotowania próbek</w:t>
            </w:r>
          </w:p>
          <w:p w14:paraId="74C8DAB0" w14:textId="77777777" w:rsidR="008774C2" w:rsidRPr="0086677E" w:rsidRDefault="008774C2" w:rsidP="00ED2EE9">
            <w:pPr>
              <w:ind w:left="61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7A772A" w14:textId="6172526D" w:rsidR="008774C2" w:rsidRPr="0086677E" w:rsidRDefault="009C1B1A" w:rsidP="00ED2EE9">
            <w:pPr>
              <w:ind w:lef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F86E2" w14:textId="79D11BD3" w:rsidR="008774C2" w:rsidRPr="0086677E" w:rsidRDefault="009C1B1A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8724C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3BEEEE99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6D3A6F61" w14:textId="16689C18" w:rsidR="008774C2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14DA407D" w14:textId="77777777" w:rsidTr="00393277">
        <w:trPr>
          <w:trHeight w:val="97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173E" w14:textId="2866DD55" w:rsidR="008774C2" w:rsidRPr="0086677E" w:rsidRDefault="008774C2" w:rsidP="00ED2EE9">
            <w:pPr>
              <w:ind w:left="61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Zestaw musi zapewnić analizę: bisfenolu A, kwasów halogenooctowych, mikrocystyny, amidu kwasu akrylowego, nonylofenolu, betaestradiolu, związków PFAS, benzo(a)pirenu, WWA - zgodnie z wymaganiami dyrektywy Parlamentu Europejskiego i Rady (UE) 2020/2184 z dnia 16 grudnia 2020 roku w sprawie jakości wody przeznaczonej do spożycia przez ludzi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5B52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843E" w14:textId="77777777" w:rsidR="008774C2" w:rsidRPr="009951E9" w:rsidRDefault="00727557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</w:t>
            </w:r>
            <w:r w:rsidR="005F193F" w:rsidRPr="009951E9">
              <w:rPr>
                <w:rFonts w:eastAsia="Tahoma"/>
                <w:b/>
                <w:sz w:val="20"/>
                <w:szCs w:val="20"/>
              </w:rPr>
              <w:t>:</w:t>
            </w:r>
          </w:p>
          <w:p w14:paraId="2CBDA6A3" w14:textId="1244C660" w:rsidR="005F193F" w:rsidRPr="0086677E" w:rsidRDefault="005F193F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42AA" w14:textId="4E19D13D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60281BB" w14:textId="77777777" w:rsidTr="00393277">
        <w:trPr>
          <w:trHeight w:val="2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2C3E" w14:textId="138E7D7E" w:rsidR="008774C2" w:rsidRPr="0086677E" w:rsidRDefault="008774C2" w:rsidP="00ED2EE9">
            <w:pPr>
              <w:ind w:left="61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2.</w:t>
            </w:r>
            <w:r w:rsidRPr="0086677E">
              <w:rPr>
                <w:rFonts w:eastAsia="Arial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sz w:val="20"/>
                <w:szCs w:val="20"/>
              </w:rPr>
              <w:t>Fabrycznie nowy, wyprodukowany w 2024 r</w:t>
            </w:r>
            <w:r w:rsidR="00D6203F" w:rsidRPr="0086677E">
              <w:rPr>
                <w:rFonts w:eastAsia="Tahom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35B7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AD6F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9C99" w14:textId="4F7CE514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1EC6E23" w14:textId="77777777" w:rsidTr="00393277">
        <w:trPr>
          <w:trHeight w:val="14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38BB" w14:textId="324B00E5" w:rsidR="008774C2" w:rsidRPr="0086677E" w:rsidRDefault="008774C2" w:rsidP="00ED2EE9">
            <w:pPr>
              <w:ind w:left="61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lastRenderedPageBreak/>
              <w:t>3.</w:t>
            </w:r>
            <w:r w:rsidRPr="0086677E">
              <w:rPr>
                <w:rFonts w:eastAsia="Arial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sz w:val="20"/>
                <w:szCs w:val="20"/>
              </w:rPr>
              <w:t xml:space="preserve">Maksymalne wymiary zestawu LC-MS/MS – 220 x 90 (szer. x gł.)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214B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63AC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1FB31951" w14:textId="56CE973F" w:rsidR="008774C2" w:rsidRPr="0086677E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1F67" w14:textId="056D1AE4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8401903" w14:textId="77777777" w:rsidTr="00393277">
        <w:trPr>
          <w:trHeight w:val="65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4019" w14:textId="65B431ED" w:rsidR="008774C2" w:rsidRPr="0086677E" w:rsidRDefault="008774C2" w:rsidP="00E90F95">
            <w:pPr>
              <w:ind w:right="191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4.</w:t>
            </w:r>
            <w:r w:rsidRPr="0086677E">
              <w:rPr>
                <w:rFonts w:eastAsia="Arial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sz w:val="20"/>
                <w:szCs w:val="20"/>
              </w:rPr>
              <w:t xml:space="preserve">Chromatograf cieczowy oraz spektrometr muszą pochodzić od jednego producenta - dostosowane do analizy związków PFAS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AEE4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3B81" w14:textId="232CA199" w:rsidR="008774C2" w:rsidRPr="0086677E" w:rsidRDefault="008774C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0FF6" w14:textId="45AD6283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05C3BB2" w14:textId="77777777" w:rsidTr="00393277">
        <w:trPr>
          <w:trHeight w:val="35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2FE09" w14:textId="77777777" w:rsidR="008774C2" w:rsidRPr="0086677E" w:rsidRDefault="008774C2" w:rsidP="00ED2EE9">
            <w:pPr>
              <w:ind w:right="7"/>
              <w:jc w:val="center"/>
              <w:rPr>
                <w:b/>
                <w:bCs/>
                <w:sz w:val="20"/>
                <w:szCs w:val="20"/>
              </w:rPr>
            </w:pPr>
            <w:r w:rsidRPr="0086677E">
              <w:rPr>
                <w:b/>
                <w:bCs/>
                <w:sz w:val="20"/>
                <w:szCs w:val="20"/>
              </w:rPr>
              <w:t>Pompa binarna</w:t>
            </w:r>
          </w:p>
          <w:p w14:paraId="458E32AE" w14:textId="77777777" w:rsidR="008774C2" w:rsidRPr="0086677E" w:rsidRDefault="008774C2" w:rsidP="00ED2EE9">
            <w:pPr>
              <w:ind w:left="61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3B0D15" w14:textId="662573FF" w:rsidR="008774C2" w:rsidRPr="0086677E" w:rsidRDefault="009C1B1A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F90F34" w14:textId="45DFF1B3" w:rsidR="008774C2" w:rsidRPr="0086677E" w:rsidRDefault="009C1B1A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8CEA1C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18FE1282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2371D099" w14:textId="6618D300" w:rsidR="008774C2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6DA15923" w14:textId="702C346E" w:rsidTr="00393277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A8BC" w14:textId="68738B80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5. Pompa binarna z tłokami równoległymi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0345" w14:textId="77777777" w:rsidR="008774C2" w:rsidRPr="0086677E" w:rsidRDefault="008774C2" w:rsidP="00ED2EE9">
            <w:pPr>
              <w:ind w:left="6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39E8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5BBD" w14:textId="27A91295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6E836D6" w14:textId="55A0648F" w:rsidTr="00393277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F928" w14:textId="3DE1D3A8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6. Gradient formowany po stronie wysokiego ciśnienia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444E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A0FB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A861" w14:textId="1C3AB38D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58E0503" w14:textId="4FCE5054" w:rsidTr="00393277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ABDD" w14:textId="6123CDCB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7. Zawór umożliwiający wybór 2 rozpuszczalników spośród 4 dostępnych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2FA2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37B9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7E1C" w14:textId="1306DE66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A8C41B5" w14:textId="63AEB89C" w:rsidTr="00393277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0155" w14:textId="34CFFEE0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Zakres przepływu: 0,001 – 5,000 mL/minutę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D452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2255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1A9A" w14:textId="098EAF0C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C7737C8" w14:textId="63226F4B" w:rsidTr="009951E9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4427" w14:textId="1AF62760" w:rsidR="008774C2" w:rsidRPr="0086677E" w:rsidRDefault="008774C2" w:rsidP="00FA5341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9.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Maksymalne ciśnienie co najmniej 1300 bar </w:t>
            </w:r>
            <w:r w:rsidRPr="0086677E">
              <w:rPr>
                <w:rFonts w:eastAsia="Tahoma"/>
                <w:b/>
                <w:bCs/>
                <w:i/>
                <w:iCs/>
                <w:color w:val="00B050"/>
                <w:sz w:val="20"/>
                <w:szCs w:val="20"/>
              </w:rPr>
              <w:t>Przyjęto jako jedno z kryteriów oceny ofert</w:t>
            </w:r>
            <w:r w:rsidRPr="0086677E">
              <w:rPr>
                <w:rFonts w:eastAsia="Tahoma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5F69" w14:textId="2908AFDC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420E" w14:textId="77777777" w:rsidR="001B5122" w:rsidRPr="009951E9" w:rsidRDefault="001B5122" w:rsidP="001B512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3ACD393F" w14:textId="7768E235" w:rsidR="008774C2" w:rsidRPr="009951E9" w:rsidRDefault="001B5122" w:rsidP="001B5122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78EC" w14:textId="41DE177B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9227140" w14:textId="1B6FC60F" w:rsidTr="009951E9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9100" w14:textId="56DD54AC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10.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Precyzja przepływu ≤0,07 % RSD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7814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19FE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77012DE7" w14:textId="5311CF0C" w:rsidR="008774C2" w:rsidRPr="009951E9" w:rsidRDefault="00DC6B52" w:rsidP="00DC6B52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FC80" w14:textId="0037A566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90A257C" w14:textId="759C862D" w:rsidTr="009951E9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F97A" w14:textId="2964D308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11.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Objętość martwa pompy nie większa niż: 45μL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8B9E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C207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6C64C41D" w14:textId="71C37476" w:rsidR="008774C2" w:rsidRPr="009951E9" w:rsidRDefault="00DC6B52" w:rsidP="00DC6B52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57B9" w14:textId="71D0FA1E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25BC0D1" w14:textId="3D3612EC" w:rsidTr="00393277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B890" w14:textId="5634F57F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12.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Pompa z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integrowana z degazerem próżniowym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37D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EBCA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C2D8" w14:textId="7918365A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4269A17" w14:textId="0CBFD3E1" w:rsidTr="00393277">
        <w:trPr>
          <w:trHeight w:val="30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8A8C" w14:textId="4778DE4C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13.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Z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integrowana nadstawka na rozpuszczalniki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0E3A" w14:textId="77777777" w:rsidR="008774C2" w:rsidRPr="0086677E" w:rsidRDefault="008774C2" w:rsidP="00ED2EE9">
            <w:pPr>
              <w:ind w:left="6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75D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186F" w14:textId="30EA00AD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951ABC2" w14:textId="6E262EEA" w:rsidTr="00393277">
        <w:trPr>
          <w:trHeight w:val="73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17E6B0" w14:textId="77777777" w:rsidR="008774C2" w:rsidRPr="0086677E" w:rsidRDefault="008774C2" w:rsidP="00ED2EE9">
            <w:pPr>
              <w:ind w:left="556"/>
              <w:jc w:val="center"/>
              <w:rPr>
                <w:sz w:val="20"/>
                <w:szCs w:val="20"/>
                <w:highlight w:val="cyan"/>
              </w:rPr>
            </w:pPr>
            <w:r w:rsidRPr="0086677E">
              <w:rPr>
                <w:rFonts w:eastAsia="Tahoma"/>
                <w:b/>
                <w:sz w:val="20"/>
                <w:szCs w:val="20"/>
                <w:highlight w:val="cyan"/>
              </w:rPr>
              <w:t xml:space="preserve"> </w:t>
            </w:r>
          </w:p>
          <w:p w14:paraId="3CF9D45D" w14:textId="0F6BD980" w:rsidR="008774C2" w:rsidRPr="0086677E" w:rsidRDefault="008774C2" w:rsidP="00ED2EE9">
            <w:pPr>
              <w:ind w:left="49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System wieloelementowego/kompleksowego układu do automatycznego podawania próbek </w:t>
            </w:r>
          </w:p>
          <w:p w14:paraId="5754D950" w14:textId="77777777" w:rsidR="008774C2" w:rsidRPr="0086677E" w:rsidRDefault="008774C2" w:rsidP="00ED2EE9">
            <w:pPr>
              <w:ind w:left="556"/>
              <w:jc w:val="center"/>
              <w:rPr>
                <w:sz w:val="20"/>
                <w:szCs w:val="20"/>
                <w:highlight w:val="cyan"/>
              </w:rPr>
            </w:pPr>
            <w:r w:rsidRPr="0086677E">
              <w:rPr>
                <w:rFonts w:eastAsia="Tahoma"/>
                <w:b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DB1F6E" w14:textId="3B4847BB" w:rsidR="008774C2" w:rsidRPr="0086677E" w:rsidRDefault="009C1B1A" w:rsidP="00ED2EE9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AA0B9" w14:textId="5EF49365" w:rsidR="008774C2" w:rsidRPr="0086677E" w:rsidRDefault="009C1B1A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0DFCF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6146C809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49E2C9FB" w14:textId="7374F82E" w:rsidR="008774C2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11F08CDB" w14:textId="1C6B8F82" w:rsidTr="00393277">
        <w:trPr>
          <w:trHeight w:val="31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EE9B" w14:textId="7CEC1450" w:rsidR="008774C2" w:rsidRPr="0086677E" w:rsidRDefault="008774C2" w:rsidP="00ED2EE9">
            <w:pPr>
              <w:rPr>
                <w:rFonts w:eastAsia="Tahoma"/>
                <w:bCs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bCs/>
                <w:color w:val="auto"/>
                <w:sz w:val="20"/>
                <w:szCs w:val="20"/>
              </w:rPr>
              <w:t>14. Zakres ciśnienia pracy do 1300 bar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AB0B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EC89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223A" w14:textId="1C28A891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D8C3FFC" w14:textId="26C6E729" w:rsidTr="00393277">
        <w:trPr>
          <w:trHeight w:val="31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4ED4" w14:textId="00EC15E6" w:rsidR="008774C2" w:rsidRPr="0086677E" w:rsidRDefault="008774C2" w:rsidP="00ED2EE9">
            <w:pPr>
              <w:rPr>
                <w:rFonts w:eastAsia="Tahoma"/>
                <w:bCs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15.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Pojemność na minimum 100 fiolek o objętości 2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F90E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EF15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CC70" w14:textId="5ED79399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6C0C20B" w14:textId="6215B589" w:rsidTr="00393277">
        <w:trPr>
          <w:trHeight w:val="31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243C" w14:textId="1C8C0FDD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16.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Opcja przemywania igły oraz wstecznego przemywania siodełka w celu redukcji przeniesienia próbki 3 różnymi rozpuszczalnikami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C427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D6D7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223B" w14:textId="0F463505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587213B" w14:textId="7F482CFD" w:rsidTr="00393277"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852A" w14:textId="318A752C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17.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Zakres nastrzyku nie gorszy niż 0,1µL ÷ 20 µL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A30D" w14:textId="77777777" w:rsidR="008774C2" w:rsidRPr="0086677E" w:rsidRDefault="008774C2" w:rsidP="00ED2EE9">
            <w:pPr>
              <w:ind w:left="6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990B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4523CE3F" w14:textId="4069198E" w:rsidR="008774C2" w:rsidRPr="0086677E" w:rsidRDefault="00755FBC" w:rsidP="00755FBC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D3FC" w14:textId="136CAB87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50CA4D62" w14:textId="14BB1795" w:rsidTr="00393277">
        <w:trPr>
          <w:trHeight w:val="30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75A4" w14:textId="0BC1418A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lastRenderedPageBreak/>
              <w:t>18.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Termostatowanie w zakresie nie gorszym niż: 4 - 40°C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DDB6" w14:textId="77777777" w:rsidR="008774C2" w:rsidRPr="0086677E" w:rsidRDefault="008774C2" w:rsidP="00ED2EE9">
            <w:pPr>
              <w:ind w:left="6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908E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2E39312C" w14:textId="34D56BA8" w:rsidR="008774C2" w:rsidRPr="009951E9" w:rsidRDefault="00755FBC" w:rsidP="00755FBC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68F9" w14:textId="4AFD220C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0EE6BCF" w14:textId="6FE3E1DC" w:rsidTr="00393277">
        <w:trPr>
          <w:trHeight w:val="29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6F88" w14:textId="3CDDA164" w:rsidR="008774C2" w:rsidRPr="0086677E" w:rsidRDefault="00A965C3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Błąd przenoszenia (carry over) nie gorszy niż 0,0009 %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A82C" w14:textId="77777777" w:rsidR="008774C2" w:rsidRPr="0086677E" w:rsidRDefault="008774C2" w:rsidP="00ED2EE9">
            <w:pPr>
              <w:ind w:left="6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ED9B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553BA9FF" w14:textId="45121864" w:rsidR="008774C2" w:rsidRPr="009951E9" w:rsidRDefault="00DC6B52" w:rsidP="00DC6B52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AE9C" w14:textId="6C10158D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C9D220C" w14:textId="42A3498C" w:rsidTr="00393277">
        <w:tblPrEx>
          <w:tblCellMar>
            <w:right w:w="53" w:type="dxa"/>
          </w:tblCellMar>
        </w:tblPrEx>
        <w:trPr>
          <w:trHeight w:val="49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DC6057" w14:textId="77777777" w:rsidR="008774C2" w:rsidRPr="0086677E" w:rsidRDefault="008774C2" w:rsidP="00ED2EE9">
            <w:pPr>
              <w:ind w:left="556"/>
              <w:jc w:val="center"/>
              <w:rPr>
                <w:sz w:val="20"/>
                <w:szCs w:val="20"/>
                <w:highlight w:val="cyan"/>
              </w:rPr>
            </w:pPr>
            <w:r w:rsidRPr="0086677E">
              <w:rPr>
                <w:rFonts w:eastAsia="Tahoma"/>
                <w:b/>
                <w:sz w:val="20"/>
                <w:szCs w:val="20"/>
                <w:highlight w:val="cyan"/>
              </w:rPr>
              <w:t xml:space="preserve"> </w:t>
            </w:r>
          </w:p>
          <w:p w14:paraId="1968D222" w14:textId="74CEDDDD" w:rsidR="008774C2" w:rsidRPr="0086677E" w:rsidRDefault="008774C2" w:rsidP="00ED2EE9">
            <w:pPr>
              <w:ind w:left="49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>Układ termostatowania kolumn</w:t>
            </w:r>
          </w:p>
          <w:p w14:paraId="3E2FBEAD" w14:textId="655224BC" w:rsidR="008774C2" w:rsidRPr="0086677E" w:rsidRDefault="008774C2" w:rsidP="00ED2EE9">
            <w:pPr>
              <w:ind w:left="360" w:hanging="360"/>
              <w:jc w:val="both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2C0D9" w14:textId="67C767F3" w:rsidR="008774C2" w:rsidRPr="0086677E" w:rsidRDefault="009C1B1A" w:rsidP="00ED2EE9">
            <w:pPr>
              <w:ind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57C798" w14:textId="67EBC272" w:rsidR="008774C2" w:rsidRPr="0086677E" w:rsidRDefault="009C1B1A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1725C5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7F10EC6D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0D496684" w14:textId="474B0716" w:rsidR="008774C2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6D0BA59E" w14:textId="53EE8395" w:rsidTr="00393277">
        <w:tblPrEx>
          <w:tblCellMar>
            <w:right w:w="53" w:type="dxa"/>
          </w:tblCellMar>
        </w:tblPrEx>
        <w:trPr>
          <w:trHeight w:val="30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012C" w14:textId="3A117DF3" w:rsidR="008774C2" w:rsidRPr="0086677E" w:rsidRDefault="008774C2" w:rsidP="00FA5341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bCs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bCs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bCs/>
                <w:color w:val="auto"/>
                <w:sz w:val="20"/>
                <w:szCs w:val="20"/>
              </w:rPr>
              <w:t xml:space="preserve">. Zakres temperatur: od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4°C poniżej temperatury otoczenia do +110°C </w:t>
            </w:r>
            <w:r w:rsidRPr="0086677E">
              <w:rPr>
                <w:rFonts w:eastAsia="Tahoma"/>
                <w:b/>
                <w:bCs/>
                <w:i/>
                <w:iCs/>
                <w:color w:val="00B050"/>
                <w:sz w:val="20"/>
                <w:szCs w:val="20"/>
              </w:rPr>
              <w:t>Przyjęto jako jedno z kryteriów oceny ofert</w:t>
            </w:r>
            <w:r w:rsidRPr="0086677E">
              <w:rPr>
                <w:rFonts w:eastAsia="Tahoma"/>
                <w:i/>
                <w:i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BCB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052D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3504D566" w14:textId="700C6B82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DCB9" w14:textId="1BA3183F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034F63D" w14:textId="6D3266C4" w:rsidTr="00393277">
        <w:tblPrEx>
          <w:tblCellMar>
            <w:right w:w="53" w:type="dxa"/>
          </w:tblCellMar>
        </w:tblPrEx>
        <w:trPr>
          <w:trHeight w:val="22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D371" w14:textId="0FD10C8C" w:rsidR="008774C2" w:rsidRPr="0086677E" w:rsidRDefault="008774C2" w:rsidP="00ED2EE9">
            <w:pPr>
              <w:ind w:left="360" w:hanging="360"/>
              <w:jc w:val="both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Stabilność temperatury nie gorsza niż: ± 0,03 °C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46E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D1DF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3DB682EB" w14:textId="2E9DFF80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6AEF" w14:textId="5AE5E0DB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4820CEA" w14:textId="4F1C331B" w:rsidTr="00393277">
        <w:tblPrEx>
          <w:tblCellMar>
            <w:right w:w="53" w:type="dxa"/>
          </w:tblCellMar>
        </w:tblPrEx>
        <w:trPr>
          <w:trHeight w:val="21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5839" w14:textId="2DCBD886" w:rsidR="008774C2" w:rsidRPr="0086677E" w:rsidRDefault="008774C2" w:rsidP="00ED2EE9">
            <w:pPr>
              <w:ind w:left="360" w:hanging="360"/>
              <w:jc w:val="both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Dokładność temperatury nie gorsza niż: ± 0,5 °C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3E3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FCAC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4B82C8E1" w14:textId="07973F95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7C50" w14:textId="3FF025B3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A9DE8B9" w14:textId="706AB2F2" w:rsidTr="00393277">
        <w:tblPrEx>
          <w:tblCellMar>
            <w:right w:w="53" w:type="dxa"/>
          </w:tblCellMar>
        </w:tblPrEx>
        <w:trPr>
          <w:trHeight w:val="29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61F0" w14:textId="73773EED" w:rsidR="008774C2" w:rsidRPr="0086677E" w:rsidRDefault="008774C2" w:rsidP="00ED2EE9">
            <w:pPr>
              <w:ind w:left="360" w:hanging="360"/>
              <w:jc w:val="both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Precyzja temperatury nie gorsza niż: 0,05 °C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EF9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7555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7440F08E" w14:textId="48ED194B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DC5C" w14:textId="7AE30C54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9B77FBB" w14:textId="2095855F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3B00" w14:textId="230F2806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Co najmniej dwie</w:t>
            </w:r>
            <w:r w:rsidRPr="0086677E">
              <w:rPr>
                <w:rFonts w:eastAsia="Tahom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niezależne strefy grzejne umożliwiające podgrzewania fazy ruchomej przed kolumną i jednocześnie chłodzenie jej za kolumną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4E16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7B1E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53FC61A6" w14:textId="40F7FC59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6016" w14:textId="735CFD94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7E4F162" w14:textId="2BB4E5EA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3C47" w14:textId="064BB867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Pojemność układu - minimum 8 kolumn o długości 30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2B9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6B79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358413FA" w14:textId="148FCAEA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0524" w14:textId="51791BC3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80F7DFB" w14:textId="4E032CB0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2864" w14:textId="3FCDAB3D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color w:val="auto"/>
                <w:sz w:val="20"/>
                <w:szCs w:val="20"/>
              </w:rPr>
              <w:t>6</w:t>
            </w:r>
            <w:r w:rsidRPr="0086677E">
              <w:rPr>
                <w:color w:val="auto"/>
                <w:sz w:val="20"/>
                <w:szCs w:val="20"/>
              </w:rPr>
              <w:t>. Z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awór do przełączania pomiędzy minimum 2 kolumnami oraz zestaw kapilar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522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FDD0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4A61" w14:textId="2E2AF191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5D70ADF" w14:textId="39F06167" w:rsidTr="00393277">
        <w:tblPrEx>
          <w:tblCellMar>
            <w:right w:w="53" w:type="dxa"/>
          </w:tblCellMar>
        </w:tblPrEx>
        <w:trPr>
          <w:trHeight w:val="5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898A6D" w14:textId="77777777" w:rsidR="008774C2" w:rsidRPr="0086677E" w:rsidRDefault="008774C2" w:rsidP="00ED2EE9">
            <w:pPr>
              <w:ind w:left="361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 </w:t>
            </w:r>
          </w:p>
          <w:p w14:paraId="6790594D" w14:textId="77FB1CA4" w:rsidR="008774C2" w:rsidRPr="0086677E" w:rsidRDefault="008774C2" w:rsidP="00ED2EE9">
            <w:pPr>
              <w:ind w:left="300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>Spektrometr mas (MS-MS)</w:t>
            </w:r>
          </w:p>
          <w:p w14:paraId="27BED9C8" w14:textId="77777777" w:rsidR="008774C2" w:rsidRPr="0086677E" w:rsidRDefault="008774C2" w:rsidP="00ED2EE9">
            <w:pPr>
              <w:ind w:left="360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E330E1" w14:textId="5A8F8234" w:rsidR="008774C2" w:rsidRPr="0086677E" w:rsidRDefault="009C1B1A" w:rsidP="00ED2EE9">
            <w:pPr>
              <w:ind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04B44" w14:textId="4E82E938" w:rsidR="008774C2" w:rsidRPr="0086677E" w:rsidRDefault="009C1B1A" w:rsidP="00ED2EE9">
            <w:pPr>
              <w:ind w:right="202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277C0A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69CE6911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55D57120" w14:textId="2EA19E6C" w:rsidR="008774C2" w:rsidRPr="00393277" w:rsidRDefault="00BD6BA1" w:rsidP="00BD6BA1">
            <w:pPr>
              <w:ind w:right="202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28E77648" w14:textId="7861C81D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5885" w14:textId="3802D6FF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Limit detekcji instrumentu w trybie ESI MRM &lt; 3,5 fg rezerpiny dla nastrzyku 10 fg rezerpiny na kolumnę – (jonizacja pozytywna) - specyfikacja potwierdz</w:t>
            </w:r>
            <w:r w:rsidR="00B40860" w:rsidRPr="0086677E">
              <w:rPr>
                <w:rFonts w:eastAsia="Tahoma"/>
                <w:color w:val="auto"/>
                <w:sz w:val="20"/>
                <w:szCs w:val="20"/>
              </w:rPr>
              <w:t>o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na przy instalacji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BCA3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7BF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0B87" w14:textId="40820677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90AF16E" w14:textId="729211C8" w:rsidTr="00393277">
        <w:tblPrEx>
          <w:tblCellMar>
            <w:right w:w="53" w:type="dxa"/>
          </w:tblCellMar>
        </w:tblPrEx>
        <w:trPr>
          <w:trHeight w:val="3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82D9" w14:textId="4A783032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Limit detekcji instrumentu w trybie ESI MRM &lt; 4 fg chloramfenikolu dla nastrzyku 10 fg chloramfenikolu na kolumnę – (jonizacja negatywna)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BD02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88F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1A64" w14:textId="573EE54F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3DA17F5" w14:textId="531E6E88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693F" w14:textId="415A8031" w:rsidR="008774C2" w:rsidRPr="0086677E" w:rsidRDefault="00A8634D" w:rsidP="00FA5341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Czułość w trybie ESI MRM S/N &gt; 850 000:1 dla 1pg rezerpiny– jonizacja pozytywna </w:t>
            </w:r>
            <w:r w:rsidR="008774C2" w:rsidRPr="0086677E">
              <w:rPr>
                <w:rFonts w:eastAsia="Tahoma"/>
                <w:b/>
                <w:bCs/>
                <w:i/>
                <w:iCs/>
                <w:color w:val="00B050"/>
                <w:sz w:val="20"/>
                <w:szCs w:val="20"/>
              </w:rPr>
              <w:t>Przyjęto jako jedno z kryteriów oceny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76D8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5FB2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4E5224DA" w14:textId="1288FD38" w:rsidR="008774C2" w:rsidRPr="0086677E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2914" w14:textId="22EFFEFD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4A34799" w14:textId="2FCBBDA8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0D47" w14:textId="11E24BA8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C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zułość w trybie ESI MRM S/N &gt; 850 000:1 dla 1pg chloramfenikolu – jonizacja negatywna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2CBE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4ACE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A442" w14:textId="6C15E9FA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25413F9" w14:textId="0FA543BB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6C8A" w14:textId="2B1CCE25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lastRenderedPageBreak/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Rozdzielczość masowa – minimum 0,7 Da/FWHM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A1E2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76AC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68EBEFBE" w14:textId="2D1E88E4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28E9" w14:textId="1FBE134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BB7CDE4" w14:textId="50425387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5C08" w14:textId="7B302E0F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Stabilność mas &lt; 0,1 Da w ciągu 24 godz.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5A2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4A31" w14:textId="77777777" w:rsidR="008774C2" w:rsidRPr="009951E9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3691" w14:textId="59F5932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3782F8C" w14:textId="46B907F5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83AE" w14:textId="4DF3CEF0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Zakres mas co najmniej: 5 – 3000 m/z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76A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40AE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091DC4AF" w14:textId="75FDFB5F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0D15" w14:textId="3D1A561E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B9232DA" w14:textId="2FC9B89E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3FA2" w14:textId="1FE84501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Szybkość skanowania co najmniej 18 700 Da/sek.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017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06B7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1B7F97E6" w14:textId="2CFA881A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6501" w14:textId="3666A3C7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40F2BCE" w14:textId="1E7BCEE0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97CD" w14:textId="5E8A5BAB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Zakres dynamiczny: &gt; 6,0 x 10</w:t>
            </w:r>
            <w:r w:rsidRPr="0086677E">
              <w:rPr>
                <w:rFonts w:eastAsia="Tahoma"/>
                <w:color w:val="auto"/>
                <w:sz w:val="20"/>
                <w:szCs w:val="20"/>
                <w:vertAlign w:val="superscript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901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592" w14:textId="77777777" w:rsidR="008774C2" w:rsidRPr="009951E9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365A" w14:textId="1AA5CBD5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9E86016" w14:textId="657DDF67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8ED6" w14:textId="731A553A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C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zas MRM dwell time nie gorszy niż: 0,5 ms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8327" w14:textId="68FCACE5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B09F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33F7A065" w14:textId="5A04AD42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61EA" w14:textId="6589693E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817A3C9" w14:textId="28E90C46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6FAC" w14:textId="62B57B51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Przejścia MRM – 500 MRM-ów w segmencie czasu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F63E" w14:textId="4B7B525A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C7BF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B119" w14:textId="6397589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F4517B6" w14:textId="09FED37E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2E56" w14:textId="6D107B53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Czas przełączania polarności: positive/negative ion mode: &lt; 25ms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9C12" w14:textId="582A8C95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0CAB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4039" w14:textId="402DCC34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1860E22" w14:textId="0E208E12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946F" w14:textId="589E339A" w:rsidR="008774C2" w:rsidRPr="0086677E" w:rsidRDefault="00A8634D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Komora kolizyjna heksapolowa zakrzywiona co najmniej pod kątem prostym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3632" w14:textId="45C48844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BC2E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0755" w14:textId="37FFC7B3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BB2EA30" w14:textId="4CE10399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5EA1" w14:textId="3BA75925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Minimum jedna pompa turbomolekularna i jedna pompa próżni wstępnej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31B7" w14:textId="36F501AF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3AB6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D581" w14:textId="6A9CEB93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143D419" w14:textId="7E32964B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6C3E" w14:textId="767C46B6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Źródło jonów ESI z możliwością podgrzewania gazu suszącego (azotu) oraz z możliwością rozbudowy o źródło APCI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307C" w14:textId="0BFC270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7F3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B2C1" w14:textId="21066688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33B52FF" w14:textId="63228B86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E9AD" w14:textId="74D55A28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Technologia umożliwiająca wymianę kapilary wprowadzającej próbkę do spektrometru mas bez konieczności zapowietrzania spektrometru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7CD8" w14:textId="26575936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82C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85CC" w14:textId="0D983A1D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F8CD050" w14:textId="68CCAF16" w:rsidTr="00393277">
        <w:tblPrEx>
          <w:tblCellMar>
            <w:right w:w="53" w:type="dxa"/>
          </w:tblCellMar>
        </w:tblPrEx>
        <w:trPr>
          <w:trHeight w:val="56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7D7F" w14:textId="2554A9AB" w:rsidR="008774C2" w:rsidRPr="0086677E" w:rsidRDefault="008774C2" w:rsidP="00ED2EE9">
            <w:pPr>
              <w:ind w:left="360" w:hanging="360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Strojenie (TUNE) spektrometru z poziomu oprogramowania, niewymagające manualnej ingerencji operatora przy źródle jonów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479A" w14:textId="2A1B9F34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286F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BFE1" w14:textId="4C1598DF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77833AA" w14:textId="4D7EC8E5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9164A1" w14:textId="77777777" w:rsidR="008774C2" w:rsidRPr="0086677E" w:rsidRDefault="008774C2" w:rsidP="00ED2EE9">
            <w:pPr>
              <w:ind w:left="361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 </w:t>
            </w:r>
          </w:p>
          <w:p w14:paraId="1FCE5FA3" w14:textId="537ECC49" w:rsidR="008774C2" w:rsidRPr="0086677E" w:rsidRDefault="008774C2" w:rsidP="00ED2EE9">
            <w:pPr>
              <w:ind w:left="300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Detektor fluorescencyjny </w:t>
            </w:r>
          </w:p>
          <w:p w14:paraId="1D12E95C" w14:textId="4B37C076" w:rsidR="008774C2" w:rsidRPr="0086677E" w:rsidRDefault="008774C2" w:rsidP="00ED2EE9">
            <w:pPr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F3F31" w14:textId="0F39EB81" w:rsidR="008774C2" w:rsidRPr="0086677E" w:rsidRDefault="009C1B1A" w:rsidP="00ED2EE9">
            <w:pPr>
              <w:ind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1E4DA1" w14:textId="3C0C6564" w:rsidR="008774C2" w:rsidRPr="0086677E" w:rsidRDefault="009C1B1A" w:rsidP="00ED2EE9">
            <w:pPr>
              <w:ind w:right="202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E4879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699F43A3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13EDCED6" w14:textId="1DF2C3D2" w:rsidR="008774C2" w:rsidRPr="00393277" w:rsidRDefault="00BD6BA1" w:rsidP="00BD6BA1">
            <w:pPr>
              <w:ind w:right="202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6732EF5F" w14:textId="2524B2D3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042F" w14:textId="10F5A7DE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4C0BD4" w:rsidRPr="0086677E">
              <w:rPr>
                <w:rFonts w:eastAsia="Tahoma"/>
                <w:color w:val="auto"/>
                <w:sz w:val="20"/>
                <w:szCs w:val="20"/>
              </w:rPr>
              <w:t>cztero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sygnałowy detektor fluorescencyjny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4CE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639B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FC48" w14:textId="73968397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CA835D4" w14:textId="1D970F67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500B" w14:textId="14EDA6B8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C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zęstotliwość próbkowania co najmniej: 148Hz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A2B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B7CF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10E13094" w14:textId="1D83747E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B391" w14:textId="70433D3A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A6FAB38" w14:textId="189390A7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DECC" w14:textId="33575084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Zakres wzbudzenia nie gorszy niż: 200-1200nm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FE1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655F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73ABDD1C" w14:textId="6BD3D01D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1B60" w14:textId="5E90C03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2AFD419" w14:textId="4124215E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940E" w14:textId="4383CAAD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Zakres emisji nie gorszy niż: 200-1200nm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A432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F7F3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122E02AA" w14:textId="5B781D3C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lastRenderedPageBreak/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F7C7" w14:textId="722A2E2E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8774C2" w:rsidRPr="0086677E" w14:paraId="3816A1F1" w14:textId="65CE64F5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182B" w14:textId="3F67AC29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Powtarzalność długości fali: ± 0,2nm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0FF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DDB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F8C6" w14:textId="573A89C1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FEF8FE2" w14:textId="456BA1BD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8BFF42" w14:textId="77777777" w:rsidR="008774C2" w:rsidRPr="0086677E" w:rsidRDefault="008774C2" w:rsidP="00ED2EE9">
            <w:pPr>
              <w:ind w:left="361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 </w:t>
            </w:r>
          </w:p>
          <w:p w14:paraId="1ECC46F8" w14:textId="5F675E0C" w:rsidR="008774C2" w:rsidRPr="0086677E" w:rsidRDefault="008774C2" w:rsidP="00ED2EE9">
            <w:pPr>
              <w:ind w:left="300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Detektor UV-VIS z matrycą diodową DAD </w:t>
            </w:r>
          </w:p>
          <w:p w14:paraId="47E99E41" w14:textId="1DCB5038" w:rsidR="008774C2" w:rsidRPr="0086677E" w:rsidRDefault="008774C2" w:rsidP="00ED2EE9">
            <w:pPr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6904F1" w14:textId="429A89A4" w:rsidR="008774C2" w:rsidRPr="0086677E" w:rsidRDefault="009C1B1A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A0CAB5" w14:textId="3D9F2A07" w:rsidR="008774C2" w:rsidRPr="0086677E" w:rsidRDefault="009C1B1A" w:rsidP="00ED2EE9">
            <w:pPr>
              <w:ind w:right="202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42611E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7894A3AC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4D28B962" w14:textId="7957ED46" w:rsidR="008774C2" w:rsidRPr="00393277" w:rsidRDefault="00BD6BA1" w:rsidP="00BD6BA1">
            <w:pPr>
              <w:ind w:right="202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7F00829A" w14:textId="2E5CC9C2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B0A6" w14:textId="3D550E36" w:rsidR="008774C2" w:rsidRPr="0086677E" w:rsidRDefault="00A8634D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Dryft &lt;0,9 ×10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  <w:vertAlign w:val="superscript"/>
              </w:rPr>
              <w:t xml:space="preserve">-3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AU/h, przy 254nm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A820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6EC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D332" w14:textId="7BC39271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5A04E82" w14:textId="0C16F617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815C" w14:textId="741F13D8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Szumy &lt;</w:t>
            </w:r>
            <w:r w:rsidR="004C0BD4" w:rsidRPr="0086677E">
              <w:rPr>
                <w:rFonts w:eastAsia="Tahoma"/>
                <w:color w:val="auto"/>
                <w:sz w:val="20"/>
                <w:szCs w:val="20"/>
              </w:rPr>
              <w:t>±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0,7 ×10</w:t>
            </w:r>
            <w:r w:rsidRPr="0086677E">
              <w:rPr>
                <w:rFonts w:eastAsia="Tahoma"/>
                <w:color w:val="auto"/>
                <w:sz w:val="20"/>
                <w:szCs w:val="20"/>
                <w:vertAlign w:val="superscript"/>
              </w:rPr>
              <w:t xml:space="preserve">-5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AU, przy 254nm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758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1674" w14:textId="77777777" w:rsidR="008774C2" w:rsidRPr="009951E9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8A6C" w14:textId="18D5F76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FE791F2" w14:textId="522A48AB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F638" w14:textId="7EACDB0E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Zakres spektralny nie gorszy niż: 190-950nm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71C6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0297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6DE627FE" w14:textId="438F2ABB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B67E" w14:textId="638027AB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4296762" w14:textId="238FC89B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BA98" w14:textId="263DCA38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Jednoczesny pomiar przy co najmniej 8 długościach fali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2A37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A81D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5B3E6F16" w14:textId="14220DF2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AB10" w14:textId="467EA66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0868DB4" w14:textId="1A226CF7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2501" w14:textId="720FAEFA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Autokalibracja liniami deuterowymi, weryfikacja filtrem z tlenk</w:t>
            </w:r>
            <w:r w:rsidR="003D709D" w:rsidRPr="0086677E">
              <w:rPr>
                <w:rFonts w:eastAsia="Tahoma"/>
                <w:color w:val="auto"/>
                <w:sz w:val="20"/>
                <w:szCs w:val="20"/>
              </w:rPr>
              <w:t>u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holmu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816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0342" w14:textId="77777777" w:rsidR="008774C2" w:rsidRPr="009951E9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05A4" w14:textId="03C1E096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109508C" w14:textId="62D42A1C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DF8A" w14:textId="6E98E7ED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C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zęstotliwość zbierania danych nie mniej niż: 120Hz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83C7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973B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18019DD4" w14:textId="772FB541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6398" w14:textId="3FD18BF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56A5048" w14:textId="0CD97585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A11C" w14:textId="3E78EADC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C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elka przepływowa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97C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DD2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24BF" w14:textId="64F29841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3E60DD5" w14:textId="3B54626F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9236" w14:textId="2D9847C2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Programowalna szczelina: 1,2,4,8,16 nm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F8C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E147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099D" w14:textId="49C7F18B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64EEA4D" w14:textId="52EAA08E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E3E7" w14:textId="6142D388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Matryca diodowa - 1024 diody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0A7B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4FB6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3D3B" w14:textId="168A4BF9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C496CCA" w14:textId="391FCB83" w:rsidTr="00393277">
        <w:tblPrEx>
          <w:tblCellMar>
            <w:right w:w="53" w:type="dxa"/>
          </w:tblCellMar>
        </w:tblPrEx>
        <w:trPr>
          <w:trHeight w:val="73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97F43F" w14:textId="1534B7F0" w:rsidR="008774C2" w:rsidRPr="0086677E" w:rsidRDefault="008774C2" w:rsidP="00B36170">
            <w:pPr>
              <w:rPr>
                <w:sz w:val="20"/>
                <w:szCs w:val="20"/>
              </w:rPr>
            </w:pPr>
          </w:p>
          <w:p w14:paraId="4281E0A4" w14:textId="3CB7AE1C" w:rsidR="008774C2" w:rsidRPr="0086677E" w:rsidRDefault="008774C2" w:rsidP="00B36170">
            <w:pPr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>Automatyczny system do prowadzenia ekstrakcji SPE i zatężania (offline)</w:t>
            </w:r>
          </w:p>
          <w:p w14:paraId="0B93BF8F" w14:textId="228140B7" w:rsidR="008774C2" w:rsidRPr="0086677E" w:rsidRDefault="008774C2" w:rsidP="00ED2EE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6E12D" w14:textId="1E1C1308" w:rsidR="008774C2" w:rsidRPr="0086677E" w:rsidRDefault="009C1B1A" w:rsidP="00ED2EE9">
            <w:pPr>
              <w:ind w:right="201"/>
              <w:jc w:val="center"/>
              <w:rPr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60546E" w14:textId="3612CE22" w:rsidR="008774C2" w:rsidRPr="0086677E" w:rsidRDefault="009C1B1A" w:rsidP="00ED2EE9">
            <w:pPr>
              <w:ind w:right="202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95E474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2869F7A1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13CF3A95" w14:textId="044DABE4" w:rsidR="008774C2" w:rsidRPr="00393277" w:rsidRDefault="00BD6BA1" w:rsidP="00BD6BA1">
            <w:pPr>
              <w:ind w:right="202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35FACC9A" w14:textId="10071F61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EADC" w14:textId="079640A1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Możliwość jednoczesnego wykonania ekstrakcji co najmniej 8 próbek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E930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9C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487535F7" w14:textId="69E416DA" w:rsidR="008774C2" w:rsidRPr="0086677E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7705" w14:textId="52914734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CCBAB04" w14:textId="7621F027" w:rsidTr="00393277">
        <w:tblPrEx>
          <w:tblCellMar>
            <w:right w:w="53" w:type="dxa"/>
          </w:tblCellMar>
        </w:tblPrEx>
        <w:trPr>
          <w:trHeight w:val="4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BA4B" w14:textId="26B3211F" w:rsidR="008774C2" w:rsidRPr="0086677E" w:rsidRDefault="00A8634D" w:rsidP="00FA5341">
            <w:pPr>
              <w:ind w:left="360" w:hanging="360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Dostosowany do zatężania próbek wody o objętości między innymi 1 litr z kompatybilnymi kolumnami SPE w rozmiarze 1 ml, 3 ml, 6 ml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91B5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1B5A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F365" w14:textId="2A657520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8B01B91" w14:textId="18B41A79" w:rsidTr="00393277">
        <w:tblPrEx>
          <w:tblCellMar>
            <w:right w:w="53" w:type="dxa"/>
          </w:tblCellMar>
        </w:tblPrEx>
        <w:trPr>
          <w:trHeight w:val="3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F9C5" w14:textId="48BB14F7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Możliwość programowania metod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B889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027B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50F3" w14:textId="114B214C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F96DB57" w14:textId="4CF64E92" w:rsidTr="00393277">
        <w:tblPrEx>
          <w:tblCellMar>
            <w:right w:w="53" w:type="dxa"/>
          </w:tblCellMar>
        </w:tblPrEx>
        <w:trPr>
          <w:trHeight w:val="73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2D33" w14:textId="06A0BC21" w:rsidR="008774C2" w:rsidRPr="0086677E" w:rsidRDefault="008774C2" w:rsidP="00ED2EE9">
            <w:pPr>
              <w:ind w:left="360" w:right="65" w:hanging="360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Posiadający funkcje: filtracji próbek przed kolumną, kondycjonowania, mycia kolumienek, nanoszenia próbki, elucji kolumienki i zbieranie frakcji, płukania naczynia na próbki, płukania linii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lastRenderedPageBreak/>
              <w:t xml:space="preserve">próbki, przedmuchiwania powietrzem, mieszania rozpuszczalników, przedmuchiwania azotem, pauza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B69F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CDEE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1E25" w14:textId="0A491DD4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5AE31D6C" w14:textId="175E2286" w:rsidTr="00393277">
        <w:tblPrEx>
          <w:tblCellMar>
            <w:right w:w="53" w:type="dxa"/>
          </w:tblCellMar>
        </w:tblPrEx>
        <w:trPr>
          <w:trHeight w:val="35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EB24" w14:textId="1C16BB54" w:rsidR="008774C2" w:rsidRPr="0086677E" w:rsidRDefault="008774C2" w:rsidP="00ED2EE9">
            <w:pPr>
              <w:ind w:left="360" w:right="65" w:hanging="360"/>
              <w:jc w:val="both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Dwa komplety naczynek na eluat (dwa komplety po 8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9753" w14:textId="0B833681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12EE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212F" w14:textId="320A10DA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A19AF35" w14:textId="0988CBE3" w:rsidTr="00393277">
        <w:tblPrEx>
          <w:tblCellMar>
            <w:right w:w="53" w:type="dxa"/>
          </w:tblCellMar>
        </w:tblPrEx>
        <w:trPr>
          <w:trHeight w:val="39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3679" w14:textId="10F1E4FF" w:rsidR="008774C2" w:rsidRPr="0086677E" w:rsidRDefault="008774C2" w:rsidP="00ED2EE9">
            <w:pPr>
              <w:ind w:left="360" w:right="65" w:hanging="360"/>
              <w:jc w:val="both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Urządzenie przystosowane do oznaczeń PFAS, czyli pozbawione elementów z PTFE, dopuszczamy PEEK lub PE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9F58" w14:textId="6A3D645C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41E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85B3" w14:textId="473555EF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6076EF8" w14:textId="5BD013BE" w:rsidTr="00393277">
        <w:tblPrEx>
          <w:tblCellMar>
            <w:right w:w="53" w:type="dxa"/>
          </w:tblCellMar>
        </w:tblPrEx>
        <w:trPr>
          <w:trHeight w:val="73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F2EB2" w14:textId="3979DE72" w:rsidR="008774C2" w:rsidRPr="0086677E" w:rsidRDefault="008774C2" w:rsidP="00ED2EE9">
            <w:pPr>
              <w:ind w:left="360" w:right="65" w:hanging="360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86677E">
              <w:rPr>
                <w:rFonts w:eastAsia="Tahoma"/>
                <w:b/>
                <w:bCs/>
                <w:sz w:val="20"/>
                <w:szCs w:val="20"/>
              </w:rPr>
              <w:t>Urządzenia dodatkowe oraz akcesoria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EF511C" w14:textId="0A7AB8FC" w:rsidR="008774C2" w:rsidRPr="0086677E" w:rsidRDefault="009C1B1A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8DAF58" w14:textId="21174BBA" w:rsidR="008774C2" w:rsidRPr="0086677E" w:rsidRDefault="009C1B1A" w:rsidP="00ED2EE9">
            <w:pPr>
              <w:ind w:right="202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92598E" w14:textId="4E07FFB3" w:rsidR="008774C2" w:rsidRPr="00393277" w:rsidRDefault="002C4B03" w:rsidP="00BD6BA1">
            <w:pPr>
              <w:ind w:right="202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FF2EAA6" w14:textId="01828E42" w:rsidTr="00EC7647">
        <w:tblPrEx>
          <w:tblCellMar>
            <w:right w:w="53" w:type="dxa"/>
          </w:tblCellMar>
        </w:tblPrEx>
        <w:trPr>
          <w:trHeight w:val="36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2411" w14:textId="0DEA896A" w:rsidR="008774C2" w:rsidRPr="0086677E" w:rsidRDefault="008774C2" w:rsidP="00ED2EE9">
            <w:pPr>
              <w:ind w:left="360" w:right="65" w:hanging="360"/>
              <w:jc w:val="both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Dodatkowa pompa o maksymalnym ciśnieniu co najmniej 1300 bar (binarna), do analiz w trybie online SPE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5FA4" w14:textId="3A319BBA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0AAF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73F8" w14:textId="77777777" w:rsidR="002C4B03" w:rsidRPr="000548E6" w:rsidRDefault="002C4B03" w:rsidP="002C4B03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0548E6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682CA551" w14:textId="77777777" w:rsidR="002C4B03" w:rsidRPr="000548E6" w:rsidRDefault="002C4B03" w:rsidP="002C4B03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0548E6">
              <w:rPr>
                <w:rFonts w:eastAsia="Tahoma"/>
                <w:b/>
                <w:bCs/>
                <w:sz w:val="20"/>
                <w:szCs w:val="20"/>
              </w:rPr>
              <w:t>producent:</w:t>
            </w:r>
          </w:p>
          <w:p w14:paraId="08981C26" w14:textId="13CF056C" w:rsidR="008774C2" w:rsidRPr="00393277" w:rsidRDefault="002C4B03" w:rsidP="002C4B03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0548E6"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618A1F9A" w14:textId="4E7C8AB0" w:rsidTr="00393277">
        <w:tblPrEx>
          <w:tblCellMar>
            <w:right w:w="53" w:type="dxa"/>
          </w:tblCellMar>
        </w:tblPrEx>
        <w:trPr>
          <w:trHeight w:val="21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6EF6" w14:textId="7C9E96FE" w:rsidR="008774C2" w:rsidRPr="0086677E" w:rsidRDefault="008774C2" w:rsidP="00ED2EE9">
            <w:pPr>
              <w:ind w:left="360" w:right="65" w:hanging="360"/>
              <w:jc w:val="both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Generator azotu z wbudowaną sprężarką o wydajności co najmniej 35 l/min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BD9E" w14:textId="275BC5CD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798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A601" w14:textId="77777777" w:rsidR="00EC7647" w:rsidRPr="00393277" w:rsidRDefault="00EC7647" w:rsidP="00EC7647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22DB35DA" w14:textId="77777777" w:rsidR="00EC7647" w:rsidRDefault="00EC7647" w:rsidP="00EC7647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1AE15FB6" w14:textId="4EADBC98" w:rsidR="008774C2" w:rsidRPr="00393277" w:rsidRDefault="00EC7647" w:rsidP="00EC7647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1EC2D8E1" w14:textId="53219C23" w:rsidTr="00393277">
        <w:tblPrEx>
          <w:tblCellMar>
            <w:right w:w="53" w:type="dxa"/>
          </w:tblCellMar>
        </w:tblPrEx>
        <w:trPr>
          <w:trHeight w:val="33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BD8C" w14:textId="68D7A9DB" w:rsidR="008774C2" w:rsidRPr="0086677E" w:rsidRDefault="008774C2" w:rsidP="00FA5341">
            <w:pPr>
              <w:ind w:left="360" w:right="65" w:hanging="360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Oprogramowanie do pełnego sterowania systemem LC/MS/MS i analizy zebranych danych z możliwością oceny widm i tworzenia własnych bibliotek widm oraz obliczeń ilościowych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89C2" w14:textId="6B2DF853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BE3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CE72" w14:textId="6AEDE96F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093083F6" w14:textId="1B4FBC30" w:rsidTr="00393277">
        <w:tblPrEx>
          <w:tblCellMar>
            <w:right w:w="53" w:type="dxa"/>
          </w:tblCellMar>
        </w:tblPrEx>
        <w:trPr>
          <w:trHeight w:val="53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2B52" w14:textId="6804A77A" w:rsidR="008774C2" w:rsidRPr="0086677E" w:rsidRDefault="008774C2" w:rsidP="00ED2EE9">
            <w:pPr>
              <w:ind w:left="360" w:right="65" w:hanging="360"/>
              <w:jc w:val="both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UPS – do pracy z systemem chromatografu: min. 5000VA o czasie podtrzymania pracy całego zestawu chromatograficznego i komputera - min. 5 min – 3 sztuki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B4D8" w14:textId="56229FAB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564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4FEF" w14:textId="44214833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268C28EA" w14:textId="7D4E5D23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F7D4" w14:textId="491E2708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color w:val="auto"/>
                <w:sz w:val="20"/>
                <w:szCs w:val="20"/>
              </w:rPr>
              <w:t>8</w:t>
            </w:r>
            <w:r w:rsidRPr="0086677E">
              <w:rPr>
                <w:color w:val="auto"/>
                <w:sz w:val="20"/>
                <w:szCs w:val="20"/>
              </w:rPr>
              <w:t>. Butla z gazem do celi kolizyjnej (azot lub argon) oraz reduktor dwustopniowy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5031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97BA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F556" w14:textId="4BDBB68D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626941D1" w14:textId="436BB431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AAB9" w14:textId="54A43FC9" w:rsidR="008774C2" w:rsidRPr="0086677E" w:rsidRDefault="00A8634D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69</w:t>
            </w:r>
            <w:r w:rsidR="008774C2" w:rsidRPr="0086677E">
              <w:rPr>
                <w:color w:val="auto"/>
                <w:sz w:val="20"/>
                <w:szCs w:val="20"/>
              </w:rPr>
              <w:t>. Stół laboratoryjny lub stoły laboratoryjne umożliwiające ustawienie pełnego układu LC/MS/MS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40E4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C2E0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8E60" w14:textId="46F719E3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1ED41D50" w14:textId="2F1EB2CC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E5B4" w14:textId="15683DB2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0</w:t>
            </w:r>
            <w:r w:rsidRPr="0086677E">
              <w:rPr>
                <w:color w:val="auto"/>
                <w:sz w:val="20"/>
                <w:szCs w:val="20"/>
              </w:rPr>
              <w:t>. Obudowa wyciszająca na pompę wstępną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16B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E34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FF3F" w14:textId="10A8EB11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5BF1CC0B" w14:textId="5EF5E422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473A" w14:textId="1B359113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1</w:t>
            </w:r>
            <w:r w:rsidRPr="0086677E">
              <w:rPr>
                <w:color w:val="auto"/>
                <w:sz w:val="20"/>
                <w:szCs w:val="20"/>
              </w:rPr>
              <w:t>. Minimum 3000 fiolek 2 ml z zakrętkami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727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554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DACC" w14:textId="3B4E973C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6DF4B154" w14:textId="51FF93E8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4E0C" w14:textId="59BE6C37" w:rsidR="008774C2" w:rsidRPr="0086677E" w:rsidRDefault="008774C2" w:rsidP="00F66B2F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2</w:t>
            </w:r>
            <w:r w:rsidRPr="0086677E">
              <w:rPr>
                <w:color w:val="auto"/>
                <w:sz w:val="20"/>
                <w:szCs w:val="20"/>
              </w:rPr>
              <w:t>. Materiały eksploatacyjne: wzorce</w:t>
            </w:r>
            <w:r w:rsidR="00F258A3" w:rsidRPr="0086677E">
              <w:rPr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color w:val="auto"/>
                <w:sz w:val="20"/>
                <w:szCs w:val="20"/>
              </w:rPr>
              <w:t>(dwa komplety od różnych producentów lub dwie różne serie)</w:t>
            </w:r>
            <w:r w:rsidR="00F258A3" w:rsidRPr="0086677E">
              <w:rPr>
                <w:color w:val="auto"/>
                <w:sz w:val="20"/>
                <w:szCs w:val="20"/>
              </w:rPr>
              <w:t xml:space="preserve">, </w:t>
            </w:r>
            <w:r w:rsidRPr="0086677E">
              <w:rPr>
                <w:color w:val="auto"/>
                <w:sz w:val="20"/>
                <w:szCs w:val="20"/>
              </w:rPr>
              <w:t>spełniające wymagania normy 17034, o ile są dostępne na rynku</w:t>
            </w:r>
            <w:r w:rsidR="00F258A3" w:rsidRPr="0086677E">
              <w:rPr>
                <w:color w:val="auto"/>
                <w:sz w:val="20"/>
                <w:szCs w:val="20"/>
              </w:rPr>
              <w:t xml:space="preserve"> (w tym deuterowy wzorzec akryloamidu)</w:t>
            </w:r>
            <w:r w:rsidR="00C4138C" w:rsidRPr="0086677E">
              <w:rPr>
                <w:color w:val="auto"/>
                <w:sz w:val="20"/>
                <w:szCs w:val="20"/>
              </w:rPr>
              <w:t>.</w:t>
            </w:r>
            <w:r w:rsidRPr="0086677E">
              <w:rPr>
                <w:color w:val="auto"/>
                <w:sz w:val="20"/>
                <w:szCs w:val="20"/>
              </w:rPr>
              <w:t xml:space="preserve"> </w:t>
            </w:r>
            <w:r w:rsidR="00C4138C" w:rsidRPr="0086677E">
              <w:rPr>
                <w:color w:val="auto"/>
                <w:sz w:val="20"/>
                <w:szCs w:val="20"/>
              </w:rPr>
              <w:t>O</w:t>
            </w:r>
            <w:r w:rsidRPr="0086677E">
              <w:rPr>
                <w:color w:val="auto"/>
                <w:sz w:val="20"/>
                <w:szCs w:val="20"/>
              </w:rPr>
              <w:t xml:space="preserve">dczynniki o odpowiedniej czystości oraz inne akcesoria umożliwiające uruchomienie, kalibrację całego zestawu LC/MS/MS oraz wprowadzenia </w:t>
            </w:r>
            <w:r w:rsidR="000A5D52" w:rsidRPr="0086677E">
              <w:rPr>
                <w:color w:val="auto"/>
                <w:sz w:val="20"/>
                <w:szCs w:val="20"/>
              </w:rPr>
              <w:t>metod, przygotowania</w:t>
            </w:r>
            <w:r w:rsidR="00F76747" w:rsidRPr="0086677E">
              <w:rPr>
                <w:color w:val="auto"/>
                <w:sz w:val="20"/>
                <w:szCs w:val="20"/>
              </w:rPr>
              <w:t xml:space="preserve"> próbki i </w:t>
            </w:r>
            <w:r w:rsidRPr="0086677E">
              <w:rPr>
                <w:color w:val="auto"/>
                <w:sz w:val="20"/>
                <w:szCs w:val="20"/>
              </w:rPr>
              <w:t xml:space="preserve">oznaczania substancji wymienionych </w:t>
            </w:r>
            <w:r w:rsidR="00F66B2F" w:rsidRPr="0086677E">
              <w:rPr>
                <w:color w:val="auto"/>
                <w:sz w:val="20"/>
                <w:szCs w:val="20"/>
              </w:rPr>
              <w:t xml:space="preserve">w tabeli w </w:t>
            </w:r>
            <w:r w:rsidRPr="0086677E">
              <w:rPr>
                <w:color w:val="auto"/>
                <w:sz w:val="20"/>
                <w:szCs w:val="20"/>
              </w:rPr>
              <w:t>punkcie 1.</w:t>
            </w:r>
            <w:r w:rsidR="00F66B2F" w:rsidRPr="0086677E">
              <w:rPr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color w:val="auto"/>
                <w:sz w:val="20"/>
                <w:szCs w:val="20"/>
              </w:rPr>
              <w:t xml:space="preserve">Pipety automatyczne nastawne do rozpuszczalników o pojemności 0-5ml wzorcowane w akredytowanym laboratorium -12 szt. z końcówkami w ilości </w:t>
            </w:r>
            <w:r w:rsidR="006F0E5D" w:rsidRPr="0086677E">
              <w:rPr>
                <w:color w:val="auto"/>
                <w:sz w:val="20"/>
                <w:szCs w:val="20"/>
              </w:rPr>
              <w:t>2</w:t>
            </w:r>
            <w:r w:rsidRPr="0086677E">
              <w:rPr>
                <w:color w:val="auto"/>
                <w:sz w:val="20"/>
                <w:szCs w:val="20"/>
              </w:rPr>
              <w:t xml:space="preserve">000 </w:t>
            </w:r>
            <w:r w:rsidRPr="0086677E">
              <w:rPr>
                <w:color w:val="auto"/>
                <w:sz w:val="20"/>
                <w:szCs w:val="20"/>
              </w:rPr>
              <w:lastRenderedPageBreak/>
              <w:t xml:space="preserve">szt. Dozowniki </w:t>
            </w:r>
            <w:r w:rsidR="006F0E5D" w:rsidRPr="0086677E">
              <w:rPr>
                <w:color w:val="auto"/>
                <w:sz w:val="20"/>
                <w:szCs w:val="20"/>
              </w:rPr>
              <w:t>automatyczne</w:t>
            </w:r>
            <w:r w:rsidRPr="0086677E">
              <w:rPr>
                <w:color w:val="auto"/>
                <w:sz w:val="20"/>
                <w:szCs w:val="20"/>
              </w:rPr>
              <w:t xml:space="preserve"> do rozpuszczalników pojemności 0-10 ml, wzorcowane w akredytowanym laboratorium -12 szt.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F370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F41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1647" w14:textId="510CAB24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0AFC60C9" w14:textId="4D958A51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D529" w14:textId="35785A33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3</w:t>
            </w:r>
            <w:r w:rsidRPr="0086677E">
              <w:rPr>
                <w:color w:val="auto"/>
                <w:sz w:val="20"/>
                <w:szCs w:val="20"/>
              </w:rPr>
              <w:t>. Minimum 2 kolumny chromatograficzne oraz minimum 6 sztuk prekolumn dla każdego oznaczenia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4D4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148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2E2C" w14:textId="6E0E75D1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6386DE65" w14:textId="72404BA3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7B9C" w14:textId="78AFD220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4</w:t>
            </w:r>
            <w:r w:rsidRPr="0086677E">
              <w:rPr>
                <w:color w:val="auto"/>
                <w:sz w:val="20"/>
                <w:szCs w:val="20"/>
              </w:rPr>
              <w:t>. Kolumienki do automatycznej stacji SPE minimum 3000 szt. dla każdego oznaczenia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E0BF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5BE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9D95" w14:textId="3BCAC8CA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0A3CB47D" w14:textId="2484303A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0652" w14:textId="545C666F" w:rsidR="008774C2" w:rsidRPr="0086677E" w:rsidRDefault="008774C2" w:rsidP="00FA5341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5</w:t>
            </w:r>
            <w:r w:rsidRPr="0086677E">
              <w:rPr>
                <w:color w:val="auto"/>
                <w:sz w:val="20"/>
                <w:szCs w:val="20"/>
              </w:rPr>
              <w:t>. Manualne SPE z pompą próżniową wraz z koncentratorem do odparowania rozpuszczalnika w strumieniu azotu, z cyfrową możliwością regulacji temperatury co 1 st. Celcjusza, z reduktorem do butli z azotem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653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31EF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E567" w14:textId="6D85BC94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73274839" w14:textId="347F936F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3878" w14:textId="61C0ADCD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6</w:t>
            </w:r>
            <w:r w:rsidRPr="0086677E">
              <w:rPr>
                <w:color w:val="auto"/>
                <w:sz w:val="20"/>
                <w:szCs w:val="20"/>
              </w:rPr>
              <w:t>. Dygestorium nablatowe wraz ze stołem laboratoryjnym umożliwiające ustawienie automatycznego systemu SPE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0B1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43F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DC46" w14:textId="3EA079BE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34F0413C" w14:textId="68DA1FD3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E1D4" w14:textId="069396FA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7</w:t>
            </w:r>
            <w:r w:rsidRPr="0086677E">
              <w:rPr>
                <w:color w:val="auto"/>
                <w:sz w:val="20"/>
                <w:szCs w:val="20"/>
              </w:rPr>
              <w:t xml:space="preserve">. Mini wytrząsarka laboratoryjna do probówek/vialek </w:t>
            </w:r>
            <w:r w:rsidR="00F66B2F" w:rsidRPr="0086677E">
              <w:rPr>
                <w:color w:val="auto"/>
                <w:sz w:val="20"/>
                <w:szCs w:val="20"/>
              </w:rPr>
              <w:t xml:space="preserve">na minimum </w:t>
            </w:r>
            <w:r w:rsidR="00E1346A" w:rsidRPr="0086677E">
              <w:rPr>
                <w:color w:val="auto"/>
                <w:sz w:val="20"/>
                <w:szCs w:val="20"/>
              </w:rPr>
              <w:t>10 probówek/vialek</w:t>
            </w:r>
            <w:r w:rsidR="00F66B2F" w:rsidRPr="0086677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5329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4167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DCEA" w14:textId="2D6B5128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31D4BD38" w14:textId="163EA8C5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73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ACEFD" w14:textId="77777777" w:rsidR="008774C2" w:rsidRPr="0086677E" w:rsidRDefault="008774C2" w:rsidP="00ED2EE9">
            <w:pPr>
              <w:ind w:left="450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  <w:p w14:paraId="57E3ABCE" w14:textId="77777777" w:rsidR="008774C2" w:rsidRPr="0086677E" w:rsidRDefault="008774C2" w:rsidP="00ED2EE9">
            <w:pPr>
              <w:ind w:left="38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b/>
                <w:bCs/>
                <w:color w:val="auto"/>
                <w:sz w:val="20"/>
                <w:szCs w:val="20"/>
              </w:rPr>
              <w:t xml:space="preserve">Zestaw komputerowy </w:t>
            </w:r>
          </w:p>
          <w:p w14:paraId="5442ED41" w14:textId="77777777" w:rsidR="008774C2" w:rsidRPr="0086677E" w:rsidRDefault="008774C2" w:rsidP="00ED2EE9">
            <w:pPr>
              <w:ind w:left="502"/>
              <w:rPr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4B447" w14:textId="15C0F08B" w:rsidR="008774C2" w:rsidRPr="0086677E" w:rsidRDefault="009C1B1A" w:rsidP="00ED2EE9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02DED" w14:textId="25D8D366" w:rsidR="008774C2" w:rsidRPr="0086677E" w:rsidRDefault="009C1B1A" w:rsidP="00ED2EE9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DD4409" w14:textId="13107EA3" w:rsidR="008774C2" w:rsidRPr="00393277" w:rsidRDefault="002C4B03" w:rsidP="00BD6BA1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59D95918" w14:textId="4F880F7F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CEF5" w14:textId="06340DAE" w:rsidR="008774C2" w:rsidRPr="0086677E" w:rsidRDefault="00A8634D" w:rsidP="00ED2EE9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Arial"/>
                <w:color w:val="auto"/>
                <w:sz w:val="20"/>
                <w:szCs w:val="20"/>
              </w:rPr>
              <w:t>78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. 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Jednostka centralna wyposażona w odpowiednie podzespoły oraz karty rozszerzeń, zapewniająca pełną kompatybilność z oferowanym urządzeniem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69C4" w14:textId="29061AA6" w:rsidR="008774C2" w:rsidRPr="0086677E" w:rsidRDefault="008774C2" w:rsidP="00ED2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ACB2" w14:textId="77777777" w:rsidR="008774C2" w:rsidRPr="0086677E" w:rsidRDefault="008774C2" w:rsidP="00ED2EE9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BE26" w14:textId="77777777" w:rsidR="00B20A2B" w:rsidRPr="00B20A2B" w:rsidRDefault="00B20A2B" w:rsidP="00B20A2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B20A2B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034AA8BA" w14:textId="77777777" w:rsidR="00B20A2B" w:rsidRPr="00B20A2B" w:rsidRDefault="00B20A2B" w:rsidP="00B20A2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B20A2B">
              <w:rPr>
                <w:rFonts w:eastAsia="Tahoma"/>
                <w:b/>
                <w:bCs/>
                <w:sz w:val="20"/>
                <w:szCs w:val="20"/>
              </w:rPr>
              <w:t>producent:</w:t>
            </w:r>
          </w:p>
          <w:p w14:paraId="31C7494A" w14:textId="623790C7" w:rsidR="008774C2" w:rsidRPr="00BD6BA1" w:rsidRDefault="00B20A2B" w:rsidP="00B20A2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B20A2B"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196A7B09" w14:textId="455360AB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6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BDA3" w14:textId="0BFBF5FC" w:rsidR="008774C2" w:rsidRPr="0086677E" w:rsidRDefault="00A8634D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79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Microsoft WINDOWS 11 Professional (64bity), lub równoważny 64 bitowy system operacyjny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CAD0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E08A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5039" w14:textId="0C1C6CD7" w:rsidR="008774C2" w:rsidRPr="00BD6BA1" w:rsidRDefault="008774C2" w:rsidP="00ED2EE9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32C85B80" w14:textId="490254DA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A6B5" w14:textId="347330D0" w:rsidR="008774C2" w:rsidRPr="0086677E" w:rsidRDefault="008774C2" w:rsidP="00ED2EE9">
            <w:pPr>
              <w:pStyle w:val="Nagwek1"/>
              <w:numPr>
                <w:ilvl w:val="0"/>
                <w:numId w:val="0"/>
              </w:numPr>
              <w:spacing w:line="240" w:lineRule="auto"/>
              <w:ind w:left="10" w:hanging="10"/>
              <w:jc w:val="both"/>
              <w:rPr>
                <w:rFonts w:ascii="Calibri" w:hAnsi="Calibri" w:cs="Calibri"/>
                <w:b w:val="0"/>
                <w:color w:val="auto"/>
                <w:szCs w:val="20"/>
              </w:rPr>
            </w:pPr>
            <w:r w:rsidRPr="0086677E">
              <w:rPr>
                <w:rFonts w:ascii="Calibri" w:hAnsi="Calibri" w:cs="Calibri"/>
                <w:b w:val="0"/>
                <w:color w:val="auto"/>
                <w:szCs w:val="20"/>
              </w:rPr>
              <w:t>8</w:t>
            </w:r>
            <w:r w:rsidR="00A8634D" w:rsidRPr="0086677E">
              <w:rPr>
                <w:rFonts w:ascii="Calibri" w:hAnsi="Calibri" w:cs="Calibri"/>
                <w:b w:val="0"/>
                <w:color w:val="auto"/>
                <w:szCs w:val="20"/>
              </w:rPr>
              <w:t>0</w:t>
            </w:r>
            <w:r w:rsidRPr="0086677E">
              <w:rPr>
                <w:rFonts w:ascii="Calibri" w:hAnsi="Calibri" w:cs="Calibri"/>
                <w:b w:val="0"/>
                <w:color w:val="auto"/>
                <w:szCs w:val="20"/>
              </w:rPr>
              <w:t>. Pamięć minimum 32 GB 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275F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101E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073C" w14:textId="3988240F" w:rsidR="008774C2" w:rsidRPr="00BD6BA1" w:rsidRDefault="008774C2" w:rsidP="00ED2EE9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373CF82C" w14:textId="72E8730B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6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3144" w14:textId="3565ACB9" w:rsidR="008774C2" w:rsidRPr="0086677E" w:rsidRDefault="008774C2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Procesor o średniej wydajności w teście PassMark – CPU Mark Single Thread, minimum:</w:t>
            </w:r>
            <w:r w:rsidR="00A70A8F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3 M</w:t>
            </w:r>
            <w:r w:rsidR="00C44889" w:rsidRPr="0086677E">
              <w:rPr>
                <w:rFonts w:eastAsia="Tahoma"/>
                <w:color w:val="auto"/>
                <w:sz w:val="20"/>
                <w:szCs w:val="20"/>
              </w:rPr>
              <w:t>O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ps/sec</w:t>
            </w:r>
            <w:r w:rsidR="00C44889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EF4C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026F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5CB6" w14:textId="36DC36E1" w:rsidR="008774C2" w:rsidRPr="00BD6BA1" w:rsidRDefault="008774C2" w:rsidP="00ED2EE9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3BE9EDD3" w14:textId="3BFBABBA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6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C3AC" w14:textId="121A341C" w:rsidR="008774C2" w:rsidRPr="0086677E" w:rsidRDefault="008774C2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Dysk twardy SSD minimum 512 GB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8004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30FE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D0D8" w14:textId="39323100" w:rsidR="008774C2" w:rsidRPr="00BD6BA1" w:rsidRDefault="008774C2" w:rsidP="00ED2EE9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09091355" w14:textId="7E13B2E0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4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35BA" w14:textId="4CB3BD2F" w:rsidR="008774C2" w:rsidRPr="0086677E" w:rsidRDefault="008774C2" w:rsidP="00ED2EE9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color w:val="auto"/>
                <w:sz w:val="20"/>
                <w:szCs w:val="20"/>
              </w:rPr>
              <w:t>3</w:t>
            </w:r>
            <w:r w:rsidRPr="0086677E">
              <w:rPr>
                <w:color w:val="auto"/>
                <w:sz w:val="20"/>
                <w:szCs w:val="20"/>
              </w:rPr>
              <w:t>. Dodatkowy dysk HDD o pojemności minimalnej 1 TB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FC70" w14:textId="661B9434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25AB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355B" w14:textId="558EAFFB" w:rsidR="008774C2" w:rsidRPr="00BD6BA1" w:rsidRDefault="008774C2" w:rsidP="00ED2EE9">
            <w:pPr>
              <w:ind w:right="4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1D42510F" w14:textId="3985D92C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6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A4CB" w14:textId="54BED21C" w:rsidR="008774C2" w:rsidRPr="0086677E" w:rsidRDefault="008774C2" w:rsidP="00ED2EE9">
            <w:pPr>
              <w:spacing w:after="160" w:line="240" w:lineRule="auto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. Nagrywarka DVD lub wolne gniazdo USB umożliwiające zgrywanie danych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080A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72BE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4326" w14:textId="5E0207FF" w:rsidR="008774C2" w:rsidRPr="00BD6BA1" w:rsidRDefault="008774C2" w:rsidP="00ED2EE9">
            <w:pPr>
              <w:ind w:right="4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3CB4FBA3" w14:textId="35C204A9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19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E614" w14:textId="111D002E" w:rsidR="008774C2" w:rsidRPr="0086677E" w:rsidRDefault="008774C2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Dwie karty sieciowe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36EC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DB67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AAE6" w14:textId="0EF9BD59" w:rsidR="008774C2" w:rsidRPr="00BD6BA1" w:rsidRDefault="008774C2" w:rsidP="00ED2EE9">
            <w:pPr>
              <w:ind w:right="4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682EEE07" w14:textId="125E1BCA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40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D419" w14:textId="319B85B7" w:rsidR="008774C2" w:rsidRPr="0086677E" w:rsidRDefault="008774C2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Monitor o przekątnej ekranu nie mniejszej niż 27</w:t>
            </w:r>
            <w:r w:rsidRPr="0086677E">
              <w:rPr>
                <w:rFonts w:eastAsia="Tahom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cali o rozdzielczości 4k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9222" w14:textId="6A3911FE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9A77" w14:textId="77777777" w:rsidR="008774C2" w:rsidRPr="0086677E" w:rsidRDefault="008774C2" w:rsidP="00ED2EE9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CCF4" w14:textId="1DE1AE8A" w:rsidR="008774C2" w:rsidRPr="00BD6BA1" w:rsidRDefault="008774C2" w:rsidP="00ED2EE9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5206FB24" w14:textId="662F8BCC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21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8F34" w14:textId="714003E8" w:rsidR="008774C2" w:rsidRPr="0086677E" w:rsidRDefault="008774C2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Klawiatura oraz mysz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92C9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84B8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052C" w14:textId="75F1A83D" w:rsidR="008774C2" w:rsidRPr="00BD6BA1" w:rsidRDefault="008774C2" w:rsidP="00ED2EE9">
            <w:pPr>
              <w:ind w:right="4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590C40EE" w14:textId="79BA50AF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2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CF91" w14:textId="05007F8B" w:rsidR="008774C2" w:rsidRPr="0086677E" w:rsidRDefault="00A8634D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88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. Laserowe urządzenie wielofunkcyjne (drukarka, skaner) z zapasem toneru na min. 10 000 stron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DC32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5F68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3265" w14:textId="52D030A2" w:rsidR="008774C2" w:rsidRPr="00BD6BA1" w:rsidRDefault="008774C2" w:rsidP="00ED2EE9">
            <w:pPr>
              <w:ind w:right="4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08DA38F9" w14:textId="17B85164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4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998F" w14:textId="3CB3A672" w:rsidR="008774C2" w:rsidRPr="0086677E" w:rsidRDefault="00A8634D" w:rsidP="00FA5341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Arial"/>
                <w:color w:val="auto"/>
                <w:sz w:val="20"/>
                <w:szCs w:val="20"/>
              </w:rPr>
              <w:lastRenderedPageBreak/>
              <w:t>89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. 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Pakiet biurowy Office Home and Business 2021- wersja komercyjna, lub równoważny umożliwiający pełną kompatybilność z innymi dokumentami utworzonymi na bazie oprogramowania Microsoft Office i komputerami, na których jest zainstalowanie oprogramowanie Microsoft Office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E2A2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  <w:r w:rsidRPr="0086677E">
              <w:rPr>
                <w:rFonts w:eastAsia="Tahoma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0BC2" w14:textId="77777777" w:rsidR="008774C2" w:rsidRPr="0086677E" w:rsidRDefault="008774C2" w:rsidP="00ED2EE9">
            <w:pPr>
              <w:ind w:right="44"/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372E" w14:textId="17E69617" w:rsidR="008774C2" w:rsidRPr="00BD6BA1" w:rsidRDefault="008774C2" w:rsidP="00ED2EE9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564816B7" w14:textId="36ACAEFC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49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CB5D" w14:textId="0B92D236" w:rsidR="008774C2" w:rsidRPr="0086677E" w:rsidRDefault="008774C2" w:rsidP="00FA5341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9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Dodatkowa stacja robocza o parametrach nie gorszych jak opisane powyżej z funkcją analiz spektralnych np. w trybie off-line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7464" w14:textId="17E43ED2" w:rsidR="008774C2" w:rsidRPr="0086677E" w:rsidRDefault="008774C2" w:rsidP="00ED2EE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742C" w14:textId="77777777" w:rsidR="008774C2" w:rsidRPr="0086677E" w:rsidRDefault="008774C2" w:rsidP="00ED2EE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DA22" w14:textId="5D31816B" w:rsidR="008774C2" w:rsidRPr="00BD6BA1" w:rsidRDefault="008774C2" w:rsidP="00921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5AEB8FD3" w14:textId="3CDA02FF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73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D998B5" w14:textId="77777777" w:rsidR="008774C2" w:rsidRPr="0086677E" w:rsidRDefault="008774C2" w:rsidP="00ED2EE9">
            <w:pPr>
              <w:ind w:left="450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 </w:t>
            </w:r>
          </w:p>
          <w:p w14:paraId="1CC412A6" w14:textId="77777777" w:rsidR="008774C2" w:rsidRPr="0086677E" w:rsidRDefault="008774C2" w:rsidP="00ED2EE9">
            <w:pPr>
              <w:ind w:left="389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Wymagania dodatkowe </w:t>
            </w:r>
          </w:p>
          <w:p w14:paraId="290C3B4E" w14:textId="77777777" w:rsidR="008774C2" w:rsidRPr="0086677E" w:rsidRDefault="008774C2" w:rsidP="00ED2EE9">
            <w:pPr>
              <w:ind w:left="502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4BE05F" w14:textId="0A32ADCD" w:rsidR="008774C2" w:rsidRPr="0086677E" w:rsidRDefault="009C1B1A" w:rsidP="00ED2EE9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969E6" w14:textId="5542385C" w:rsidR="008774C2" w:rsidRPr="0086677E" w:rsidRDefault="009C1B1A" w:rsidP="00ED2EE9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B1D6C4" w14:textId="66A04805" w:rsidR="008774C2" w:rsidRPr="00393277" w:rsidRDefault="00616406" w:rsidP="00BD6BA1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D0C2DA2" w14:textId="4B88E6C8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8E5E" w14:textId="30B7EF67" w:rsidR="008774C2" w:rsidRPr="0086677E" w:rsidRDefault="008D783B" w:rsidP="00ED2EE9">
            <w:pPr>
              <w:ind w:left="142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A8634D" w:rsidRPr="0086677E">
              <w:rPr>
                <w:rFonts w:eastAsia="Tahoma"/>
                <w:sz w:val="20"/>
                <w:szCs w:val="20"/>
              </w:rPr>
              <w:t>1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Szkolenie instalacyjne – min. 3 dni robocze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604D" w14:textId="77777777" w:rsidR="008774C2" w:rsidRPr="0086677E" w:rsidRDefault="008774C2" w:rsidP="00ED2EE9">
            <w:pPr>
              <w:ind w:right="44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7A33" w14:textId="77777777" w:rsidR="008774C2" w:rsidRPr="0086677E" w:rsidRDefault="008774C2" w:rsidP="00ED2EE9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6EBB" w14:textId="2CE368D2" w:rsidR="008774C2" w:rsidRPr="00393277" w:rsidRDefault="00393277" w:rsidP="00ED2EE9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7B11199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251D" w14:textId="0025AECA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A8634D" w:rsidRPr="0086677E">
              <w:rPr>
                <w:rFonts w:eastAsia="Tahoma"/>
                <w:sz w:val="20"/>
                <w:szCs w:val="20"/>
              </w:rPr>
              <w:t>2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Szkolenie aplikacyjne – min. </w:t>
            </w:r>
            <w:r w:rsidR="00056F3E" w:rsidRPr="0086677E">
              <w:rPr>
                <w:rFonts w:eastAsia="Tahoma"/>
                <w:sz w:val="20"/>
                <w:szCs w:val="20"/>
              </w:rPr>
              <w:t>10</w:t>
            </w:r>
            <w:r w:rsidR="008774C2" w:rsidRPr="0086677E">
              <w:rPr>
                <w:rFonts w:eastAsia="Tahoma"/>
                <w:color w:val="FF0000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dni roboczych do wykorzystania </w:t>
            </w:r>
            <w:r w:rsidR="00056F3E" w:rsidRPr="0086677E">
              <w:rPr>
                <w:rFonts w:eastAsia="Tahoma"/>
                <w:color w:val="auto"/>
                <w:sz w:val="20"/>
                <w:szCs w:val="20"/>
              </w:rPr>
              <w:t>w okresie od podpisania protokołu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 odbioru </w:t>
            </w:r>
            <w:r w:rsidR="00056F3E" w:rsidRPr="0086677E">
              <w:rPr>
                <w:rFonts w:eastAsia="Tahoma"/>
                <w:color w:val="auto"/>
                <w:sz w:val="20"/>
                <w:szCs w:val="20"/>
              </w:rPr>
              <w:t>do końca trwania gwarancji (</w:t>
            </w:r>
            <w:r w:rsidR="00C44889" w:rsidRPr="0086677E">
              <w:rPr>
                <w:rFonts w:eastAsia="Tahoma"/>
                <w:color w:val="auto"/>
                <w:sz w:val="20"/>
                <w:szCs w:val="20"/>
              </w:rPr>
              <w:t xml:space="preserve">poszczególne </w:t>
            </w:r>
            <w:r w:rsidR="00056F3E" w:rsidRPr="0086677E">
              <w:rPr>
                <w:rFonts w:eastAsia="Tahoma"/>
                <w:color w:val="auto"/>
                <w:sz w:val="20"/>
                <w:szCs w:val="20"/>
              </w:rPr>
              <w:t>terminy uzg</w:t>
            </w:r>
            <w:r w:rsidR="00C44889" w:rsidRPr="0086677E">
              <w:rPr>
                <w:rFonts w:eastAsia="Tahoma"/>
                <w:color w:val="auto"/>
                <w:sz w:val="20"/>
                <w:szCs w:val="20"/>
              </w:rPr>
              <w:t>a</w:t>
            </w:r>
            <w:r w:rsidR="00056F3E" w:rsidRPr="0086677E">
              <w:rPr>
                <w:rFonts w:eastAsia="Tahoma"/>
                <w:color w:val="auto"/>
                <w:sz w:val="20"/>
                <w:szCs w:val="20"/>
              </w:rPr>
              <w:t>dni</w:t>
            </w:r>
            <w:r w:rsidR="00C44889" w:rsidRPr="0086677E">
              <w:rPr>
                <w:rFonts w:eastAsia="Tahoma"/>
                <w:color w:val="auto"/>
                <w:sz w:val="20"/>
                <w:szCs w:val="20"/>
              </w:rPr>
              <w:t>ane</w:t>
            </w:r>
            <w:r w:rsidR="00056F3E" w:rsidRPr="0086677E">
              <w:rPr>
                <w:rFonts w:eastAsia="Tahoma"/>
                <w:color w:val="auto"/>
                <w:sz w:val="20"/>
                <w:szCs w:val="20"/>
              </w:rPr>
              <w:t xml:space="preserve"> z Zamawiającym)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87BA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F51F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BB45" w14:textId="2B391C14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4644DD4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7140" w14:textId="1821CAC6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A8634D" w:rsidRPr="0086677E">
              <w:rPr>
                <w:rFonts w:eastAsia="Tahoma"/>
                <w:sz w:val="20"/>
                <w:szCs w:val="20"/>
              </w:rPr>
              <w:t>3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Termin dostawy – </w:t>
            </w:r>
            <w:r w:rsidR="008774C2" w:rsidRPr="0086677E">
              <w:rPr>
                <w:rFonts w:eastAsia="Tahoma"/>
                <w:b/>
                <w:bCs/>
                <w:i/>
                <w:iCs/>
                <w:color w:val="auto"/>
                <w:sz w:val="20"/>
                <w:szCs w:val="20"/>
              </w:rPr>
              <w:t xml:space="preserve">do </w:t>
            </w:r>
            <w:r w:rsidR="00F5013E">
              <w:rPr>
                <w:rFonts w:eastAsia="Tahoma"/>
                <w:b/>
                <w:bCs/>
                <w:i/>
                <w:iCs/>
                <w:color w:val="auto"/>
                <w:sz w:val="20"/>
                <w:szCs w:val="20"/>
              </w:rPr>
              <w:t>15</w:t>
            </w:r>
            <w:r w:rsidR="008774C2" w:rsidRPr="0086677E">
              <w:rPr>
                <w:rFonts w:eastAsia="Tahoma"/>
                <w:b/>
                <w:bCs/>
                <w:i/>
                <w:iCs/>
                <w:color w:val="auto"/>
                <w:sz w:val="20"/>
                <w:szCs w:val="20"/>
              </w:rPr>
              <w:t xml:space="preserve">.12.2024 </w:t>
            </w:r>
            <w:r w:rsidR="00D6203F" w:rsidRPr="0086677E">
              <w:rPr>
                <w:rFonts w:eastAsia="Tahoma"/>
                <w:b/>
                <w:bCs/>
                <w:i/>
                <w:iCs/>
                <w:color w:val="auto"/>
                <w:sz w:val="20"/>
                <w:szCs w:val="20"/>
              </w:rPr>
              <w:t xml:space="preserve">r.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66DD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3D54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F21F" w14:textId="48F6F24C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6B34406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F2F5" w14:textId="12104597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A8634D" w:rsidRPr="0086677E">
              <w:rPr>
                <w:rFonts w:eastAsia="Tahoma"/>
                <w:sz w:val="20"/>
                <w:szCs w:val="20"/>
              </w:rPr>
              <w:t>4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>Urządzenie musi być</w:t>
            </w:r>
            <w:r w:rsidR="00760547" w:rsidRPr="0086677E">
              <w:rPr>
                <w:rFonts w:eastAsia="Tahoma"/>
                <w:sz w:val="20"/>
                <w:szCs w:val="20"/>
              </w:rPr>
              <w:t>: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 dostarczone, rozładowane i wniesione w miejsce docelowego </w:t>
            </w:r>
            <w:r w:rsidR="00A8634D" w:rsidRPr="0086677E">
              <w:rPr>
                <w:rFonts w:eastAsia="Tahoma"/>
                <w:sz w:val="20"/>
                <w:szCs w:val="20"/>
              </w:rPr>
              <w:t>m</w:t>
            </w:r>
            <w:r w:rsidR="008774C2" w:rsidRPr="0086677E">
              <w:rPr>
                <w:rFonts w:eastAsia="Tahoma"/>
                <w:sz w:val="20"/>
                <w:szCs w:val="20"/>
              </w:rPr>
              <w:t>ontażu, zainstalowane</w:t>
            </w:r>
            <w:r w:rsidR="00056F3E" w:rsidRPr="0086677E">
              <w:rPr>
                <w:rFonts w:eastAsia="Tahoma"/>
                <w:sz w:val="20"/>
                <w:szCs w:val="20"/>
              </w:rPr>
              <w:t xml:space="preserve"> (do istniejących u Zamawiającego warunków)</w:t>
            </w:r>
            <w:r w:rsidR="008774C2" w:rsidRPr="0086677E">
              <w:rPr>
                <w:rFonts w:eastAsia="Tahoma"/>
                <w:sz w:val="20"/>
                <w:szCs w:val="20"/>
              </w:rPr>
              <w:t>, uruchomione, skonfigurowane i sprawdzone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5DFF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0260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3EF" w14:textId="44BA2EF1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C44889" w:rsidRPr="0086677E" w14:paraId="6305E938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CBCA" w14:textId="22CB4F1E" w:rsidR="00C44889" w:rsidRPr="0086677E" w:rsidRDefault="00A8634D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 xml:space="preserve">95. </w:t>
            </w:r>
            <w:r w:rsidR="00C44889" w:rsidRPr="0086677E">
              <w:rPr>
                <w:color w:val="auto"/>
                <w:sz w:val="20"/>
                <w:szCs w:val="20"/>
              </w:rPr>
              <w:t>Wszystkie urządzenia muszą być dostosowane do oznaczania PFAS (elementy wyposażenia nie mogą zanieczyszczać badanych próbek związkami PFAS)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C605" w14:textId="77777777" w:rsidR="00C44889" w:rsidRPr="0086677E" w:rsidRDefault="00C44889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8C27" w14:textId="77777777" w:rsidR="00C44889" w:rsidRPr="0086677E" w:rsidRDefault="00C44889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81F2" w14:textId="35A7AB84" w:rsidR="00C44889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51C1C526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5582" w14:textId="3A4A1A3C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9</w:t>
            </w:r>
            <w:r w:rsidR="003066C0" w:rsidRPr="0086677E">
              <w:rPr>
                <w:color w:val="auto"/>
                <w:sz w:val="20"/>
                <w:szCs w:val="20"/>
              </w:rPr>
              <w:t>6</w:t>
            </w:r>
            <w:r w:rsidR="008774C2" w:rsidRPr="0086677E">
              <w:rPr>
                <w:color w:val="auto"/>
                <w:sz w:val="20"/>
                <w:szCs w:val="20"/>
              </w:rPr>
              <w:t xml:space="preserve">. </w:t>
            </w:r>
            <w:r w:rsidR="00FA65F0" w:rsidRPr="0086677E">
              <w:rPr>
                <w:color w:val="auto"/>
                <w:sz w:val="20"/>
                <w:szCs w:val="20"/>
              </w:rPr>
              <w:t>I</w:t>
            </w:r>
            <w:r w:rsidR="008774C2" w:rsidRPr="0086677E">
              <w:rPr>
                <w:color w:val="auto"/>
                <w:sz w:val="20"/>
                <w:szCs w:val="20"/>
              </w:rPr>
              <w:t>nformacj</w:t>
            </w:r>
            <w:r w:rsidR="00FA65F0" w:rsidRPr="0086677E">
              <w:rPr>
                <w:color w:val="auto"/>
                <w:sz w:val="20"/>
                <w:szCs w:val="20"/>
              </w:rPr>
              <w:t>a</w:t>
            </w:r>
            <w:r w:rsidR="008774C2" w:rsidRPr="0086677E">
              <w:rPr>
                <w:color w:val="auto"/>
                <w:sz w:val="20"/>
                <w:szCs w:val="20"/>
              </w:rPr>
              <w:t xml:space="preserve"> o rodzaju zainstalowanego systemu Microsoft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2030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1991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A19D" w14:textId="7C6BCA3B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3C90DB1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88E5" w14:textId="5C349B36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3066C0" w:rsidRPr="0086677E">
              <w:rPr>
                <w:rFonts w:eastAsia="Tahoma"/>
                <w:sz w:val="20"/>
                <w:szCs w:val="20"/>
              </w:rPr>
              <w:t>7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Okres gwarancji liczony od daty podpisania, bez zastrzeżeń, przez </w:t>
            </w:r>
            <w:r w:rsidR="00014A6F" w:rsidRPr="0086677E">
              <w:rPr>
                <w:rFonts w:eastAsia="Tahoma"/>
                <w:sz w:val="20"/>
                <w:szCs w:val="20"/>
              </w:rPr>
              <w:t>S</w:t>
            </w:r>
            <w:r w:rsidR="008774C2" w:rsidRPr="0086677E">
              <w:rPr>
                <w:rFonts w:eastAsia="Tahoma"/>
                <w:sz w:val="20"/>
                <w:szCs w:val="20"/>
              </w:rPr>
              <w:t>trony protokołu odbioru urządzenia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9B92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493B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1CD6" w14:textId="4E3A2D1F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11AE3D3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B3AA" w14:textId="273B0F62" w:rsidR="002B5AEC" w:rsidRPr="0086677E" w:rsidRDefault="008D783B" w:rsidP="009759AC">
            <w:pPr>
              <w:ind w:left="142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3066C0" w:rsidRPr="0086677E">
              <w:rPr>
                <w:rFonts w:eastAsia="Tahoma"/>
                <w:sz w:val="20"/>
                <w:szCs w:val="20"/>
              </w:rPr>
              <w:t>8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Okres gwarancji dla całego zestawu wynosi nie mniej niż 24 miesiące – w tym będą zapewnione co najmniej dwa bezpłatne przeglądy serwisowe z wymianą zużytych części </w:t>
            </w:r>
          </w:p>
          <w:p w14:paraId="051B1D4C" w14:textId="4C6D273A" w:rsidR="008774C2" w:rsidRPr="0086677E" w:rsidRDefault="008774C2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(raz w roku lub częściej, jeżeli wymaga tego producent). </w:t>
            </w:r>
            <w:r w:rsidRPr="0086677E">
              <w:rPr>
                <w:rFonts w:eastAsia="Tahoma"/>
                <w:b/>
                <w:bCs/>
                <w:i/>
                <w:iCs/>
                <w:color w:val="00B050"/>
                <w:sz w:val="20"/>
                <w:szCs w:val="20"/>
              </w:rPr>
              <w:t xml:space="preserve">Przyjęto jako jedno z kryteriów oceny </w:t>
            </w:r>
            <w:r w:rsidR="00DF2A51" w:rsidRPr="0086677E">
              <w:rPr>
                <w:rFonts w:eastAsia="Tahoma"/>
                <w:b/>
                <w:bCs/>
                <w:i/>
                <w:iCs/>
                <w:color w:val="00B050"/>
                <w:sz w:val="20"/>
                <w:szCs w:val="20"/>
              </w:rPr>
              <w:t>ofert.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9405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118D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727D" w14:textId="28E1E97C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13FCAE6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0EB0" w14:textId="661F97EA" w:rsidR="008774C2" w:rsidRPr="0086677E" w:rsidRDefault="003066C0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99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>Zapewnienie nielimitowanej opieki technicznej i merytorycznej (na miejscu) w języku polskim, w całym okresie gwarancji urządzenia poprzez udzielenie bieżącego wsparcia ww. zakresie. W przypadkach niewymagających przyjazdu konsultanta - opieka poprzez serwis teleinformatyczny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5159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4241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B440" w14:textId="7DC7111C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17B0135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8AAA" w14:textId="46993977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10</w:t>
            </w:r>
            <w:r w:rsidR="003066C0" w:rsidRPr="0086677E">
              <w:rPr>
                <w:rFonts w:eastAsia="Tahoma"/>
                <w:sz w:val="20"/>
                <w:szCs w:val="20"/>
              </w:rPr>
              <w:t>0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>Zamawiający zastrzega sobie zapewnienie przez Wykonawcę nieodpłatnego, autoryzowanego przez producenta urządzenia, serwisu gwarancyjnego w zakresie całego zestawu w okresie gwarancji urządzenia, obejmującego części zamienne, robociznę i dojazd – jeżeli takie są zalecenia producenta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9FDC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6DE9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7763" w14:textId="58E861EC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66579E4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386F" w14:textId="161C2907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10</w:t>
            </w:r>
            <w:r w:rsidR="003066C0" w:rsidRPr="0086677E">
              <w:rPr>
                <w:rFonts w:eastAsia="Tahoma"/>
                <w:sz w:val="20"/>
                <w:szCs w:val="20"/>
              </w:rPr>
              <w:t>1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 Zamawiający zastrzega sobie wykonanie przeglądu serwisowego w ostatnim miesiącu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E8B2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64C9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BD7F" w14:textId="66017339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F57B245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589B" w14:textId="4CE2C0F2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10</w:t>
            </w:r>
            <w:r w:rsidR="003066C0" w:rsidRPr="0086677E">
              <w:rPr>
                <w:rFonts w:eastAsia="Tahoma"/>
                <w:sz w:val="20"/>
                <w:szCs w:val="20"/>
              </w:rPr>
              <w:t>2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Zasady wykonywania przeglądów serwisowych i napraw Urządzenia w okresie gwarancji zostały opisane </w:t>
            </w:r>
            <w:r w:rsidR="00D6203F" w:rsidRPr="0086677E">
              <w:rPr>
                <w:sz w:val="20"/>
                <w:szCs w:val="20"/>
              </w:rPr>
              <w:t>w Projektowanych postanowieniach umownych- Załącznik nr 3 do SWZ.</w:t>
            </w:r>
            <w:r w:rsidR="00D6203F" w:rsidRPr="0086677E">
              <w:rPr>
                <w:rFonts w:eastAsia="Tahoma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3821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0E84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33B7" w14:textId="60AE3F66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7FCEAAB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E8E2" w14:textId="4DE9D7D5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lastRenderedPageBreak/>
              <w:t>10</w:t>
            </w:r>
            <w:r w:rsidR="003066C0" w:rsidRPr="0086677E">
              <w:rPr>
                <w:rFonts w:eastAsia="Tahoma"/>
                <w:sz w:val="20"/>
                <w:szCs w:val="20"/>
              </w:rPr>
              <w:t>3</w:t>
            </w:r>
            <w:r w:rsidRPr="0086677E">
              <w:rPr>
                <w:rFonts w:eastAsia="Tahoma"/>
                <w:sz w:val="20"/>
                <w:szCs w:val="20"/>
              </w:rPr>
              <w:t xml:space="preserve">.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Urządzenie musi posiadać znak zgodności CE świadczący o zgodności urządzenia z europejskimi warunkami bezpieczeństwa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EDBC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FDE7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11A6" w14:textId="17C32943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B33FEE1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E153" w14:textId="57FA20E1" w:rsidR="008774C2" w:rsidRPr="0086677E" w:rsidRDefault="008774C2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  <w:r w:rsidR="008D783B" w:rsidRPr="0086677E">
              <w:rPr>
                <w:rFonts w:eastAsia="Tahoma"/>
                <w:sz w:val="20"/>
                <w:szCs w:val="20"/>
              </w:rPr>
              <w:t>10</w:t>
            </w:r>
            <w:r w:rsidR="003066C0" w:rsidRPr="0086677E">
              <w:rPr>
                <w:rFonts w:eastAsia="Tahoma"/>
                <w:sz w:val="20"/>
                <w:szCs w:val="20"/>
              </w:rPr>
              <w:t>4</w:t>
            </w:r>
            <w:r w:rsidR="008D783B" w:rsidRPr="0086677E">
              <w:rPr>
                <w:rFonts w:eastAsia="Tahoma"/>
                <w:sz w:val="20"/>
                <w:szCs w:val="20"/>
              </w:rPr>
              <w:t xml:space="preserve">. </w:t>
            </w:r>
            <w:r w:rsidRPr="0086677E">
              <w:rPr>
                <w:rFonts w:eastAsia="Tahoma"/>
                <w:sz w:val="20"/>
                <w:szCs w:val="20"/>
              </w:rPr>
              <w:t>Wraz z urządzeniem Wykonawca dostarczy instrukcję obsługi urządzenia w języku polskim</w:t>
            </w:r>
            <w:r w:rsidRPr="0086677E">
              <w:rPr>
                <w:rFonts w:eastAsia="Tahoma"/>
                <w:color w:val="FF0000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sz w:val="20"/>
                <w:szCs w:val="20"/>
              </w:rPr>
              <w:t xml:space="preserve">w wersji papierowej </w:t>
            </w:r>
            <w:r w:rsidR="002B5AEC" w:rsidRPr="0086677E">
              <w:rPr>
                <w:rFonts w:eastAsia="Tahoma"/>
                <w:sz w:val="20"/>
                <w:szCs w:val="20"/>
              </w:rPr>
              <w:t>i/</w:t>
            </w:r>
            <w:r w:rsidRPr="0086677E">
              <w:rPr>
                <w:rFonts w:eastAsia="Tahoma"/>
                <w:sz w:val="20"/>
                <w:szCs w:val="20"/>
              </w:rPr>
              <w:t>lub elektronicznej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FE60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A448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7ED1" w14:textId="3512B6D3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</w:tbl>
    <w:p w14:paraId="51A8EAD3" w14:textId="77777777" w:rsidR="009759AC" w:rsidRPr="0086677E" w:rsidRDefault="009759AC">
      <w:pPr>
        <w:spacing w:after="0"/>
        <w:rPr>
          <w:rFonts w:eastAsia="Tahoma"/>
          <w:sz w:val="20"/>
          <w:szCs w:val="20"/>
        </w:rPr>
      </w:pPr>
    </w:p>
    <w:p w14:paraId="4593CE34" w14:textId="77777777" w:rsidR="00393277" w:rsidRDefault="00393277">
      <w:pPr>
        <w:spacing w:after="0"/>
        <w:ind w:left="-5" w:hanging="10"/>
        <w:rPr>
          <w:rFonts w:eastAsia="Tahoma"/>
          <w:sz w:val="20"/>
          <w:szCs w:val="20"/>
        </w:rPr>
      </w:pPr>
    </w:p>
    <w:p w14:paraId="5594369F" w14:textId="603753B9" w:rsidR="009D6B16" w:rsidRPr="0086677E" w:rsidRDefault="00A70A8F">
      <w:pPr>
        <w:spacing w:after="0"/>
        <w:ind w:left="-5" w:hanging="10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O ile inaczej nie zaznaczono, wszelkie zapisy zawierające parametry techniczne należy odczytywać jako parametry minimalne. </w:t>
      </w:r>
    </w:p>
    <w:p w14:paraId="3200600F" w14:textId="77777777" w:rsidR="009D6B16" w:rsidRPr="0086677E" w:rsidRDefault="00A70A8F">
      <w:pPr>
        <w:spacing w:after="0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</w:t>
      </w:r>
    </w:p>
    <w:p w14:paraId="5371E14F" w14:textId="77777777" w:rsidR="009D6B16" w:rsidRPr="0086677E" w:rsidRDefault="00A70A8F">
      <w:pPr>
        <w:spacing w:after="0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</w:t>
      </w:r>
    </w:p>
    <w:p w14:paraId="52DD86F0" w14:textId="77777777" w:rsidR="009D6B16" w:rsidRPr="0086677E" w:rsidRDefault="00A70A8F">
      <w:pPr>
        <w:spacing w:after="0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</w:t>
      </w:r>
    </w:p>
    <w:p w14:paraId="178E8CF7" w14:textId="0E3B2292" w:rsidR="00393277" w:rsidRPr="0086677E" w:rsidRDefault="00A70A8F" w:rsidP="00393277">
      <w:pPr>
        <w:spacing w:after="0"/>
        <w:ind w:left="-5" w:hanging="10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0B6A7474" w14:textId="688392CC" w:rsidR="009D6B16" w:rsidRPr="0086677E" w:rsidRDefault="009D6B16">
      <w:pPr>
        <w:tabs>
          <w:tab w:val="center" w:pos="5492"/>
          <w:tab w:val="center" w:pos="6373"/>
          <w:tab w:val="center" w:pos="7081"/>
          <w:tab w:val="center" w:pos="7789"/>
          <w:tab w:val="center" w:pos="8497"/>
          <w:tab w:val="center" w:pos="11149"/>
        </w:tabs>
        <w:spacing w:after="0"/>
        <w:rPr>
          <w:sz w:val="20"/>
          <w:szCs w:val="20"/>
        </w:rPr>
      </w:pPr>
    </w:p>
    <w:sectPr w:rsidR="009D6B16" w:rsidRPr="0086677E" w:rsidSect="00A70A8F">
      <w:headerReference w:type="default" r:id="rId10"/>
      <w:footerReference w:type="default" r:id="rId11"/>
      <w:pgSz w:w="16838" w:h="11906" w:orient="landscape"/>
      <w:pgMar w:top="1025" w:right="789" w:bottom="1134" w:left="737" w:header="426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1E8A" w14:textId="77777777" w:rsidR="00BC2F46" w:rsidRDefault="00BC2F46" w:rsidP="00DD4BD2">
      <w:pPr>
        <w:spacing w:after="0" w:line="240" w:lineRule="auto"/>
      </w:pPr>
      <w:r>
        <w:separator/>
      </w:r>
    </w:p>
  </w:endnote>
  <w:endnote w:type="continuationSeparator" w:id="0">
    <w:p w14:paraId="72C994BC" w14:textId="77777777" w:rsidR="00BC2F46" w:rsidRDefault="00BC2F46" w:rsidP="00DD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6BD9" w14:textId="77777777" w:rsidR="00A70A8F" w:rsidRDefault="00A70A8F" w:rsidP="00ED0C40">
    <w:pPr>
      <w:tabs>
        <w:tab w:val="left" w:pos="540"/>
        <w:tab w:val="left" w:pos="780"/>
      </w:tabs>
      <w:jc w:val="center"/>
      <w:rPr>
        <w:b/>
        <w:szCs w:val="22"/>
        <w:highlight w:val="yellow"/>
      </w:rPr>
    </w:pPr>
  </w:p>
  <w:p w14:paraId="413B756A" w14:textId="6B28AE51" w:rsidR="00ED0C40" w:rsidRPr="000548E6" w:rsidRDefault="000548E6" w:rsidP="000548E6">
    <w:pPr>
      <w:tabs>
        <w:tab w:val="left" w:pos="540"/>
        <w:tab w:val="left" w:pos="780"/>
        <w:tab w:val="center" w:pos="7656"/>
        <w:tab w:val="left" w:pos="11856"/>
      </w:tabs>
      <w:rPr>
        <w:b/>
        <w:color w:val="auto"/>
        <w:szCs w:val="22"/>
      </w:rPr>
    </w:pPr>
    <w:r>
      <w:rPr>
        <w:b/>
        <w:color w:val="auto"/>
        <w:szCs w:val="22"/>
      </w:rPr>
      <w:tab/>
    </w:r>
    <w:r>
      <w:rPr>
        <w:b/>
        <w:color w:val="auto"/>
        <w:szCs w:val="22"/>
      </w:rPr>
      <w:tab/>
    </w:r>
    <w:r>
      <w:rPr>
        <w:b/>
        <w:color w:val="auto"/>
        <w:szCs w:val="22"/>
      </w:rPr>
      <w:tab/>
    </w:r>
    <w:r w:rsidR="00ED0C40" w:rsidRPr="000548E6">
      <w:rPr>
        <w:b/>
        <w:color w:val="auto"/>
        <w:szCs w:val="22"/>
      </w:rPr>
      <w:t>Dokument musi być podpisan</w:t>
    </w:r>
    <w:r w:rsidR="00A70A8F" w:rsidRPr="000548E6">
      <w:rPr>
        <w:b/>
        <w:color w:val="auto"/>
        <w:szCs w:val="22"/>
      </w:rPr>
      <w:t>y</w:t>
    </w:r>
    <w:r w:rsidR="00ED0C40" w:rsidRPr="000548E6">
      <w:rPr>
        <w:b/>
        <w:color w:val="auto"/>
        <w:szCs w:val="22"/>
      </w:rPr>
      <w:t xml:space="preserve"> kwalifikowanym podpisem elektronicznym</w:t>
    </w:r>
    <w:r>
      <w:rPr>
        <w:b/>
        <w:color w:val="auto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A4237" w14:textId="77777777" w:rsidR="00BC2F46" w:rsidRDefault="00BC2F46" w:rsidP="00DD4BD2">
      <w:pPr>
        <w:spacing w:after="0" w:line="240" w:lineRule="auto"/>
      </w:pPr>
      <w:r>
        <w:separator/>
      </w:r>
    </w:p>
  </w:footnote>
  <w:footnote w:type="continuationSeparator" w:id="0">
    <w:p w14:paraId="00CFB528" w14:textId="77777777" w:rsidR="00BC2F46" w:rsidRDefault="00BC2F46" w:rsidP="00DD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2E0D" w14:textId="77777777" w:rsidR="00926A74" w:rsidRPr="00FB2FF4" w:rsidRDefault="00926A74" w:rsidP="00926A74">
    <w:pPr>
      <w:pStyle w:val="Nagwek"/>
    </w:pPr>
  </w:p>
  <w:p w14:paraId="176F9F56" w14:textId="77777777" w:rsidR="00926A74" w:rsidRPr="00FB2FF4" w:rsidRDefault="00926A74" w:rsidP="00926A74">
    <w:pPr>
      <w:pStyle w:val="Nagwek"/>
      <w:rPr>
        <w:sz w:val="20"/>
        <w:szCs w:val="20"/>
      </w:rPr>
    </w:pPr>
    <w:r w:rsidRPr="00FB2FF4">
      <w:rPr>
        <w:sz w:val="20"/>
        <w:szCs w:val="20"/>
      </w:rPr>
      <w:t>Nr referencyjny: ZP.272.7.2024</w:t>
    </w:r>
  </w:p>
  <w:p w14:paraId="07D1423D" w14:textId="77777777" w:rsidR="00926A74" w:rsidRPr="00926A74" w:rsidRDefault="00926A74" w:rsidP="00926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1FB"/>
    <w:multiLevelType w:val="hybridMultilevel"/>
    <w:tmpl w:val="072A309C"/>
    <w:lvl w:ilvl="0" w:tplc="56883B2E">
      <w:start w:val="1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C19A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623B3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285FD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E43B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FC4A7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E4056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E83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C18B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B2808"/>
    <w:multiLevelType w:val="hybridMultilevel"/>
    <w:tmpl w:val="CC209EB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DC374C"/>
    <w:multiLevelType w:val="hybridMultilevel"/>
    <w:tmpl w:val="D19C0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4E24"/>
    <w:multiLevelType w:val="hybridMultilevel"/>
    <w:tmpl w:val="CD8E76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02AB2"/>
    <w:multiLevelType w:val="hybridMultilevel"/>
    <w:tmpl w:val="A306B6D2"/>
    <w:lvl w:ilvl="0" w:tplc="FCEA3E2C">
      <w:start w:val="54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3367"/>
    <w:multiLevelType w:val="hybridMultilevel"/>
    <w:tmpl w:val="7E90D11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3284DE8"/>
    <w:multiLevelType w:val="hybridMultilevel"/>
    <w:tmpl w:val="5E2087B6"/>
    <w:lvl w:ilvl="0" w:tplc="C7720AEC">
      <w:start w:val="5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7649"/>
    <w:multiLevelType w:val="hybridMultilevel"/>
    <w:tmpl w:val="BE926636"/>
    <w:lvl w:ilvl="0" w:tplc="3A70272A">
      <w:start w:val="5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3E29"/>
    <w:multiLevelType w:val="hybridMultilevel"/>
    <w:tmpl w:val="E45C4710"/>
    <w:lvl w:ilvl="0" w:tplc="C45461D0">
      <w:start w:val="1"/>
      <w:numFmt w:val="bullet"/>
      <w:lvlText w:val="-"/>
      <w:lvlJc w:val="left"/>
      <w:pPr>
        <w:ind w:left="5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647D1E">
      <w:start w:val="1"/>
      <w:numFmt w:val="bullet"/>
      <w:lvlText w:val="o"/>
      <w:lvlJc w:val="left"/>
      <w:pPr>
        <w:ind w:left="1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9A162C">
      <w:start w:val="1"/>
      <w:numFmt w:val="bullet"/>
      <w:lvlText w:val="▪"/>
      <w:lvlJc w:val="left"/>
      <w:pPr>
        <w:ind w:left="2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C8C2E">
      <w:start w:val="1"/>
      <w:numFmt w:val="bullet"/>
      <w:lvlText w:val="•"/>
      <w:lvlJc w:val="left"/>
      <w:pPr>
        <w:ind w:left="3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2E8C4">
      <w:start w:val="1"/>
      <w:numFmt w:val="bullet"/>
      <w:lvlText w:val="o"/>
      <w:lvlJc w:val="left"/>
      <w:pPr>
        <w:ind w:left="3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E9642">
      <w:start w:val="1"/>
      <w:numFmt w:val="bullet"/>
      <w:lvlText w:val="▪"/>
      <w:lvlJc w:val="left"/>
      <w:pPr>
        <w:ind w:left="45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B007D0">
      <w:start w:val="1"/>
      <w:numFmt w:val="bullet"/>
      <w:lvlText w:val="•"/>
      <w:lvlJc w:val="left"/>
      <w:pPr>
        <w:ind w:left="52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C66530">
      <w:start w:val="1"/>
      <w:numFmt w:val="bullet"/>
      <w:lvlText w:val="o"/>
      <w:lvlJc w:val="left"/>
      <w:pPr>
        <w:ind w:left="60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B09B48">
      <w:start w:val="1"/>
      <w:numFmt w:val="bullet"/>
      <w:lvlText w:val="▪"/>
      <w:lvlJc w:val="left"/>
      <w:pPr>
        <w:ind w:left="67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50F87"/>
    <w:multiLevelType w:val="hybridMultilevel"/>
    <w:tmpl w:val="9F4A5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4026">
    <w:abstractNumId w:val="8"/>
  </w:num>
  <w:num w:numId="2" w16cid:durableId="1674214498">
    <w:abstractNumId w:val="0"/>
  </w:num>
  <w:num w:numId="3" w16cid:durableId="292759316">
    <w:abstractNumId w:val="2"/>
  </w:num>
  <w:num w:numId="4" w16cid:durableId="63798159">
    <w:abstractNumId w:val="0"/>
    <w:lvlOverride w:ilvl="0">
      <w:startOverride w:val="53"/>
    </w:lvlOverride>
  </w:num>
  <w:num w:numId="5" w16cid:durableId="152183054">
    <w:abstractNumId w:val="0"/>
    <w:lvlOverride w:ilvl="0">
      <w:startOverride w:val="53"/>
    </w:lvlOverride>
  </w:num>
  <w:num w:numId="6" w16cid:durableId="1731809025">
    <w:abstractNumId w:val="7"/>
  </w:num>
  <w:num w:numId="7" w16cid:durableId="380251290">
    <w:abstractNumId w:val="0"/>
    <w:lvlOverride w:ilvl="0">
      <w:startOverride w:val="53"/>
    </w:lvlOverride>
  </w:num>
  <w:num w:numId="8" w16cid:durableId="1400979182">
    <w:abstractNumId w:val="6"/>
  </w:num>
  <w:num w:numId="9" w16cid:durableId="1535927852">
    <w:abstractNumId w:val="4"/>
  </w:num>
  <w:num w:numId="10" w16cid:durableId="768620262">
    <w:abstractNumId w:val="3"/>
  </w:num>
  <w:num w:numId="11" w16cid:durableId="344137597">
    <w:abstractNumId w:val="1"/>
  </w:num>
  <w:num w:numId="12" w16cid:durableId="1762215528">
    <w:abstractNumId w:val="5"/>
  </w:num>
  <w:num w:numId="13" w16cid:durableId="2043894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16"/>
    <w:rsid w:val="00001DD9"/>
    <w:rsid w:val="000123BC"/>
    <w:rsid w:val="00014A6F"/>
    <w:rsid w:val="0004113E"/>
    <w:rsid w:val="000548E6"/>
    <w:rsid w:val="00056F3E"/>
    <w:rsid w:val="00095314"/>
    <w:rsid w:val="000A5D52"/>
    <w:rsid w:val="000A6DD4"/>
    <w:rsid w:val="000C60E4"/>
    <w:rsid w:val="00106D31"/>
    <w:rsid w:val="00113313"/>
    <w:rsid w:val="00130326"/>
    <w:rsid w:val="00132361"/>
    <w:rsid w:val="00153D85"/>
    <w:rsid w:val="00180BA4"/>
    <w:rsid w:val="001B5122"/>
    <w:rsid w:val="001D0B8F"/>
    <w:rsid w:val="001E4A6E"/>
    <w:rsid w:val="0021715A"/>
    <w:rsid w:val="00226489"/>
    <w:rsid w:val="00250B09"/>
    <w:rsid w:val="002B5AEC"/>
    <w:rsid w:val="002B6118"/>
    <w:rsid w:val="002C09B5"/>
    <w:rsid w:val="002C4B03"/>
    <w:rsid w:val="002E308D"/>
    <w:rsid w:val="003066C0"/>
    <w:rsid w:val="00311510"/>
    <w:rsid w:val="003168D0"/>
    <w:rsid w:val="0033645B"/>
    <w:rsid w:val="00344EB5"/>
    <w:rsid w:val="00393277"/>
    <w:rsid w:val="003D709D"/>
    <w:rsid w:val="003E6741"/>
    <w:rsid w:val="0041478C"/>
    <w:rsid w:val="004345A2"/>
    <w:rsid w:val="0045349D"/>
    <w:rsid w:val="0046028B"/>
    <w:rsid w:val="00461527"/>
    <w:rsid w:val="00483F8C"/>
    <w:rsid w:val="004C0BD4"/>
    <w:rsid w:val="00502018"/>
    <w:rsid w:val="005133EB"/>
    <w:rsid w:val="005411ED"/>
    <w:rsid w:val="0056301B"/>
    <w:rsid w:val="005962AC"/>
    <w:rsid w:val="005D2A9C"/>
    <w:rsid w:val="005F14A7"/>
    <w:rsid w:val="005F193F"/>
    <w:rsid w:val="006009A4"/>
    <w:rsid w:val="006043EE"/>
    <w:rsid w:val="00616406"/>
    <w:rsid w:val="006245A7"/>
    <w:rsid w:val="00636729"/>
    <w:rsid w:val="00647EF3"/>
    <w:rsid w:val="00661A93"/>
    <w:rsid w:val="00665091"/>
    <w:rsid w:val="00666E96"/>
    <w:rsid w:val="006743B9"/>
    <w:rsid w:val="006802FB"/>
    <w:rsid w:val="00695E8E"/>
    <w:rsid w:val="006B1614"/>
    <w:rsid w:val="006D0A1F"/>
    <w:rsid w:val="006E0A00"/>
    <w:rsid w:val="006F0E5D"/>
    <w:rsid w:val="006F6EDF"/>
    <w:rsid w:val="007164EC"/>
    <w:rsid w:val="00727557"/>
    <w:rsid w:val="007404F5"/>
    <w:rsid w:val="00755FBC"/>
    <w:rsid w:val="00760547"/>
    <w:rsid w:val="007616EC"/>
    <w:rsid w:val="00766167"/>
    <w:rsid w:val="00776BA7"/>
    <w:rsid w:val="0079313B"/>
    <w:rsid w:val="007A138C"/>
    <w:rsid w:val="007A2F93"/>
    <w:rsid w:val="007A7416"/>
    <w:rsid w:val="007D5CE4"/>
    <w:rsid w:val="007F4D94"/>
    <w:rsid w:val="00827ECC"/>
    <w:rsid w:val="008409CA"/>
    <w:rsid w:val="0086677E"/>
    <w:rsid w:val="0087284F"/>
    <w:rsid w:val="008774C2"/>
    <w:rsid w:val="00881350"/>
    <w:rsid w:val="008C0050"/>
    <w:rsid w:val="008D783B"/>
    <w:rsid w:val="009214D7"/>
    <w:rsid w:val="00926A74"/>
    <w:rsid w:val="009406C1"/>
    <w:rsid w:val="009759AC"/>
    <w:rsid w:val="009951E9"/>
    <w:rsid w:val="00995E6D"/>
    <w:rsid w:val="0099682E"/>
    <w:rsid w:val="009C074D"/>
    <w:rsid w:val="009C11E7"/>
    <w:rsid w:val="009C1B1A"/>
    <w:rsid w:val="009D0A19"/>
    <w:rsid w:val="009D2251"/>
    <w:rsid w:val="009D6B16"/>
    <w:rsid w:val="009E13B9"/>
    <w:rsid w:val="009E3578"/>
    <w:rsid w:val="009F3F5F"/>
    <w:rsid w:val="009F69CE"/>
    <w:rsid w:val="00A53900"/>
    <w:rsid w:val="00A70A8F"/>
    <w:rsid w:val="00A857D8"/>
    <w:rsid w:val="00A8634D"/>
    <w:rsid w:val="00A965C3"/>
    <w:rsid w:val="00AE43C1"/>
    <w:rsid w:val="00AF02B4"/>
    <w:rsid w:val="00B12A66"/>
    <w:rsid w:val="00B20A2B"/>
    <w:rsid w:val="00B33B25"/>
    <w:rsid w:val="00B36170"/>
    <w:rsid w:val="00B40860"/>
    <w:rsid w:val="00B447C1"/>
    <w:rsid w:val="00B646A1"/>
    <w:rsid w:val="00B65243"/>
    <w:rsid w:val="00B679E9"/>
    <w:rsid w:val="00B8039F"/>
    <w:rsid w:val="00B818F9"/>
    <w:rsid w:val="00B81EC8"/>
    <w:rsid w:val="00BA26E6"/>
    <w:rsid w:val="00BB5F72"/>
    <w:rsid w:val="00BC2F46"/>
    <w:rsid w:val="00BC67E0"/>
    <w:rsid w:val="00BD53B3"/>
    <w:rsid w:val="00BD6BA1"/>
    <w:rsid w:val="00BE0625"/>
    <w:rsid w:val="00BE715D"/>
    <w:rsid w:val="00BF0310"/>
    <w:rsid w:val="00C033CD"/>
    <w:rsid w:val="00C037A5"/>
    <w:rsid w:val="00C15F8B"/>
    <w:rsid w:val="00C34074"/>
    <w:rsid w:val="00C34955"/>
    <w:rsid w:val="00C4138C"/>
    <w:rsid w:val="00C44889"/>
    <w:rsid w:val="00C87391"/>
    <w:rsid w:val="00CB2042"/>
    <w:rsid w:val="00CB2F41"/>
    <w:rsid w:val="00CD6954"/>
    <w:rsid w:val="00CD6C33"/>
    <w:rsid w:val="00CE326A"/>
    <w:rsid w:val="00CE6CA8"/>
    <w:rsid w:val="00D068D6"/>
    <w:rsid w:val="00D215A4"/>
    <w:rsid w:val="00D26BAE"/>
    <w:rsid w:val="00D37038"/>
    <w:rsid w:val="00D44712"/>
    <w:rsid w:val="00D472E4"/>
    <w:rsid w:val="00D6203F"/>
    <w:rsid w:val="00D638D4"/>
    <w:rsid w:val="00D66BD6"/>
    <w:rsid w:val="00D72D81"/>
    <w:rsid w:val="00DC6B52"/>
    <w:rsid w:val="00DD4BD2"/>
    <w:rsid w:val="00DD5B55"/>
    <w:rsid w:val="00DE0B8C"/>
    <w:rsid w:val="00DF2A51"/>
    <w:rsid w:val="00E04CBD"/>
    <w:rsid w:val="00E1346A"/>
    <w:rsid w:val="00E52FA2"/>
    <w:rsid w:val="00E55E96"/>
    <w:rsid w:val="00E610FC"/>
    <w:rsid w:val="00E8258C"/>
    <w:rsid w:val="00E90F95"/>
    <w:rsid w:val="00E92874"/>
    <w:rsid w:val="00EC7647"/>
    <w:rsid w:val="00ED0C40"/>
    <w:rsid w:val="00ED2EE9"/>
    <w:rsid w:val="00EE6602"/>
    <w:rsid w:val="00EF37D9"/>
    <w:rsid w:val="00F015B8"/>
    <w:rsid w:val="00F120E8"/>
    <w:rsid w:val="00F258A3"/>
    <w:rsid w:val="00F5013E"/>
    <w:rsid w:val="00F5476E"/>
    <w:rsid w:val="00F66B2F"/>
    <w:rsid w:val="00F72135"/>
    <w:rsid w:val="00F76747"/>
    <w:rsid w:val="00FA5341"/>
    <w:rsid w:val="00FA65F0"/>
    <w:rsid w:val="00FC0752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9BCA9"/>
  <w15:docId w15:val="{D9636C3F-4C70-4418-9C14-D1D730BF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EE9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0" w:line="259" w:lineRule="auto"/>
      <w:ind w:left="10" w:right="59" w:hanging="10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DD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D4BD2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DD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2"/>
    <w:rPr>
      <w:rFonts w:ascii="Calibri" w:eastAsia="Calibri" w:hAnsi="Calibri" w:cs="Calibri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6F6ED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06D3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06D31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4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4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2D85A-92D6-4174-A41F-C1AACF5D8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F6C7F-DF5E-4C77-BFD6-A120FA40A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685345-8474-4926-9E7B-2A1CFF712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1962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PATRYCJA STĘPIEŃ</dc:creator>
  <cp:keywords/>
  <cp:lastModifiedBy>WSSE Kielce - Małgorzata Lato</cp:lastModifiedBy>
  <cp:revision>3</cp:revision>
  <dcterms:created xsi:type="dcterms:W3CDTF">2024-08-09T13:07:00Z</dcterms:created>
  <dcterms:modified xsi:type="dcterms:W3CDTF">2024-08-12T16:51:00Z</dcterms:modified>
</cp:coreProperties>
</file>