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297F2A86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15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5E1F5A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5DBBFC5B" w14:textId="44D7333F" w:rsidR="005E1F5A" w:rsidRDefault="000B6A75" w:rsidP="00D4054C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0635A" w:rsidRPr="005E1F5A">
        <w:rPr>
          <w:rFonts w:ascii="Calibri" w:hAnsi="Calibri" w:cs="Calibri"/>
          <w:sz w:val="20"/>
          <w:szCs w:val="20"/>
        </w:rPr>
        <w:t xml:space="preserve">dostawę </w:t>
      </w:r>
      <w:r w:rsidR="005E1F5A" w:rsidRPr="005E1F5A">
        <w:rPr>
          <w:rFonts w:ascii="Calibri" w:hAnsi="Calibri" w:cs="Calibri"/>
          <w:color w:val="000000"/>
          <w:sz w:val="20"/>
          <w:szCs w:val="20"/>
        </w:rPr>
        <w:t>ambulansu medycznego dla Powiatowego Szpitala im. Władysława Biegańskiego w Iławie</w:t>
      </w:r>
    </w:p>
    <w:p w14:paraId="79E32E84" w14:textId="0FE2FD01" w:rsidR="0072409D" w:rsidRPr="005E1F5A" w:rsidRDefault="0072409D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E1F5A">
        <w:rPr>
          <w:rFonts w:ascii="Calibri" w:hAnsi="Calibri" w:cs="Calibri"/>
          <w:sz w:val="20"/>
          <w:szCs w:val="20"/>
        </w:rPr>
        <w:t xml:space="preserve">(nr sprawy </w:t>
      </w:r>
      <w:r w:rsidR="00141CE4">
        <w:rPr>
          <w:rFonts w:ascii="Calibri" w:hAnsi="Calibri" w:cs="Calibri"/>
          <w:sz w:val="20"/>
          <w:szCs w:val="20"/>
        </w:rPr>
        <w:t>3</w:t>
      </w:r>
      <w:r w:rsidRPr="005E1F5A">
        <w:rPr>
          <w:rFonts w:ascii="Calibri" w:hAnsi="Calibri" w:cs="Calibri"/>
          <w:sz w:val="20"/>
          <w:szCs w:val="20"/>
        </w:rPr>
        <w:t>/2</w:t>
      </w:r>
      <w:r w:rsidR="005E1F5A">
        <w:rPr>
          <w:rFonts w:ascii="Calibri" w:hAnsi="Calibri" w:cs="Calibri"/>
          <w:sz w:val="20"/>
          <w:szCs w:val="20"/>
        </w:rPr>
        <w:t>02</w:t>
      </w:r>
      <w:r w:rsidR="00141CE4">
        <w:rPr>
          <w:rFonts w:ascii="Calibri" w:hAnsi="Calibri" w:cs="Calibri"/>
          <w:sz w:val="20"/>
          <w:szCs w:val="20"/>
        </w:rPr>
        <w:t>2</w:t>
      </w:r>
      <w:r w:rsidR="005E1F5A">
        <w:rPr>
          <w:rFonts w:ascii="Calibri" w:hAnsi="Calibri" w:cs="Calibri"/>
          <w:sz w:val="20"/>
          <w:szCs w:val="20"/>
        </w:rPr>
        <w:t>)</w:t>
      </w:r>
    </w:p>
    <w:p w14:paraId="4E245884" w14:textId="4BA183CE" w:rsidR="0060635A" w:rsidRPr="005E1F5A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E1F5A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141CE4">
        <w:rPr>
          <w:rFonts w:ascii="Calibri" w:hAnsi="Calibri" w:cs="Calibri"/>
          <w:sz w:val="20"/>
          <w:szCs w:val="20"/>
        </w:rPr>
        <w:t>07</w:t>
      </w:r>
      <w:r w:rsidR="0060635A" w:rsidRPr="005E1F5A">
        <w:rPr>
          <w:rFonts w:ascii="Calibri" w:hAnsi="Calibri" w:cs="Calibri"/>
          <w:sz w:val="20"/>
          <w:szCs w:val="20"/>
        </w:rPr>
        <w:t>.0</w:t>
      </w:r>
      <w:r w:rsidR="00141CE4">
        <w:rPr>
          <w:rFonts w:ascii="Calibri" w:hAnsi="Calibri" w:cs="Calibri"/>
          <w:sz w:val="20"/>
          <w:szCs w:val="20"/>
        </w:rPr>
        <w:t>3</w:t>
      </w:r>
      <w:r w:rsidR="0060635A" w:rsidRPr="005E1F5A">
        <w:rPr>
          <w:rFonts w:ascii="Calibri" w:hAnsi="Calibri" w:cs="Calibri"/>
          <w:sz w:val="20"/>
          <w:szCs w:val="20"/>
        </w:rPr>
        <w:t>.202</w:t>
      </w:r>
      <w:r w:rsidR="00141CE4">
        <w:rPr>
          <w:rFonts w:ascii="Calibri" w:hAnsi="Calibri" w:cs="Calibri"/>
          <w:sz w:val="20"/>
          <w:szCs w:val="20"/>
        </w:rPr>
        <w:t>2</w:t>
      </w:r>
      <w:r w:rsidR="0060635A" w:rsidRPr="005E1F5A">
        <w:rPr>
          <w:rFonts w:ascii="Calibri" w:hAnsi="Calibri" w:cs="Calibri"/>
          <w:sz w:val="20"/>
          <w:szCs w:val="20"/>
        </w:rPr>
        <w:t>r.</w:t>
      </w:r>
      <w:r w:rsidRPr="005E1F5A">
        <w:rPr>
          <w:rFonts w:ascii="Calibri" w:hAnsi="Calibri" w:cs="Calibri"/>
          <w:sz w:val="20"/>
          <w:szCs w:val="20"/>
        </w:rPr>
        <w:t xml:space="preserve"> r. pod </w:t>
      </w:r>
      <w:r w:rsidRPr="005E1F5A">
        <w:rPr>
          <w:rFonts w:cstheme="minorHAnsi"/>
          <w:sz w:val="20"/>
          <w:szCs w:val="20"/>
        </w:rPr>
        <w:t xml:space="preserve">nr </w:t>
      </w:r>
      <w:r w:rsidR="0060635A" w:rsidRPr="005E1F5A">
        <w:rPr>
          <w:rFonts w:cstheme="minorHAnsi"/>
          <w:sz w:val="20"/>
          <w:szCs w:val="20"/>
        </w:rPr>
        <w:t xml:space="preserve"> </w:t>
      </w:r>
      <w:r w:rsidR="00141CE4" w:rsidRPr="00141CE4">
        <w:rPr>
          <w:rFonts w:cstheme="minorHAnsi"/>
          <w:sz w:val="20"/>
          <w:szCs w:val="20"/>
        </w:rPr>
        <w:t>2022/BZP 00077129/01</w:t>
      </w:r>
      <w:r w:rsidR="0060635A" w:rsidRPr="005E1F5A">
        <w:rPr>
          <w:rFonts w:cstheme="minorHAnsi"/>
          <w:sz w:val="20"/>
          <w:szCs w:val="20"/>
        </w:rPr>
        <w:t>.</w:t>
      </w:r>
      <w:r w:rsidR="00C17007" w:rsidRPr="005E1F5A">
        <w:rPr>
          <w:rFonts w:ascii="Calibri" w:hAnsi="Calibri" w:cs="Calibri"/>
          <w:sz w:val="20"/>
          <w:szCs w:val="20"/>
        </w:rPr>
        <w:t xml:space="preserve"> </w:t>
      </w:r>
    </w:p>
    <w:p w14:paraId="25F6DFC4" w14:textId="2949F084" w:rsidR="0072409D" w:rsidRPr="005E1F5A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15</w:t>
      </w:r>
      <w:r w:rsidR="00252015" w:rsidRPr="005E1F5A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252015" w:rsidRPr="005E1F5A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5E1F5A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5E1F5A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614"/>
        <w:gridCol w:w="2616"/>
        <w:gridCol w:w="1188"/>
        <w:gridCol w:w="10291"/>
      </w:tblGrid>
      <w:tr w:rsidR="0072409D" w:rsidRPr="00B81B85" w14:paraId="4A943232" w14:textId="77777777" w:rsidTr="00C24AD3">
        <w:trPr>
          <w:trHeight w:val="597"/>
        </w:trPr>
        <w:tc>
          <w:tcPr>
            <w:tcW w:w="785" w:type="dxa"/>
          </w:tcPr>
          <w:p w14:paraId="3B180606" w14:textId="77777777" w:rsidR="0072409D" w:rsidRPr="00B81B85" w:rsidRDefault="0072409D" w:rsidP="00531F26">
            <w:pPr>
              <w:ind w:right="11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26" w:type="dxa"/>
          </w:tcPr>
          <w:p w14:paraId="23ABEB40" w14:textId="77777777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</w:tcPr>
          <w:p w14:paraId="156CAC47" w14:textId="77777777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7088" w:type="dxa"/>
          </w:tcPr>
          <w:p w14:paraId="0519D1D9" w14:textId="716392EC" w:rsidR="0072409D" w:rsidRPr="00B81B85" w:rsidRDefault="005E1F5A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Parametry techniczne</w:t>
            </w:r>
            <w:r w:rsidR="0072409D"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72409D" w:rsidRPr="00B81B85" w14:paraId="434F770D" w14:textId="77777777" w:rsidTr="00C24AD3">
        <w:trPr>
          <w:trHeight w:val="597"/>
        </w:trPr>
        <w:tc>
          <w:tcPr>
            <w:tcW w:w="785" w:type="dxa"/>
          </w:tcPr>
          <w:p w14:paraId="32568321" w14:textId="77777777" w:rsidR="0072409D" w:rsidRPr="00B81B85" w:rsidRDefault="0072409D" w:rsidP="00531F26">
            <w:pPr>
              <w:ind w:right="11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26" w:type="dxa"/>
          </w:tcPr>
          <w:p w14:paraId="2215D596" w14:textId="77777777" w:rsidR="00C24AD3" w:rsidRDefault="00C24AD3" w:rsidP="00C24AD3">
            <w:pPr>
              <w:pStyle w:val="Default"/>
            </w:pPr>
            <w:r>
              <w:t xml:space="preserve">AUTO-FORM DISTRIBUTION Spółka z ograniczoną </w:t>
            </w:r>
          </w:p>
          <w:p w14:paraId="6239450D" w14:textId="52F30E8E" w:rsidR="005E1F5A" w:rsidRDefault="00C24AD3" w:rsidP="00C24AD3">
            <w:pPr>
              <w:pStyle w:val="Default"/>
            </w:pPr>
            <w:r>
              <w:t>Odpowiedzialnością</w:t>
            </w:r>
          </w:p>
          <w:p w14:paraId="0D2CD206" w14:textId="77777777" w:rsidR="00C24AD3" w:rsidRDefault="00C24AD3" w:rsidP="00C24AD3">
            <w:pPr>
              <w:pStyle w:val="Default"/>
            </w:pPr>
            <w:r w:rsidRPr="00C24AD3">
              <w:t>ul. Inwestycyjna 5</w:t>
            </w:r>
          </w:p>
          <w:p w14:paraId="260DE9B5" w14:textId="112CD406" w:rsidR="00C24AD3" w:rsidRDefault="00C24AD3" w:rsidP="00C24AD3">
            <w:pPr>
              <w:pStyle w:val="Default"/>
            </w:pPr>
            <w:r w:rsidRPr="00C24AD3">
              <w:t>41-208 Sosnowiec</w:t>
            </w:r>
          </w:p>
          <w:p w14:paraId="3BF15019" w14:textId="514B8942" w:rsidR="00A802A3" w:rsidRPr="00B81B85" w:rsidRDefault="00A802A3" w:rsidP="00C24AD3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9A9105" w14:textId="62C44CD5" w:rsidR="0072409D" w:rsidRPr="00B81B85" w:rsidRDefault="00C24AD3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24AD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463 872,35 zł</w:t>
            </w:r>
          </w:p>
        </w:tc>
        <w:tc>
          <w:tcPr>
            <w:tcW w:w="7088" w:type="dxa"/>
          </w:tcPr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501"/>
              <w:gridCol w:w="1830"/>
            </w:tblGrid>
            <w:tr w:rsidR="00C24AD3" w14:paraId="5DA3EE4B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9F5DE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9FAFF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Fabryczny system identyfikujący pojazdy w tzw. martwym punkcie z lewej lub prawej strony pojazdu – ostrzeżenie kierowcy sygnałem dźwiękowym i wizualnym. (fabryczny tj. będące oryginalnym wyposażeniem pojazdu bazowego)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61E43" w14:textId="19F04A7A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C24AD3" w14:paraId="46E6B9DD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99A1F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A802A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Poduszki powietrzne nadokienne (kurtynowe)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B050" w14:textId="099305EE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C24AD3" w14:paraId="1D944324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53418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C4A45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>
                    <w:rPr>
                      <w:rFonts w:eastAsia="TimesNewRomanPSMT"/>
                      <w:sz w:val="18"/>
                      <w:szCs w:val="18"/>
                    </w:rPr>
                    <w:t>Rozrząd silnika w formie łańcucha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14015" w14:textId="68573A40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C24AD3" w14:paraId="1559A584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089ED" w14:textId="77777777" w:rsidR="00C24AD3" w:rsidRDefault="00C24AD3" w:rsidP="00C24AD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83EBC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System elektrycznego wspomagania domykania drzwi przesuwnych prawych oraz lewych do przestrzeni ładunkowej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EA0C0" w14:textId="75628B54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C24AD3" w14:paraId="2EC4445C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F8289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5.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F837B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Ogrzewana elektrycznie szyba przednia – nie poprzez nadmuch ciepłego powietrza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AB591" w14:textId="60880CCD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C24AD3" w14:paraId="382A36A2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F383E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6.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D6C8E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Fotel z systemem przesuwu u wezgłowia noszy umożliwiający odsunięcie fotela od ściany działowej w celu ułatwienia przejścia z przedziału medycznego do kabiny kierowcy oraz zajęcie właściwej pozycji przy głowie pacjenta. Przesuw dostępny w każdym momencie eksploatacji tj. gdy na fotelu siedzi osoba i ma zapięty pas bezpieczeństwa. Możliwość zwolnienia blokady przesuwu za pomocą dodatkowego przycisku znajdującego się 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ścianie działowej, bezpośrednio przy przejściu.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593F7" w14:textId="5E5FF4E7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</w:tr>
            <w:tr w:rsidR="00C24AD3" w14:paraId="79C80BA4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EBEC4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7.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93DD9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Możliwość skrócenia długości ramy noszy do pozycji krzesełka transportowego tj. możliwość transportu w pozycji siedzącej analogicznie jak na krzesełku transportowym tj. z opuszczonymi nogami do dołu (umożlwiająca transport pacjenta w ograniczonej przestrzeni tj. winda, wąskie korytarze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8D43" w14:textId="2243395B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C24AD3" w14:paraId="66D7987B" w14:textId="77777777" w:rsidTr="00C24AD3">
              <w:trPr>
                <w:trHeight w:val="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39DA6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8.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3A194" w14:textId="77777777" w:rsidR="00C24AD3" w:rsidRDefault="00C24AD3" w:rsidP="00C24AD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Dopuszczalne obciążenie krzesełka co najmniej 250 kg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CC6E9" w14:textId="07FC2012" w:rsidR="00C24AD3" w:rsidRDefault="00C24AD3" w:rsidP="00C24AD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</w:tr>
          </w:tbl>
          <w:p w14:paraId="4BBA40A9" w14:textId="14085E20" w:rsidR="0072409D" w:rsidRPr="00B81B85" w:rsidRDefault="0072409D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E52542" w14:textId="77777777" w:rsidR="0072409D" w:rsidRPr="00B81B85" w:rsidRDefault="0072409D" w:rsidP="0072409D">
      <w:pPr>
        <w:spacing w:after="0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sectPr w:rsidR="0072409D" w:rsidRPr="00B81B85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96</cp:revision>
  <cp:lastPrinted>2018-09-17T08:30:00Z</cp:lastPrinted>
  <dcterms:created xsi:type="dcterms:W3CDTF">2017-01-19T09:54:00Z</dcterms:created>
  <dcterms:modified xsi:type="dcterms:W3CDTF">2022-03-15T09:50:00Z</dcterms:modified>
</cp:coreProperties>
</file>