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6A41792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2053">
        <w:rPr>
          <w:rFonts w:asciiTheme="minorHAnsi" w:hAnsiTheme="minorHAnsi" w:cstheme="minorHAnsi"/>
          <w:b/>
          <w:bCs/>
          <w:sz w:val="22"/>
          <w:szCs w:val="22"/>
        </w:rPr>
        <w:t>dla Części nr 1</w:t>
      </w:r>
    </w:p>
    <w:p w14:paraId="4835C3EE" w14:textId="0DD316A8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08218D4B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C23679" w:rsidRPr="00C2367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Dostawa sukcesywna specjalistycznych podłoży i jednorazowa dostawa  odczynnika chemicznego do jednostek organizacyjnych Uniwersytetu Warmińsko-Mazurskiego w Olsztynie</w:t>
      </w:r>
      <w:r w:rsidR="00A35B8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3E39B7E5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oferuję:</w:t>
      </w:r>
    </w:p>
    <w:p w14:paraId="1911F159" w14:textId="77777777" w:rsidR="00ED44A4" w:rsidRPr="00ED44A4" w:rsidRDefault="00ED44A4" w:rsidP="00ED44A4">
      <w:pPr>
        <w:spacing w:line="240" w:lineRule="auto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932"/>
        <w:gridCol w:w="6644"/>
      </w:tblGrid>
      <w:tr w:rsidR="0048767C" w:rsidRPr="00ED44A4" w14:paraId="449F8F8B" w14:textId="547EB5D0" w:rsidTr="0048767C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DAD0" w14:textId="77777777" w:rsidR="0048767C" w:rsidRPr="00ED44A4" w:rsidRDefault="0048767C" w:rsidP="00ED44A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BA4B7C" w14:textId="77777777" w:rsidR="0048767C" w:rsidRPr="00ED44A4" w:rsidRDefault="0048767C" w:rsidP="00ED44A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Podłoża do izolacji i identyfikacji wybranych bakterii CARBA+ i ESBL+  </w:t>
            </w:r>
          </w:p>
          <w:p w14:paraId="18EE996F" w14:textId="77777777" w:rsidR="0048767C" w:rsidRDefault="0048767C" w:rsidP="00ED44A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około 600 sztuk płytek jednostkowych CARBA+ oraz 400 ESBL+ sztuk płytek jednostkowych - podłoża stałe na płytce (średnica 90 mm), gotowe do użycia, </w:t>
            </w:r>
          </w:p>
          <w:p w14:paraId="1480F272" w14:textId="0D821F61" w:rsidR="0048767C" w:rsidRPr="00ED44A4" w:rsidRDefault="0048767C" w:rsidP="00ED44A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b/>
                <w:sz w:val="22"/>
                <w:szCs w:val="22"/>
              </w:rPr>
              <w:t>opakowania pakowane po max. 10 szt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C11D637" w14:textId="77777777" w:rsidR="0048767C" w:rsidRPr="00ED44A4" w:rsidRDefault="0048767C" w:rsidP="00ED44A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669D" w:rsidRPr="00ED44A4" w14:paraId="7D0B79FB" w14:textId="7353B3CD" w:rsidTr="008E669D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14:paraId="3852A42F" w14:textId="77777777" w:rsidR="008E669D" w:rsidRPr="00ED44A4" w:rsidRDefault="008E669D" w:rsidP="00ED44A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5716D00" w14:textId="77777777" w:rsidR="008E669D" w:rsidRPr="00ED44A4" w:rsidRDefault="008E669D" w:rsidP="00ED44A4">
            <w:pPr>
              <w:keepNext/>
              <w:numPr>
                <w:ilvl w:val="1"/>
                <w:numId w:val="13"/>
              </w:numPr>
              <w:suppressAutoHyphens/>
              <w:spacing w:line="240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b/>
                <w:sz w:val="22"/>
                <w:szCs w:val="22"/>
              </w:rPr>
              <w:t>Opis parametrów</w:t>
            </w:r>
          </w:p>
        </w:tc>
        <w:tc>
          <w:tcPr>
            <w:tcW w:w="3666" w:type="pct"/>
            <w:shd w:val="clear" w:color="auto" w:fill="auto"/>
            <w:vAlign w:val="center"/>
          </w:tcPr>
          <w:p w14:paraId="6D25A5AC" w14:textId="0643A735" w:rsidR="008E669D" w:rsidRPr="00ED44A4" w:rsidRDefault="008E669D" w:rsidP="00ED44A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 wymagane</w:t>
            </w:r>
          </w:p>
        </w:tc>
      </w:tr>
      <w:tr w:rsidR="008E669D" w:rsidRPr="00ED44A4" w14:paraId="77E7F9DE" w14:textId="5851AE65" w:rsidTr="008E669D">
        <w:trPr>
          <w:jc w:val="center"/>
        </w:trPr>
        <w:tc>
          <w:tcPr>
            <w:tcW w:w="268" w:type="pct"/>
            <w:shd w:val="clear" w:color="auto" w:fill="auto"/>
          </w:tcPr>
          <w:p w14:paraId="3C539815" w14:textId="77777777" w:rsidR="008E669D" w:rsidRPr="00ED44A4" w:rsidRDefault="008E669D" w:rsidP="00ED44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66" w:type="pct"/>
            <w:shd w:val="clear" w:color="auto" w:fill="auto"/>
          </w:tcPr>
          <w:p w14:paraId="6DFE27E1" w14:textId="77777777" w:rsidR="008E669D" w:rsidRPr="00ED44A4" w:rsidRDefault="008E669D" w:rsidP="00ED44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Podłoże stałe na płytce, gotowe do użycia do izolacji i </w:t>
            </w:r>
            <w:r w:rsidRPr="00ED44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identyfikacji bakterii CARBA+</w:t>
            </w:r>
          </w:p>
        </w:tc>
        <w:tc>
          <w:tcPr>
            <w:tcW w:w="3666" w:type="pct"/>
            <w:shd w:val="clear" w:color="auto" w:fill="auto"/>
          </w:tcPr>
          <w:p w14:paraId="16542826" w14:textId="77777777" w:rsidR="008E669D" w:rsidRPr="00ED44A4" w:rsidRDefault="008E669D" w:rsidP="00ED44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Podłoże </w:t>
            </w:r>
            <w:proofErr w:type="spellStart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chromogenne</w:t>
            </w:r>
            <w:proofErr w:type="spellEnd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 do jakościowego wykrywania i selektywnej izolacji </w:t>
            </w:r>
            <w:proofErr w:type="spellStart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Enterobacterales</w:t>
            </w:r>
            <w:proofErr w:type="spellEnd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 produkujących </w:t>
            </w:r>
            <w:proofErr w:type="spellStart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karbapenemazy</w:t>
            </w:r>
            <w:proofErr w:type="spellEnd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 (CPE, </w:t>
            </w:r>
            <w:proofErr w:type="spellStart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Carbapenemase</w:t>
            </w:r>
            <w:proofErr w:type="spellEnd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Producing</w:t>
            </w:r>
            <w:proofErr w:type="spellEnd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Enterobacterales</w:t>
            </w:r>
            <w:proofErr w:type="spellEnd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) w próbkach materiałów klinicznych pochodzących od człowieka oraz innych próbkach.</w:t>
            </w:r>
          </w:p>
          <w:p w14:paraId="35950841" w14:textId="77777777" w:rsidR="008E669D" w:rsidRPr="00ED44A4" w:rsidRDefault="008E669D" w:rsidP="00ED44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A8646" w14:textId="77777777" w:rsidR="008E669D" w:rsidRPr="00ED44A4" w:rsidRDefault="008E669D" w:rsidP="00ED44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Podłoże powinno zawierać czynniki wzrostowe stymulujące wzrost pałeczek Gram-ujemnych umożliwiając wykrycie bakterii CPE+ oraz zawierać czynniki selektywnie hamujące wzrost większości bakterii Gram-dodatnich i bakterii Gram-ujemnych innych niż CPE+. </w:t>
            </w:r>
          </w:p>
          <w:p w14:paraId="5EADEB0B" w14:textId="77777777" w:rsidR="008E669D" w:rsidRPr="00ED44A4" w:rsidRDefault="008E669D" w:rsidP="00ED44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C3CB8" w14:textId="511EE700" w:rsidR="008E669D" w:rsidRPr="00ED44A4" w:rsidRDefault="008E669D" w:rsidP="00ED44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Podłoże powinno również posiadać składniki pozwalające na różnicowanie izolowanych Gram-ujemnych bakterii wytwarzających szerokie spektrum </w:t>
            </w:r>
            <w:proofErr w:type="spellStart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karbapenemaz</w:t>
            </w:r>
            <w:proofErr w:type="spellEnd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, tj.  KPC; NDM; IMP, MBL i OXA włączając OXA48.  </w:t>
            </w:r>
          </w:p>
        </w:tc>
      </w:tr>
      <w:tr w:rsidR="008E669D" w:rsidRPr="00ED44A4" w14:paraId="0809ADBB" w14:textId="14D24B7E" w:rsidTr="008E669D">
        <w:trPr>
          <w:jc w:val="center"/>
        </w:trPr>
        <w:tc>
          <w:tcPr>
            <w:tcW w:w="268" w:type="pct"/>
            <w:shd w:val="clear" w:color="auto" w:fill="auto"/>
          </w:tcPr>
          <w:p w14:paraId="1969C47E" w14:textId="77777777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066" w:type="pct"/>
            <w:shd w:val="clear" w:color="auto" w:fill="auto"/>
          </w:tcPr>
          <w:p w14:paraId="09A3DF95" w14:textId="77777777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Podłoża do izolacji i identyfikacji bakterii ESBL+</w:t>
            </w:r>
          </w:p>
        </w:tc>
        <w:tc>
          <w:tcPr>
            <w:tcW w:w="3666" w:type="pct"/>
            <w:shd w:val="clear" w:color="auto" w:fill="auto"/>
          </w:tcPr>
          <w:p w14:paraId="61E87C0E" w14:textId="77777777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Podłoże </w:t>
            </w:r>
            <w:proofErr w:type="spellStart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chromogenne</w:t>
            </w:r>
            <w:proofErr w:type="spellEnd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 do jakościowego wykrywania i selektywnej izolacji Gram–ujemnych bakterii produkujących beta-</w:t>
            </w:r>
            <w:proofErr w:type="spellStart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laktamazy</w:t>
            </w:r>
            <w:proofErr w:type="spellEnd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 o rozszerzonym spektrum działania (ESBL, Extended Spectrum β-</w:t>
            </w:r>
            <w:proofErr w:type="spellStart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Lactamases</w:t>
            </w:r>
            <w:proofErr w:type="spellEnd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) w próbkach materiałów klinicznych pochodzących od człowieka oraz innych próbkach zawierających inhibitory, np. ścieki. </w:t>
            </w:r>
          </w:p>
          <w:p w14:paraId="2EEBFF73" w14:textId="77777777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3BADE" w14:textId="77777777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Podłoże powinno zawierać czynniki hamujące wzrost większości bakterii obecnych w badanej próbce innych niż Gram-ujemne pałeczki posiadające enzymy ESBL. </w:t>
            </w:r>
          </w:p>
          <w:p w14:paraId="40149331" w14:textId="77777777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6E2C9" w14:textId="705F8FA5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Podłoże powinno również posiadać składniki pozwalające na wykrywanie i różnicowanie izolowanych Gram-ujemnych bakterii produkujących beta-</w:t>
            </w:r>
            <w:proofErr w:type="spellStart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laktamazy</w:t>
            </w:r>
            <w:proofErr w:type="spellEnd"/>
            <w:r w:rsidRPr="00ED44A4">
              <w:rPr>
                <w:rFonts w:asciiTheme="minorHAnsi" w:hAnsiTheme="minorHAnsi" w:cstheme="minorHAnsi"/>
                <w:sz w:val="22"/>
                <w:szCs w:val="22"/>
              </w:rPr>
              <w:t xml:space="preserve"> o rozszerzonym spektrum działania.</w:t>
            </w:r>
          </w:p>
        </w:tc>
      </w:tr>
      <w:tr w:rsidR="008E669D" w:rsidRPr="00ED44A4" w14:paraId="31465EE7" w14:textId="375713D5" w:rsidTr="008E669D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57FF" w14:textId="77777777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Wymagania dodatkowe:</w:t>
            </w:r>
          </w:p>
          <w:p w14:paraId="22A0B1EA" w14:textId="130D9B98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(np. okres gwarancji, certyfikaty, itp.)</w:t>
            </w:r>
          </w:p>
        </w:tc>
      </w:tr>
      <w:tr w:rsidR="008E669D" w:rsidRPr="00ED44A4" w14:paraId="2F1F327E" w14:textId="09D62831" w:rsidTr="008E669D">
        <w:trPr>
          <w:jc w:val="center"/>
        </w:trPr>
        <w:tc>
          <w:tcPr>
            <w:tcW w:w="268" w:type="pct"/>
            <w:shd w:val="clear" w:color="auto" w:fill="auto"/>
          </w:tcPr>
          <w:p w14:paraId="73B39E94" w14:textId="77777777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66" w:type="pct"/>
            <w:shd w:val="clear" w:color="auto" w:fill="auto"/>
          </w:tcPr>
          <w:p w14:paraId="4CD78BBA" w14:textId="77777777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Podłoże stałe na płytce, gotowe do użycia do izolacji i identyfikacji bakterii CARBA+</w:t>
            </w:r>
          </w:p>
        </w:tc>
        <w:tc>
          <w:tcPr>
            <w:tcW w:w="3666" w:type="pct"/>
            <w:shd w:val="clear" w:color="auto" w:fill="auto"/>
          </w:tcPr>
          <w:p w14:paraId="77D08C88" w14:textId="04AEC66B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Podłoże przechowywane w temperaturze 2–12ºC zachowuje swoje właściwości minimum 30 dni od daty produkcji.</w:t>
            </w:r>
          </w:p>
        </w:tc>
      </w:tr>
      <w:tr w:rsidR="008E669D" w:rsidRPr="00ED44A4" w14:paraId="3A6DAD75" w14:textId="16AC281B" w:rsidTr="008E669D">
        <w:trPr>
          <w:jc w:val="center"/>
        </w:trPr>
        <w:tc>
          <w:tcPr>
            <w:tcW w:w="268" w:type="pct"/>
            <w:shd w:val="clear" w:color="auto" w:fill="auto"/>
          </w:tcPr>
          <w:p w14:paraId="5AE0D307" w14:textId="77777777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66" w:type="pct"/>
            <w:shd w:val="clear" w:color="auto" w:fill="auto"/>
          </w:tcPr>
          <w:p w14:paraId="7E0CA9C7" w14:textId="77777777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Podłoża do izolacji i identyfikacji bakterii ESBL+</w:t>
            </w:r>
          </w:p>
        </w:tc>
        <w:tc>
          <w:tcPr>
            <w:tcW w:w="3666" w:type="pct"/>
            <w:shd w:val="clear" w:color="auto" w:fill="auto"/>
          </w:tcPr>
          <w:p w14:paraId="658B6075" w14:textId="0CAB3C73" w:rsidR="008E669D" w:rsidRPr="00ED44A4" w:rsidRDefault="008E669D" w:rsidP="0048767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Podłoże przechowywane w temperaturze 2–12ºC zachowuje swoje właściwości minimum 30 dni od daty produkcji.</w:t>
            </w:r>
          </w:p>
        </w:tc>
      </w:tr>
    </w:tbl>
    <w:p w14:paraId="7B325B10" w14:textId="77777777" w:rsidR="00ED44A4" w:rsidRDefault="00ED44A4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0F6F210" w14:textId="6DE62746" w:rsidR="00ED44A4" w:rsidRDefault="00ED44A4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za cenę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44A4">
        <w:rPr>
          <w:rFonts w:asciiTheme="minorHAnsi" w:hAnsiTheme="minorHAnsi" w:cstheme="minorHAnsi"/>
          <w:sz w:val="22"/>
          <w:szCs w:val="22"/>
        </w:rPr>
        <w:t>brutto w PLN:</w:t>
      </w:r>
    </w:p>
    <w:p w14:paraId="09EED6EA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292"/>
        <w:gridCol w:w="1273"/>
        <w:gridCol w:w="1279"/>
        <w:gridCol w:w="1371"/>
        <w:gridCol w:w="963"/>
        <w:gridCol w:w="1398"/>
      </w:tblGrid>
      <w:tr w:rsidR="008E669D" w:rsidRPr="00354CA7" w14:paraId="47794B91" w14:textId="77777777" w:rsidTr="003C3086">
        <w:tc>
          <w:tcPr>
            <w:tcW w:w="268" w:type="pct"/>
          </w:tcPr>
          <w:p w14:paraId="187E89B6" w14:textId="77777777" w:rsidR="008E669D" w:rsidRPr="00354CA7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265" w:type="pct"/>
          </w:tcPr>
          <w:p w14:paraId="4975BAFF" w14:textId="77777777" w:rsidR="008E669D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702" w:type="pct"/>
          </w:tcPr>
          <w:p w14:paraId="4493A519" w14:textId="77777777" w:rsidR="008E669D" w:rsidRPr="00354CA7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  <w:p w14:paraId="6F318F77" w14:textId="77777777" w:rsidR="008E669D" w:rsidRPr="00354CA7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6" w:type="pct"/>
          </w:tcPr>
          <w:p w14:paraId="5B59AAD6" w14:textId="77777777" w:rsidR="008E669D" w:rsidRPr="00354CA7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o ile istnieje</w:t>
            </w:r>
          </w:p>
        </w:tc>
        <w:tc>
          <w:tcPr>
            <w:tcW w:w="756" w:type="pct"/>
          </w:tcPr>
          <w:p w14:paraId="19FBAF15" w14:textId="77777777" w:rsidR="008E669D" w:rsidRPr="00354CA7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Opakowanie o pojemności</w:t>
            </w:r>
          </w:p>
        </w:tc>
        <w:tc>
          <w:tcPr>
            <w:tcW w:w="531" w:type="pct"/>
          </w:tcPr>
          <w:p w14:paraId="67787C36" w14:textId="77777777" w:rsidR="008E669D" w:rsidRPr="00354CA7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771" w:type="pct"/>
          </w:tcPr>
          <w:p w14:paraId="14421DAE" w14:textId="77777777" w:rsidR="008E669D" w:rsidRPr="00354CA7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</w:tr>
      <w:tr w:rsidR="008E669D" w:rsidRPr="008F7EB0" w14:paraId="04D2C30D" w14:textId="77777777" w:rsidTr="003C3086">
        <w:tc>
          <w:tcPr>
            <w:tcW w:w="268" w:type="pct"/>
          </w:tcPr>
          <w:p w14:paraId="1354CBBA" w14:textId="77777777" w:rsidR="008E669D" w:rsidRPr="00354CA7" w:rsidRDefault="008E669D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65" w:type="pct"/>
          </w:tcPr>
          <w:p w14:paraId="37184E13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Podłoże stałe na płytce, gotowe do użycia do izolacji i identyfikacji bakterii CARBA+</w:t>
            </w:r>
          </w:p>
        </w:tc>
        <w:tc>
          <w:tcPr>
            <w:tcW w:w="702" w:type="pct"/>
          </w:tcPr>
          <w:p w14:paraId="3A780EE3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6" w:type="pct"/>
          </w:tcPr>
          <w:p w14:paraId="2ADFE818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56" w:type="pct"/>
          </w:tcPr>
          <w:p w14:paraId="6AD79B16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Opakowane = 10 sztuk</w:t>
            </w:r>
          </w:p>
        </w:tc>
        <w:tc>
          <w:tcPr>
            <w:tcW w:w="531" w:type="pct"/>
          </w:tcPr>
          <w:p w14:paraId="6C6587F0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71" w:type="pct"/>
          </w:tcPr>
          <w:p w14:paraId="0E1CE03A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E669D" w:rsidRPr="008F7EB0" w14:paraId="2DD88C84" w14:textId="77777777" w:rsidTr="003C3086">
        <w:tc>
          <w:tcPr>
            <w:tcW w:w="268" w:type="pct"/>
          </w:tcPr>
          <w:p w14:paraId="2491831F" w14:textId="77777777" w:rsidR="008E669D" w:rsidRDefault="008E669D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65" w:type="pct"/>
          </w:tcPr>
          <w:p w14:paraId="7D5FF4FB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ED44A4">
              <w:rPr>
                <w:rFonts w:asciiTheme="minorHAnsi" w:hAnsiTheme="minorHAnsi" w:cstheme="minorHAnsi"/>
                <w:sz w:val="22"/>
                <w:szCs w:val="22"/>
              </w:rPr>
              <w:t>Podłoża do izolacji i identyfikacji bakterii ESBL+</w:t>
            </w:r>
          </w:p>
        </w:tc>
        <w:tc>
          <w:tcPr>
            <w:tcW w:w="702" w:type="pct"/>
          </w:tcPr>
          <w:p w14:paraId="65462E47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6" w:type="pct"/>
          </w:tcPr>
          <w:p w14:paraId="506A459D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56" w:type="pct"/>
          </w:tcPr>
          <w:p w14:paraId="17FD807D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Opakowane = 10 sztuk</w:t>
            </w:r>
          </w:p>
        </w:tc>
        <w:tc>
          <w:tcPr>
            <w:tcW w:w="531" w:type="pct"/>
          </w:tcPr>
          <w:p w14:paraId="7336F6D3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71" w:type="pct"/>
          </w:tcPr>
          <w:p w14:paraId="1EA7FE6E" w14:textId="77777777" w:rsidR="008E669D" w:rsidRPr="00057638" w:rsidRDefault="008E669D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0787B" w:rsidRPr="008F7EB0" w14:paraId="36B8792F" w14:textId="77777777" w:rsidTr="0020787B">
        <w:tc>
          <w:tcPr>
            <w:tcW w:w="4229" w:type="pct"/>
            <w:gridSpan w:val="6"/>
          </w:tcPr>
          <w:p w14:paraId="46D2415B" w14:textId="5F465499" w:rsidR="0020787B" w:rsidRPr="0020787B" w:rsidRDefault="0020787B" w:rsidP="0020787B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2078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Razem wartość brutto:</w:t>
            </w:r>
          </w:p>
        </w:tc>
        <w:tc>
          <w:tcPr>
            <w:tcW w:w="771" w:type="pct"/>
          </w:tcPr>
          <w:p w14:paraId="0B221CD3" w14:textId="77777777" w:rsidR="0020787B" w:rsidRPr="00057638" w:rsidRDefault="0020787B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C71C817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 xml:space="preserve">. Dz. U. z 2023 r. poz. 1497, 1859 zwanej dalej </w:t>
      </w:r>
      <w:r w:rsidRPr="004F675D">
        <w:rPr>
          <w:rFonts w:asciiTheme="minorHAnsi" w:hAnsiTheme="minorHAnsi" w:cstheme="minorHAnsi"/>
          <w:bCs/>
          <w:sz w:val="22"/>
          <w:szCs w:val="22"/>
        </w:rPr>
        <w:lastRenderedPageBreak/>
        <w:t>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4FE9A8D" w14:textId="77777777" w:rsidR="006A7437" w:rsidRPr="006A7437" w:rsidRDefault="006A7437" w:rsidP="006A743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A7437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667C00D7" w14:textId="77777777" w:rsidR="006A7437" w:rsidRDefault="006A7437" w:rsidP="006A743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A7437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20F67C56" w14:textId="15878134" w:rsidR="006A7437" w:rsidRPr="006A7437" w:rsidRDefault="006A7437" w:rsidP="006A743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zlecenie sukcesywnej dostawy będzie zrealizowane w terminie wymaganym przez Zamawiającego, po uprzednim wysłaniu zamówienia na adres e-mail: …………………..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0F3037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D580" w14:textId="77777777" w:rsidR="0015781A" w:rsidRDefault="0015781A">
      <w:r>
        <w:separator/>
      </w:r>
    </w:p>
  </w:endnote>
  <w:endnote w:type="continuationSeparator" w:id="0">
    <w:p w14:paraId="253E5FC4" w14:textId="77777777" w:rsidR="0015781A" w:rsidRDefault="0015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FF09" w14:textId="77777777" w:rsidR="0015781A" w:rsidRDefault="0015781A">
      <w:r>
        <w:separator/>
      </w:r>
    </w:p>
  </w:footnote>
  <w:footnote w:type="continuationSeparator" w:id="0">
    <w:p w14:paraId="4BECBA9A" w14:textId="77777777" w:rsidR="0015781A" w:rsidRDefault="0015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EB91DAD" w:rsidR="000F3037" w:rsidRPr="00CA7A68" w:rsidRDefault="000F3037" w:rsidP="000F3037">
    <w:pPr>
      <w:pBdr>
        <w:bottom w:val="single" w:sz="4" w:space="1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4058775"/>
    <w:bookmarkStart w:id="11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3398E7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771FCD10">
          <wp:simplePos x="0" y="0"/>
          <wp:positionH relativeFrom="column">
            <wp:posOffset>4119880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2" w:name="_Hlk125975313"/>
    <w:bookmarkStart w:id="1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2"/>
    <w:bookmarkEnd w:id="13"/>
  </w:p>
  <w:bookmarkEnd w:id="10"/>
  <w:bookmarkEnd w:id="11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3"/>
  </w:num>
  <w:num w:numId="4" w16cid:durableId="912273461">
    <w:abstractNumId w:val="2"/>
  </w:num>
  <w:num w:numId="5" w16cid:durableId="1031538966">
    <w:abstractNumId w:val="4"/>
  </w:num>
  <w:num w:numId="6" w16cid:durableId="1527020166">
    <w:abstractNumId w:val="5"/>
  </w:num>
  <w:num w:numId="7" w16cid:durableId="1500466219">
    <w:abstractNumId w:val="6"/>
  </w:num>
  <w:num w:numId="8" w16cid:durableId="374038537">
    <w:abstractNumId w:val="12"/>
  </w:num>
  <w:num w:numId="9" w16cid:durableId="62682415">
    <w:abstractNumId w:val="1"/>
  </w:num>
  <w:num w:numId="10" w16cid:durableId="728845819">
    <w:abstractNumId w:val="11"/>
  </w:num>
  <w:num w:numId="11" w16cid:durableId="2129817059">
    <w:abstractNumId w:val="9"/>
  </w:num>
  <w:num w:numId="12" w16cid:durableId="1520697469">
    <w:abstractNumId w:val="10"/>
  </w:num>
  <w:num w:numId="13" w16cid:durableId="113104930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B60"/>
    <w:rsid w:val="001E7D1D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967A8"/>
    <w:rsid w:val="00296A8F"/>
    <w:rsid w:val="00296F57"/>
    <w:rsid w:val="002A7409"/>
    <w:rsid w:val="002B027F"/>
    <w:rsid w:val="002B05E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D44A4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7433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9</cp:revision>
  <cp:lastPrinted>2023-04-20T12:55:00Z</cp:lastPrinted>
  <dcterms:created xsi:type="dcterms:W3CDTF">2024-01-02T09:54:00Z</dcterms:created>
  <dcterms:modified xsi:type="dcterms:W3CDTF">2024-01-05T11:06:00Z</dcterms:modified>
</cp:coreProperties>
</file>