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79DB6978" w:rsidR="00873760" w:rsidRPr="00131D7A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B53FD4">
        <w:rPr>
          <w:rFonts w:asciiTheme="minorHAnsi" w:hAnsiTheme="minorHAnsi" w:cstheme="minorHAnsi"/>
          <w:b/>
          <w:snapToGrid w:val="0"/>
          <w:sz w:val="22"/>
          <w:lang w:eastAsia="pl-PL"/>
        </w:rPr>
        <w:t>5</w:t>
      </w:r>
      <w:r w:rsidR="00131D7A"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131D7A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131D7A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131D7A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131D7A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131D7A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77DAD9F" w:rsidR="00892BD9" w:rsidRPr="00131D7A" w:rsidRDefault="00131D7A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20B62">
              <w:rPr>
                <w:rFonts w:asciiTheme="minorHAnsi" w:hAnsiTheme="minorHAnsi" w:cstheme="minorHAnsi"/>
                <w:b/>
                <w:bCs/>
                <w:sz w:val="22"/>
              </w:rPr>
              <w:t>Dostawa analizatorów</w:t>
            </w:r>
            <w:r w:rsidRPr="00131D7A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</w:t>
            </w:r>
            <w:r w:rsidRPr="00131D7A">
              <w:rPr>
                <w:rFonts w:asciiTheme="minorHAnsi" w:hAnsiTheme="minorHAnsi" w:cstheme="minorHAnsi"/>
                <w:b/>
                <w:bCs/>
                <w:sz w:val="22"/>
              </w:rPr>
              <w:t>parametrów sieci telekomunikacyjnych do Instytutu Łączności – PIB w Warszawie</w:t>
            </w:r>
          </w:p>
        </w:tc>
      </w:tr>
      <w:tr w:rsidR="00892BD9" w:rsidRPr="00131D7A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3F03B23" w:rsidR="00892BD9" w:rsidRPr="00131D7A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131D7A" w:rsidRPr="00131D7A">
              <w:rPr>
                <w:rFonts w:asciiTheme="minorHAnsi" w:hAnsiTheme="minorHAnsi" w:cstheme="minorHAnsi"/>
                <w:b/>
                <w:sz w:val="22"/>
              </w:rPr>
              <w:t>/30/22</w:t>
            </w:r>
          </w:p>
        </w:tc>
      </w:tr>
    </w:tbl>
    <w:p w14:paraId="7E54DAAD" w14:textId="77777777" w:rsidR="00892BD9" w:rsidRPr="00131D7A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131D7A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131D7A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131D7A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31D7A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131D7A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31D7A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131D7A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131D7A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131D7A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131D7A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131D7A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131D7A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131D7A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131D7A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13447269" w14:textId="77777777" w:rsidR="00131D7A" w:rsidRPr="00131D7A" w:rsidRDefault="00131D7A" w:rsidP="00131D7A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lang w:eastAsia="ar-SA"/>
        </w:rPr>
      </w:pPr>
      <w:r w:rsidRPr="00131D7A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131D7A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131D7A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0F67C107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A64F539" w14:textId="2E2050B8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8C5617C" w14:textId="3739A631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9A97EF7" w14:textId="3678A96A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E081F9F" w14:textId="28B207FB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E8ED44" w14:textId="12E335AE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18EFDDF" w14:textId="55AE2D8D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6165663" w14:textId="71FCD779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BE3300D" w14:textId="25B71633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DB7432" w14:textId="2D05A1EB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A9E7C1B" w14:textId="77777777" w:rsidR="00635268" w:rsidRPr="00635268" w:rsidRDefault="00635268" w:rsidP="00635268">
      <w:pPr>
        <w:spacing w:line="240" w:lineRule="auto"/>
        <w:rPr>
          <w:rFonts w:ascii="Calibri" w:eastAsia="Calibri" w:hAnsi="Calibri" w:cs="Calibri"/>
          <w:i/>
          <w:color w:val="FF0000"/>
          <w:sz w:val="22"/>
        </w:rPr>
      </w:pPr>
      <w:bookmarkStart w:id="1" w:name="_GoBack"/>
      <w:r w:rsidRPr="00635268">
        <w:rPr>
          <w:rFonts w:ascii="Calibri" w:eastAsia="Calibri" w:hAnsi="Calibri" w:cs="Calibri"/>
          <w:i/>
          <w:iCs/>
          <w:color w:val="FF0000"/>
          <w:sz w:val="22"/>
        </w:rPr>
        <w:t>Dokument należy podpisać kwalifikowanym podpisem elektronicznym lub podpisem zaufanym lub podpisem osobistym</w:t>
      </w:r>
    </w:p>
    <w:bookmarkEnd w:id="1"/>
    <w:p w14:paraId="4C2182AC" w14:textId="77777777" w:rsidR="00635268" w:rsidRPr="00131D7A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sectPr w:rsidR="00635268" w:rsidRPr="00131D7A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1D7A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35268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0B62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3FD4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57A2-2830-4588-A5CE-DECC26CA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40</cp:revision>
  <cp:lastPrinted>2019-04-08T08:48:00Z</cp:lastPrinted>
  <dcterms:created xsi:type="dcterms:W3CDTF">2021-03-08T10:02:00Z</dcterms:created>
  <dcterms:modified xsi:type="dcterms:W3CDTF">2023-03-01T14:36:00Z</dcterms:modified>
</cp:coreProperties>
</file>