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4FB9" w14:textId="5BC4A854" w:rsidR="00E93BC4" w:rsidRDefault="00E93BC4" w:rsidP="00E93BC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223543" wp14:editId="671CE6B6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C55CA" w14:textId="77777777" w:rsidR="00E93BC4" w:rsidRPr="00E93BC4" w:rsidRDefault="00E93BC4" w:rsidP="00FF5A98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5FCCFEAC" w14:textId="5283890C" w:rsidR="00E93BC4" w:rsidRPr="00E93BC4" w:rsidRDefault="00E93BC4" w:rsidP="00E93BC4">
      <w:pPr>
        <w:spacing w:after="0"/>
        <w:jc w:val="center"/>
        <w:rPr>
          <w:lang w:val="en-US"/>
        </w:rPr>
      </w:pPr>
    </w:p>
    <w:p w14:paraId="63EF8457" w14:textId="39DBE37A" w:rsidR="00567442" w:rsidRPr="00567442" w:rsidRDefault="0019065B" w:rsidP="00854693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</w:t>
      </w:r>
      <w:r w:rsidR="005908BE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</w:t>
      </w:r>
      <w:r w:rsidR="00567442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>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76B4EFB8" w14:textId="5412674C" w:rsidR="00567442" w:rsidRPr="00567442" w:rsidRDefault="005908BE" w:rsidP="00854693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>www.zzozwadowice.pl</w:t>
      </w:r>
      <w:r w:rsidR="00567442"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,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7" w:history="1">
        <w:r w:rsidR="00567442"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165D5830" w14:textId="77777777" w:rsidR="00567442" w:rsidRPr="00567442" w:rsidRDefault="00567442" w:rsidP="0019065B">
      <w:pPr>
        <w:spacing w:after="0"/>
        <w:jc w:val="center"/>
        <w:rPr>
          <w:rFonts w:eastAsia="Times New Roman" w:cs="Times New Roman"/>
          <w:lang w:val="en-US"/>
        </w:rPr>
      </w:pPr>
    </w:p>
    <w:p w14:paraId="6ED5C7A9" w14:textId="160CE41C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1A598679" w14:textId="2687F226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77888EF8" w14:textId="2209BB9D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14A1A4E6" w14:textId="5218428F" w:rsidR="007730CF" w:rsidRPr="007730CF" w:rsidRDefault="007730CF" w:rsidP="007730CF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Times New Roman" w:hAnsi="Georgia" w:cs="Georgia"/>
          <w:b/>
          <w:i/>
          <w:iCs/>
          <w:kern w:val="1"/>
          <w:sz w:val="20"/>
          <w:szCs w:val="20"/>
          <w:lang w:eastAsia="ar-SA"/>
        </w:rPr>
      </w:pPr>
      <w:bookmarkStart w:id="0" w:name="_Toc85695710"/>
      <w:r w:rsidRPr="007730CF">
        <w:rPr>
          <w:rFonts w:ascii="Georgia" w:eastAsia="Times New Roman" w:hAnsi="Georgia" w:cs="Georgia"/>
          <w:b/>
          <w:i/>
          <w:iCs/>
          <w:kern w:val="1"/>
          <w:sz w:val="20"/>
          <w:szCs w:val="20"/>
          <w:lang w:eastAsia="ar-SA"/>
        </w:rPr>
        <w:t>Załącznik nr 1</w:t>
      </w:r>
      <w:bookmarkEnd w:id="0"/>
    </w:p>
    <w:p w14:paraId="183FD85C" w14:textId="77777777" w:rsidR="007730CF" w:rsidRPr="007730CF" w:rsidRDefault="007730CF" w:rsidP="007730CF">
      <w:p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45BFBDD" w14:textId="77777777" w:rsidR="007730CF" w:rsidRPr="007730CF" w:rsidRDefault="007730CF" w:rsidP="007730CF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kern w:val="1"/>
          <w:lang w:eastAsia="ar-SA"/>
        </w:rPr>
      </w:pPr>
      <w:bookmarkStart w:id="1" w:name="_Toc448470018"/>
      <w:bookmarkEnd w:id="1"/>
      <w:r w:rsidRPr="007730CF">
        <w:rPr>
          <w:rFonts w:ascii="Georgia" w:eastAsia="Times New Roman" w:hAnsi="Georgia" w:cs="Georgia"/>
          <w:b/>
          <w:bCs/>
          <w:i/>
          <w:iCs/>
          <w:kern w:val="1"/>
          <w:lang w:eastAsia="ar-SA"/>
        </w:rPr>
        <w:t>Opis przedmiotu zamówienia</w:t>
      </w:r>
    </w:p>
    <w:p w14:paraId="2EDA403B" w14:textId="77777777" w:rsidR="00357160" w:rsidRPr="005A209C" w:rsidRDefault="00357160" w:rsidP="005A209C">
      <w:pPr>
        <w:pStyle w:val="Akapitzlist"/>
        <w:widowControl w:val="0"/>
        <w:numPr>
          <w:ilvl w:val="0"/>
          <w:numId w:val="6"/>
        </w:numPr>
        <w:tabs>
          <w:tab w:val="left" w:pos="-900"/>
        </w:tabs>
        <w:spacing w:after="0" w:line="360" w:lineRule="auto"/>
        <w:ind w:left="142" w:hanging="142"/>
        <w:jc w:val="both"/>
        <w:textAlignment w:val="baseline"/>
        <w:rPr>
          <w:rFonts w:ascii="Georgia" w:eastAsia="Times New Roman" w:hAnsi="Georgia" w:cs="Georgia"/>
          <w:bCs/>
          <w:iCs/>
          <w:kern w:val="2"/>
          <w:sz w:val="20"/>
          <w:szCs w:val="20"/>
          <w:lang w:eastAsia="ar-SA"/>
        </w:rPr>
      </w:pPr>
      <w:r w:rsidRPr="005A209C">
        <w:rPr>
          <w:rFonts w:ascii="Georgia" w:eastAsia="Times New Roman" w:hAnsi="Georgia" w:cs="Georgia"/>
          <w:bCs/>
          <w:iCs/>
          <w:kern w:val="2"/>
          <w:sz w:val="20"/>
          <w:szCs w:val="20"/>
          <w:lang w:eastAsia="ar-SA"/>
        </w:rPr>
        <w:t xml:space="preserve">Zamawiający zastrzega sobie prawo do </w:t>
      </w:r>
      <w:r w:rsidRPr="005A209C">
        <w:rPr>
          <w:rFonts w:ascii="Georgia" w:eastAsia="Times New Roman" w:hAnsi="Georgia" w:cs="Georgia"/>
          <w:bCs/>
          <w:iCs/>
          <w:kern w:val="2"/>
          <w:sz w:val="20"/>
          <w:szCs w:val="20"/>
          <w:u w:val="single"/>
          <w:lang w:eastAsia="ar-SA"/>
        </w:rPr>
        <w:t>zamawiania</w:t>
      </w:r>
      <w:r w:rsidRPr="005A209C">
        <w:rPr>
          <w:rFonts w:ascii="Georgia" w:eastAsia="Times New Roman" w:hAnsi="Georgia" w:cs="Georgia"/>
          <w:bCs/>
          <w:iCs/>
          <w:kern w:val="2"/>
          <w:sz w:val="20"/>
          <w:szCs w:val="20"/>
          <w:lang w:eastAsia="ar-SA"/>
        </w:rPr>
        <w:t xml:space="preserve"> asortymentu w sztukach, a nie w opakowaniach zbiorczych – </w:t>
      </w:r>
      <w:r w:rsidRPr="005A209C">
        <w:rPr>
          <w:rFonts w:ascii="Georgia" w:eastAsia="Times New Roman" w:hAnsi="Georgia" w:cs="Georgia"/>
          <w:bCs/>
          <w:i/>
          <w:kern w:val="2"/>
          <w:sz w:val="20"/>
          <w:szCs w:val="20"/>
          <w:lang w:eastAsia="ar-SA"/>
        </w:rPr>
        <w:t>jeśli dotyczy</w:t>
      </w:r>
    </w:p>
    <w:p w14:paraId="05DEE583" w14:textId="77777777" w:rsidR="00357160" w:rsidRPr="00357160" w:rsidRDefault="00357160" w:rsidP="005A209C">
      <w:pPr>
        <w:widowControl w:val="0"/>
        <w:numPr>
          <w:ilvl w:val="0"/>
          <w:numId w:val="4"/>
        </w:numPr>
        <w:tabs>
          <w:tab w:val="left" w:pos="-900"/>
        </w:tabs>
        <w:spacing w:after="0" w:line="360" w:lineRule="auto"/>
        <w:jc w:val="both"/>
        <w:textAlignment w:val="baseline"/>
        <w:rPr>
          <w:rFonts w:ascii="Georgia" w:eastAsia="Times New Roman" w:hAnsi="Georgia" w:cs="Georgia"/>
          <w:bCs/>
          <w:iCs/>
          <w:kern w:val="2"/>
          <w:sz w:val="20"/>
          <w:szCs w:val="20"/>
          <w:lang w:eastAsia="ar-SA"/>
        </w:rPr>
      </w:pPr>
      <w:r w:rsidRPr="00357160">
        <w:rPr>
          <w:rFonts w:ascii="Georgia" w:eastAsia="Times New Roman" w:hAnsi="Georgia" w:cs="Georgia"/>
          <w:bCs/>
          <w:iCs/>
          <w:kern w:val="2"/>
          <w:sz w:val="20"/>
          <w:szCs w:val="20"/>
          <w:lang w:eastAsia="ar-SA"/>
        </w:rPr>
        <w:t xml:space="preserve">Gwarancja: minimum 12 miesięcy </w:t>
      </w:r>
    </w:p>
    <w:p w14:paraId="53179068" w14:textId="77777777" w:rsidR="00357160" w:rsidRPr="00357160" w:rsidRDefault="00357160" w:rsidP="00357160">
      <w:pPr>
        <w:numPr>
          <w:ilvl w:val="0"/>
          <w:numId w:val="4"/>
        </w:numPr>
        <w:tabs>
          <w:tab w:val="left" w:pos="-900"/>
        </w:tabs>
        <w:suppressAutoHyphens/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Times New Roman"/>
          <w:b/>
          <w:i/>
          <w:kern w:val="2"/>
          <w:sz w:val="20"/>
          <w:szCs w:val="20"/>
          <w:lang w:eastAsia="ar-SA"/>
        </w:rPr>
      </w:pPr>
      <w:r w:rsidRPr="00357160">
        <w:rPr>
          <w:rFonts w:ascii="Georgia" w:eastAsia="Times New Roman" w:hAnsi="Georgia" w:cs="Times New Roman"/>
          <w:kern w:val="2"/>
          <w:sz w:val="20"/>
          <w:szCs w:val="20"/>
          <w:lang w:eastAsia="ar-SA"/>
        </w:rPr>
        <w:t>Podany asortyment oraz jego ilości są danymi planowanymi przez Zamawiającego, w związku z czym nie są wiążące podczas realizacji umowy dotyczącej w/w zamówienia, a mają na celu jedynie zobrazowanie wielkości zamówienia, która może być pomocna podczas ustalenia cen za wykonanie dostaw objętych zamówieniem.</w:t>
      </w:r>
    </w:p>
    <w:p w14:paraId="08459FD6" w14:textId="22C8CF2E" w:rsidR="00357160" w:rsidRPr="00357160" w:rsidRDefault="00357160" w:rsidP="00357160">
      <w:pPr>
        <w:numPr>
          <w:ilvl w:val="0"/>
          <w:numId w:val="4"/>
        </w:numPr>
        <w:tabs>
          <w:tab w:val="left" w:pos="-900"/>
        </w:tabs>
        <w:suppressAutoHyphens/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Times New Roman"/>
          <w:i/>
          <w:iCs/>
          <w:kern w:val="2"/>
          <w:sz w:val="20"/>
          <w:szCs w:val="20"/>
          <w:u w:val="single"/>
          <w:lang w:eastAsia="ar-SA"/>
        </w:rPr>
      </w:pPr>
      <w:r w:rsidRPr="00357160">
        <w:rPr>
          <w:rFonts w:ascii="Georgia" w:eastAsia="Times New Roman" w:hAnsi="Georgia" w:cs="Times New Roman"/>
          <w:kern w:val="2"/>
          <w:sz w:val="20"/>
          <w:szCs w:val="20"/>
          <w:lang w:eastAsia="ar-SA"/>
        </w:rPr>
        <w:t>Bezpłatne przeszkolenie pracowników w terminie uzgodnionym wcześniej z osobą realizującą umowę</w:t>
      </w:r>
      <w:r w:rsidR="00965F85">
        <w:rPr>
          <w:rFonts w:ascii="Georgia" w:eastAsia="Times New Roman" w:hAnsi="Georgia" w:cs="Times New Roman"/>
          <w:kern w:val="2"/>
          <w:sz w:val="20"/>
          <w:szCs w:val="20"/>
          <w:lang w:eastAsia="ar-SA"/>
        </w:rPr>
        <w:t>.</w:t>
      </w:r>
    </w:p>
    <w:p w14:paraId="72118538" w14:textId="10EF9ADA" w:rsidR="00357160" w:rsidRPr="00357160" w:rsidRDefault="00357160" w:rsidP="00357160">
      <w:pPr>
        <w:tabs>
          <w:tab w:val="left" w:pos="-900"/>
          <w:tab w:val="left" w:pos="360"/>
        </w:tabs>
        <w:suppressAutoHyphens/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Arial"/>
          <w:color w:val="FF0000"/>
          <w:kern w:val="2"/>
          <w:sz w:val="20"/>
          <w:szCs w:val="20"/>
          <w:lang w:eastAsia="pl-PL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7920"/>
        <w:gridCol w:w="851"/>
        <w:gridCol w:w="850"/>
      </w:tblGrid>
      <w:tr w:rsidR="00357160" w:rsidRPr="00357160" w14:paraId="1B025797" w14:textId="77777777" w:rsidTr="004E4339">
        <w:trPr>
          <w:trHeight w:val="51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84DC1" w14:textId="77777777" w:rsidR="00357160" w:rsidRPr="00357160" w:rsidRDefault="00357160" w:rsidP="00357160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</w:pPr>
            <w:bookmarkStart w:id="2" w:name="_Hlk111725149"/>
            <w:r w:rsidRPr="00357160">
              <w:rPr>
                <w:rFonts w:ascii="Georgia" w:eastAsia="Times New Roman" w:hAnsi="Georgia" w:cs="Arial CE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BD5A9" w14:textId="77777777" w:rsidR="00357160" w:rsidRPr="00357160" w:rsidRDefault="00357160" w:rsidP="00357160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</w:pPr>
            <w:r w:rsidRPr="00357160">
              <w:rPr>
                <w:rFonts w:ascii="Georgia" w:eastAsia="Times New Roman" w:hAnsi="Georgia" w:cs="Arial CE"/>
                <w:b/>
                <w:bCs/>
                <w:color w:val="000000"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06147" w14:textId="77777777" w:rsidR="00357160" w:rsidRPr="00357160" w:rsidRDefault="00357160" w:rsidP="00357160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</w:pPr>
            <w:r w:rsidRPr="00357160">
              <w:rPr>
                <w:rFonts w:ascii="Georgia" w:eastAsia="Times New Roman" w:hAnsi="Georgia" w:cs="Arial CE"/>
                <w:b/>
                <w:bCs/>
                <w:color w:val="000000"/>
                <w:sz w:val="20"/>
                <w:szCs w:val="20"/>
                <w:lang w:eastAsia="pl-PL"/>
              </w:rPr>
              <w:t>jm.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0B310" w14:textId="77777777" w:rsidR="00357160" w:rsidRPr="00357160" w:rsidRDefault="00357160" w:rsidP="00357160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</w:pPr>
            <w:r w:rsidRPr="00357160">
              <w:rPr>
                <w:rFonts w:ascii="Georgia" w:eastAsia="Times New Roman" w:hAnsi="Georgia" w:cs="Arial CE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357160" w:rsidRPr="00357160" w14:paraId="61231277" w14:textId="77777777" w:rsidTr="004E4339">
        <w:trPr>
          <w:trHeight w:val="1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6E91D" w14:textId="77777777" w:rsidR="00357160" w:rsidRPr="00357160" w:rsidRDefault="00357160" w:rsidP="00357160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</w:pPr>
            <w:r w:rsidRPr="00357160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CC4A" w14:textId="77777777" w:rsidR="00357160" w:rsidRPr="00357160" w:rsidRDefault="00357160" w:rsidP="00965F85">
            <w:pPr>
              <w:spacing w:after="0" w:line="360" w:lineRule="auto"/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</w:pPr>
            <w:r w:rsidRPr="00357160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Cement kostny z antybiotykiem – gentamycyną.</w:t>
            </w:r>
            <w:r w:rsidRPr="00357160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br/>
              <w:t xml:space="preserve">Pakowany 1x40g, kontrastowany dwutlenkiem cyrkonii, barwiony chlorofilem, sterylizowany tlenkiem etylenu.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EE2B1" w14:textId="77777777" w:rsidR="00357160" w:rsidRPr="00357160" w:rsidRDefault="00357160" w:rsidP="00357160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</w:pPr>
            <w:r w:rsidRPr="00357160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B4F6E" w14:textId="77777777" w:rsidR="00357160" w:rsidRPr="00357160" w:rsidRDefault="00357160" w:rsidP="00357160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</w:pPr>
            <w:r w:rsidRPr="00357160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160</w:t>
            </w:r>
          </w:p>
        </w:tc>
      </w:tr>
      <w:tr w:rsidR="00357160" w:rsidRPr="00357160" w14:paraId="091F5DB9" w14:textId="77777777" w:rsidTr="004E4339">
        <w:trPr>
          <w:trHeight w:val="56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84177" w14:textId="77777777" w:rsidR="00357160" w:rsidRPr="00357160" w:rsidRDefault="00357160" w:rsidP="00357160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</w:pPr>
            <w:r w:rsidRPr="00357160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2ABB" w14:textId="77777777" w:rsidR="00357160" w:rsidRPr="00357160" w:rsidRDefault="00357160" w:rsidP="00965F85">
            <w:pPr>
              <w:spacing w:after="0" w:line="360" w:lineRule="auto"/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</w:pPr>
            <w:r w:rsidRPr="00357160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Cement kostny z antybiotykiem – gentamycyną.</w:t>
            </w:r>
            <w:r w:rsidRPr="00357160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br/>
              <w:t xml:space="preserve">Pakowany 2x40g, kontrastowany dwutlenkiem cyrkonii, barwiony chlorofilem, sterylizowany tlenkiem etylenu.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7F9C3" w14:textId="77777777" w:rsidR="00357160" w:rsidRPr="00357160" w:rsidRDefault="00357160" w:rsidP="00357160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</w:pPr>
            <w:r w:rsidRPr="00357160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57FAA" w14:textId="77777777" w:rsidR="00357160" w:rsidRPr="00357160" w:rsidRDefault="00357160" w:rsidP="00357160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</w:pPr>
            <w:r w:rsidRPr="00357160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5</w:t>
            </w:r>
          </w:p>
        </w:tc>
      </w:tr>
      <w:tr w:rsidR="00357160" w:rsidRPr="00357160" w14:paraId="7AF457B5" w14:textId="77777777" w:rsidTr="004E4339">
        <w:trPr>
          <w:trHeight w:val="139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B4831" w14:textId="77777777" w:rsidR="00357160" w:rsidRPr="00357160" w:rsidRDefault="00357160" w:rsidP="00357160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</w:pPr>
            <w:r w:rsidRPr="00357160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D4C4E" w14:textId="77777777" w:rsidR="00357160" w:rsidRPr="00357160" w:rsidRDefault="00357160" w:rsidP="00965F85">
            <w:pPr>
              <w:spacing w:after="0" w:line="360" w:lineRule="auto"/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</w:pPr>
            <w:r w:rsidRPr="00357160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1 x system do próżniowego mieszania i ciśnieniowego podawania cementu kostnego dostosowany do opakowania 1x40g i 2x 40g.Zestaw pojedynczy do jednego zabiegu powinien zawierać : jeden pojemnik do mieszania próżniowego i podawania cementu  do kanału szpikowego wraz z długą dyszą podającą</w:t>
            </w:r>
            <w:r w:rsidRPr="00357160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br/>
              <w:t>I do panewki wraz z krótką dyszą, dociskacz krętarzowy do sprężania cementu w kanale szpikowym, filtr  ochronny do pochłaniania szkodliwych gazów polimeryzacyjnych.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51145" w14:textId="77777777" w:rsidR="00357160" w:rsidRPr="00357160" w:rsidRDefault="00357160" w:rsidP="00357160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</w:pPr>
            <w:r w:rsidRPr="00357160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4621B" w14:textId="77777777" w:rsidR="00357160" w:rsidRPr="00357160" w:rsidRDefault="00357160" w:rsidP="00357160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</w:pPr>
            <w:r w:rsidRPr="00357160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60</w:t>
            </w:r>
          </w:p>
        </w:tc>
      </w:tr>
    </w:tbl>
    <w:p w14:paraId="0AD5B9E9" w14:textId="77777777" w:rsidR="00357160" w:rsidRPr="00357160" w:rsidRDefault="00357160" w:rsidP="00357160">
      <w:pPr>
        <w:spacing w:after="0" w:line="240" w:lineRule="auto"/>
        <w:rPr>
          <w:rFonts w:ascii="Georgia" w:eastAsia="Times New Roman" w:hAnsi="Georgia" w:cs="Arial CE"/>
          <w:b/>
          <w:bCs/>
          <w:color w:val="000000"/>
          <w:sz w:val="20"/>
          <w:szCs w:val="20"/>
          <w:lang w:eastAsia="pl-PL"/>
        </w:rPr>
      </w:pPr>
      <w:bookmarkStart w:id="3" w:name="_Hlk111725582"/>
      <w:bookmarkEnd w:id="2"/>
    </w:p>
    <w:p w14:paraId="4449DC90" w14:textId="31B586A7" w:rsidR="00357160" w:rsidRPr="00357160" w:rsidRDefault="00357160" w:rsidP="005A209C">
      <w:pPr>
        <w:spacing w:after="120" w:line="240" w:lineRule="auto"/>
        <w:rPr>
          <w:rFonts w:ascii="Georgia" w:eastAsia="Times New Roman" w:hAnsi="Georgia" w:cs="Arial CE"/>
          <w:b/>
          <w:bCs/>
          <w:color w:val="000000"/>
          <w:sz w:val="20"/>
          <w:szCs w:val="20"/>
          <w:lang w:eastAsia="pl-PL"/>
        </w:rPr>
      </w:pPr>
      <w:r w:rsidRPr="00357160">
        <w:rPr>
          <w:rFonts w:ascii="Georgia" w:eastAsia="Times New Roman" w:hAnsi="Georgia" w:cs="Arial CE"/>
          <w:b/>
          <w:bCs/>
          <w:color w:val="000000"/>
          <w:sz w:val="20"/>
          <w:szCs w:val="20"/>
          <w:lang w:eastAsia="pl-PL"/>
        </w:rPr>
        <w:t xml:space="preserve">Wymagania dodatkowe: </w:t>
      </w:r>
    </w:p>
    <w:bookmarkEnd w:id="3"/>
    <w:p w14:paraId="609F4DA3" w14:textId="6E2B2449" w:rsidR="00357160" w:rsidRPr="00357160" w:rsidRDefault="00357160" w:rsidP="00965F85">
      <w:pPr>
        <w:spacing w:after="0" w:line="360" w:lineRule="auto"/>
        <w:jc w:val="both"/>
        <w:rPr>
          <w:rFonts w:ascii="Georgia" w:eastAsia="Times New Roman" w:hAnsi="Georgia" w:cs="Arial"/>
          <w:sz w:val="20"/>
          <w:szCs w:val="20"/>
          <w:lang w:eastAsia="pl-PL"/>
        </w:rPr>
      </w:pPr>
      <w:r w:rsidRPr="00357160">
        <w:rPr>
          <w:rFonts w:ascii="Georgia" w:eastAsia="Times New Roman" w:hAnsi="Georgia" w:cs="Arial"/>
          <w:sz w:val="20"/>
          <w:szCs w:val="20"/>
          <w:lang w:eastAsia="pl-PL"/>
        </w:rPr>
        <w:t>Zamawiający wymaga nieodpłatnego użyczenia kompletu wszystkich urządzeń umożliwiających uruchomienie</w:t>
      </w:r>
      <w:r w:rsidR="005A209C">
        <w:rPr>
          <w:rFonts w:ascii="Georgia" w:eastAsia="Times New Roman" w:hAnsi="Georgia" w:cs="Arial"/>
          <w:sz w:val="20"/>
          <w:szCs w:val="20"/>
          <w:lang w:eastAsia="pl-PL"/>
        </w:rPr>
        <w:t xml:space="preserve"> </w:t>
      </w:r>
      <w:r w:rsidR="005A209C">
        <w:rPr>
          <w:rFonts w:ascii="Georgia" w:eastAsia="Times New Roman" w:hAnsi="Georgia" w:cs="Arial"/>
          <w:sz w:val="20"/>
          <w:szCs w:val="20"/>
          <w:lang w:eastAsia="pl-PL"/>
        </w:rPr>
        <w:br/>
      </w:r>
      <w:r w:rsidRPr="00357160">
        <w:rPr>
          <w:rFonts w:ascii="Georgia" w:eastAsia="Times New Roman" w:hAnsi="Georgia" w:cs="Arial"/>
          <w:sz w:val="20"/>
          <w:szCs w:val="20"/>
          <w:lang w:eastAsia="pl-PL"/>
        </w:rPr>
        <w:t xml:space="preserve">i odpowiednie wykorzystanie całego systemu zawierającego: 2 x pistolet do podawania cementu z mieszalników </w:t>
      </w:r>
      <w:r w:rsidR="005A209C">
        <w:rPr>
          <w:rFonts w:ascii="Georgia" w:eastAsia="Times New Roman" w:hAnsi="Georgia" w:cs="Arial"/>
          <w:sz w:val="20"/>
          <w:szCs w:val="20"/>
          <w:lang w:eastAsia="pl-PL"/>
        </w:rPr>
        <w:br/>
      </w:r>
      <w:r w:rsidRPr="00357160">
        <w:rPr>
          <w:rFonts w:ascii="Georgia" w:eastAsia="Times New Roman" w:hAnsi="Georgia" w:cs="Arial"/>
          <w:sz w:val="20"/>
          <w:szCs w:val="20"/>
          <w:lang w:eastAsia="pl-PL"/>
        </w:rPr>
        <w:t xml:space="preserve">w miejsce implantacji, pompę próżniową, rękojeść pistoletową do ciśnieniowego płukania wraz z przeszkoleniem </w:t>
      </w:r>
      <w:r w:rsidR="005A209C">
        <w:rPr>
          <w:rFonts w:ascii="Georgia" w:eastAsia="Times New Roman" w:hAnsi="Georgia" w:cs="Arial"/>
          <w:sz w:val="20"/>
          <w:szCs w:val="20"/>
          <w:lang w:eastAsia="pl-PL"/>
        </w:rPr>
        <w:br/>
      </w:r>
      <w:r w:rsidRPr="00357160">
        <w:rPr>
          <w:rFonts w:ascii="Georgia" w:eastAsia="Times New Roman" w:hAnsi="Georgia" w:cs="Arial"/>
          <w:sz w:val="20"/>
          <w:szCs w:val="20"/>
          <w:lang w:eastAsia="pl-PL"/>
        </w:rPr>
        <w:t>w zakresie obsługi.</w:t>
      </w:r>
    </w:p>
    <w:p w14:paraId="5A725170" w14:textId="77777777" w:rsidR="00357160" w:rsidRPr="00357160" w:rsidRDefault="00357160" w:rsidP="00357160">
      <w:pPr>
        <w:spacing w:line="276" w:lineRule="auto"/>
        <w:jc w:val="both"/>
        <w:rPr>
          <w:rFonts w:ascii="Georgia" w:hAnsi="Georgia"/>
          <w:sz w:val="20"/>
          <w:szCs w:val="20"/>
        </w:rPr>
      </w:pPr>
    </w:p>
    <w:p w14:paraId="33152480" w14:textId="77777777" w:rsidR="00357160" w:rsidRPr="00357160" w:rsidRDefault="00357160" w:rsidP="00357160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2"/>
          <w:sz w:val="20"/>
          <w:szCs w:val="20"/>
          <w:lang w:eastAsia="ar-SA"/>
        </w:rPr>
      </w:pPr>
      <w:r w:rsidRPr="00357160">
        <w:rPr>
          <w:rFonts w:ascii="Georgia" w:eastAsia="Times New Roman" w:hAnsi="Georgia" w:cs="Georgia"/>
          <w:b/>
          <w:bCs/>
          <w:i/>
          <w:iCs/>
          <w:kern w:val="2"/>
          <w:sz w:val="20"/>
          <w:szCs w:val="20"/>
          <w:u w:val="single"/>
          <w:lang w:eastAsia="ar-SA"/>
        </w:rPr>
        <w:t>Niespełnienie jakiegokolwiek parametru będzie skutkowało odrzuceniem oferty</w:t>
      </w:r>
      <w:r w:rsidRPr="00357160">
        <w:rPr>
          <w:rFonts w:ascii="Georgia" w:eastAsia="Times New Roman" w:hAnsi="Georgia" w:cs="Georgia"/>
          <w:b/>
          <w:bCs/>
          <w:i/>
          <w:iCs/>
          <w:kern w:val="2"/>
          <w:sz w:val="20"/>
          <w:szCs w:val="20"/>
          <w:lang w:eastAsia="ar-SA"/>
        </w:rPr>
        <w:t>.</w:t>
      </w:r>
    </w:p>
    <w:p w14:paraId="2967B22C" w14:textId="5DFEEBB6" w:rsidR="00AC7503" w:rsidRPr="00AC7503" w:rsidRDefault="00AC7503" w:rsidP="00AC7503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lang w:eastAsia="ar-SA"/>
        </w:rPr>
      </w:pPr>
    </w:p>
    <w:p w14:paraId="5652F336" w14:textId="74952DD7" w:rsidR="00E93BC4" w:rsidRPr="005908BE" w:rsidRDefault="00E93BC4" w:rsidP="00E93BC4">
      <w:pPr>
        <w:spacing w:after="0"/>
        <w:rPr>
          <w:lang w:val="en-US"/>
        </w:rPr>
      </w:pPr>
    </w:p>
    <w:p w14:paraId="1F413B5A" w14:textId="52928E76" w:rsidR="00454F91" w:rsidRPr="005908BE" w:rsidRDefault="00454F91">
      <w:pPr>
        <w:rPr>
          <w:lang w:val="en-US"/>
        </w:rPr>
      </w:pPr>
    </w:p>
    <w:sectPr w:rsidR="00454F91" w:rsidRPr="005908BE" w:rsidSect="00E93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cs="Georgi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Georgia" w:hAnsi="Georgia" w:cs="Georgi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Georgia" w:hAnsi="Georgia" w:cs="Georgi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Georgia" w:hAnsi="Georgia" w:cs="Georgi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Georgia" w:hAnsi="Georgia" w:cs="Georgi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Georgia" w:hAnsi="Georgia" w:cs="Georgi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Georgia" w:hAnsi="Georgia" w:cs="Georgi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Georgia" w:hAnsi="Georgia" w:cs="Georgi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Georgia" w:hAnsi="Georgia" w:cs="Georgia"/>
        <w:b w:val="0"/>
        <w:bCs w:val="0"/>
        <w:sz w:val="20"/>
        <w:szCs w:val="20"/>
      </w:rPr>
    </w:lvl>
  </w:abstractNum>
  <w:abstractNum w:abstractNumId="1" w15:restartNumberingAfterBreak="0">
    <w:nsid w:val="06EA62BE"/>
    <w:multiLevelType w:val="hybridMultilevel"/>
    <w:tmpl w:val="5E346EA8"/>
    <w:lvl w:ilvl="0" w:tplc="148EF0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F51DD"/>
    <w:multiLevelType w:val="multilevel"/>
    <w:tmpl w:val="F49C99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726C43"/>
    <w:multiLevelType w:val="hybridMultilevel"/>
    <w:tmpl w:val="AA9A4D78"/>
    <w:lvl w:ilvl="0" w:tplc="7BD621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12A71"/>
    <w:multiLevelType w:val="multilevel"/>
    <w:tmpl w:val="9320990C"/>
    <w:name w:val="WW8Num29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bCs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Georgia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5516D56"/>
    <w:multiLevelType w:val="hybridMultilevel"/>
    <w:tmpl w:val="E2F2EE04"/>
    <w:lvl w:ilvl="0" w:tplc="71703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988050">
    <w:abstractNumId w:val="1"/>
  </w:num>
  <w:num w:numId="2" w16cid:durableId="28380707">
    <w:abstractNumId w:val="3"/>
  </w:num>
  <w:num w:numId="3" w16cid:durableId="18052695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5877792">
    <w:abstractNumId w:val="4"/>
  </w:num>
  <w:num w:numId="5" w16cid:durableId="942690738">
    <w:abstractNumId w:val="2"/>
  </w:num>
  <w:num w:numId="6" w16cid:durableId="17991828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4"/>
    <w:rsid w:val="00052022"/>
    <w:rsid w:val="00060A85"/>
    <w:rsid w:val="0019065B"/>
    <w:rsid w:val="001D75CF"/>
    <w:rsid w:val="00235C7A"/>
    <w:rsid w:val="00351C5D"/>
    <w:rsid w:val="00357160"/>
    <w:rsid w:val="00454F91"/>
    <w:rsid w:val="00470598"/>
    <w:rsid w:val="004A2C09"/>
    <w:rsid w:val="004A479F"/>
    <w:rsid w:val="00567442"/>
    <w:rsid w:val="005908BE"/>
    <w:rsid w:val="005A209C"/>
    <w:rsid w:val="005A7196"/>
    <w:rsid w:val="0067269C"/>
    <w:rsid w:val="006B6BA4"/>
    <w:rsid w:val="007730CF"/>
    <w:rsid w:val="007F43F2"/>
    <w:rsid w:val="00854693"/>
    <w:rsid w:val="00965F85"/>
    <w:rsid w:val="009B7E1D"/>
    <w:rsid w:val="00A04CB9"/>
    <w:rsid w:val="00A24CE5"/>
    <w:rsid w:val="00A77F0C"/>
    <w:rsid w:val="00AA010E"/>
    <w:rsid w:val="00AB74C5"/>
    <w:rsid w:val="00AC7503"/>
    <w:rsid w:val="00B92CC6"/>
    <w:rsid w:val="00B96A8B"/>
    <w:rsid w:val="00C30723"/>
    <w:rsid w:val="00CB5D5F"/>
    <w:rsid w:val="00D75201"/>
    <w:rsid w:val="00D9409B"/>
    <w:rsid w:val="00E21E5E"/>
    <w:rsid w:val="00E93BC4"/>
    <w:rsid w:val="00F06EE6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F57"/>
  <w15:chartTrackingRefBased/>
  <w15:docId w15:val="{88059F6D-C219-4FD8-95FF-BFC975E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8B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A7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zzozwad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2548-887D-436E-BBFC-257A254C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Załącznik nr 1</vt:lpstr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17</cp:revision>
  <cp:lastPrinted>2022-09-26T08:25:00Z</cp:lastPrinted>
  <dcterms:created xsi:type="dcterms:W3CDTF">2022-07-27T10:13:00Z</dcterms:created>
  <dcterms:modified xsi:type="dcterms:W3CDTF">2022-09-26T08:31:00Z</dcterms:modified>
</cp:coreProperties>
</file>