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302E2" w14:textId="07C2CACD" w:rsidR="00704165" w:rsidRDefault="00332D05" w:rsidP="00206A73">
      <w:pPr>
        <w:jc w:val="center"/>
        <w:rPr>
          <w:b/>
          <w:bCs/>
          <w:lang w:val="en-US"/>
        </w:rPr>
      </w:pPr>
      <w:r>
        <w:rPr>
          <w:b/>
          <w:bCs/>
        </w:rPr>
        <w:t>O</w:t>
      </w:r>
      <w:bookmarkStart w:id="0" w:name="_GoBack"/>
      <w:bookmarkEnd w:id="0"/>
      <w:r w:rsidR="00704165" w:rsidRPr="00704165">
        <w:rPr>
          <w:b/>
          <w:bCs/>
        </w:rPr>
        <w:t xml:space="preserve">pis przedmiotu zamówienia- </w:t>
      </w:r>
      <w:proofErr w:type="spellStart"/>
      <w:r w:rsidR="00206A73">
        <w:rPr>
          <w:b/>
          <w:bCs/>
          <w:lang w:val="en-US"/>
        </w:rPr>
        <w:t>Wysokowydajny</w:t>
      </w:r>
      <w:proofErr w:type="spellEnd"/>
      <w:r w:rsidR="00206A73">
        <w:rPr>
          <w:b/>
          <w:bCs/>
          <w:lang w:val="en-US"/>
        </w:rPr>
        <w:t xml:space="preserve"> </w:t>
      </w:r>
      <w:proofErr w:type="spellStart"/>
      <w:r w:rsidR="00206A73">
        <w:rPr>
          <w:b/>
          <w:bCs/>
          <w:lang w:val="en-US"/>
        </w:rPr>
        <w:t>serwer</w:t>
      </w:r>
      <w:proofErr w:type="spellEnd"/>
      <w:r w:rsidR="00206A73">
        <w:rPr>
          <w:b/>
          <w:bCs/>
          <w:lang w:val="en-US"/>
        </w:rPr>
        <w:t xml:space="preserve"> GPU, </w:t>
      </w:r>
      <w:proofErr w:type="spellStart"/>
      <w:r w:rsidR="00206A73">
        <w:rPr>
          <w:b/>
          <w:bCs/>
          <w:lang w:val="en-US"/>
        </w:rPr>
        <w:t>ilość</w:t>
      </w:r>
      <w:proofErr w:type="spellEnd"/>
      <w:r w:rsidR="00206A73">
        <w:rPr>
          <w:b/>
          <w:bCs/>
          <w:lang w:val="en-US"/>
        </w:rPr>
        <w:t xml:space="preserve"> – </w:t>
      </w:r>
      <w:r w:rsidR="00704165" w:rsidRPr="00704165">
        <w:rPr>
          <w:b/>
          <w:bCs/>
          <w:lang w:val="en-US"/>
        </w:rPr>
        <w:t xml:space="preserve">1 </w:t>
      </w:r>
      <w:proofErr w:type="spellStart"/>
      <w:r w:rsidR="00704165" w:rsidRPr="00704165">
        <w:rPr>
          <w:b/>
          <w:bCs/>
          <w:lang w:val="en-US"/>
        </w:rPr>
        <w:t>sztuka</w:t>
      </w:r>
      <w:proofErr w:type="spellEnd"/>
    </w:p>
    <w:p w14:paraId="471B9533" w14:textId="127BEC45" w:rsidR="00206A73" w:rsidRPr="00206A73" w:rsidRDefault="00206A73" w:rsidP="00206A73">
      <w:pPr>
        <w:spacing w:after="200" w:line="440" w:lineRule="exact"/>
        <w:jc w:val="center"/>
        <w:rPr>
          <w:rFonts w:ascii="Calibri" w:eastAsia="MS Mincho" w:hAnsi="Calibri" w:cs="Times New Roman"/>
          <w:b/>
          <w:kern w:val="0"/>
          <w:lang w:val="en-US"/>
          <w14:ligatures w14:val="none"/>
        </w:rPr>
      </w:pPr>
      <w:r w:rsidRPr="00206A73">
        <w:rPr>
          <w:rFonts w:ascii="Calibri" w:eastAsia="MS Mincho" w:hAnsi="Calibri" w:cs="Times New Roman"/>
          <w:b/>
          <w:kern w:val="0"/>
          <w:lang w:val="en-US"/>
          <w14:ligatures w14:val="none"/>
        </w:rPr>
        <w:t>TYP/MODEL/PRODUCENT: ………………………………………………………………………</w:t>
      </w:r>
    </w:p>
    <w:tbl>
      <w:tblPr>
        <w:tblStyle w:val="TableGrid"/>
        <w:tblpPr w:leftFromText="141" w:rightFromText="141" w:vertAnchor="text" w:horzAnchor="margin" w:tblpXSpec="right" w:tblpY="593"/>
        <w:tblW w:w="9920" w:type="dxa"/>
        <w:jc w:val="right"/>
        <w:tblInd w:w="0" w:type="dxa"/>
        <w:tblLayout w:type="fixed"/>
        <w:tblCellMar>
          <w:top w:w="39" w:type="dxa"/>
          <w:left w:w="101" w:type="dxa"/>
          <w:bottom w:w="46" w:type="dxa"/>
          <w:right w:w="295" w:type="dxa"/>
        </w:tblCellMar>
        <w:tblLook w:val="04A0" w:firstRow="1" w:lastRow="0" w:firstColumn="1" w:lastColumn="0" w:noHBand="0" w:noVBand="1"/>
      </w:tblPr>
      <w:tblGrid>
        <w:gridCol w:w="1766"/>
        <w:gridCol w:w="5896"/>
        <w:gridCol w:w="2258"/>
      </w:tblGrid>
      <w:tr w:rsidR="00704165" w:rsidRPr="0033780B" w14:paraId="19FAB97B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F5598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Kategoria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38FD7" w14:textId="77777777" w:rsidR="00704165" w:rsidRPr="0033780B" w:rsidRDefault="00704165" w:rsidP="00BA2006">
            <w:pPr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Parametry minimalne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23367" w14:textId="77777777" w:rsidR="00704165" w:rsidRPr="0033780B" w:rsidRDefault="00704165" w:rsidP="00BA2006">
            <w:pPr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Parametry oferowane (marka + parametry techniczne)</w:t>
            </w:r>
          </w:p>
        </w:tc>
      </w:tr>
      <w:tr w:rsidR="00704165" w:rsidRPr="0033780B" w14:paraId="1AA6AEBF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A6CF7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Nośniki danych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30BEF" w14:textId="77777777" w:rsidR="00704165" w:rsidRPr="0033780B" w:rsidRDefault="00704165" w:rsidP="00BA20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3780B">
              <w:rPr>
                <w:rFonts w:cstheme="minorHAnsi"/>
                <w:b/>
                <w:bCs/>
                <w:sz w:val="20"/>
                <w:szCs w:val="20"/>
              </w:rPr>
              <w:t xml:space="preserve">Dysk  systemowy 4 TB M.2 NVME – 1 szt.: </w:t>
            </w:r>
          </w:p>
          <w:p w14:paraId="1E8D9F40" w14:textId="77777777" w:rsidR="00704165" w:rsidRPr="0033780B" w:rsidRDefault="00704165" w:rsidP="00704165">
            <w:pPr>
              <w:pStyle w:val="Akapitzlist"/>
              <w:numPr>
                <w:ilvl w:val="0"/>
                <w:numId w:val="3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pojemność (podana przez producenta) min. 4TB</w:t>
            </w:r>
          </w:p>
          <w:p w14:paraId="3A232268" w14:textId="77777777" w:rsidR="00704165" w:rsidRPr="0033780B" w:rsidRDefault="00704165" w:rsidP="00704165">
            <w:pPr>
              <w:pStyle w:val="Akapitzlist"/>
              <w:numPr>
                <w:ilvl w:val="0"/>
                <w:numId w:val="3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Interfejs: M.2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NVMe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5.0 x4</w:t>
            </w:r>
          </w:p>
          <w:p w14:paraId="70EBC68C" w14:textId="77777777" w:rsidR="00704165" w:rsidRPr="0033780B" w:rsidRDefault="00704165" w:rsidP="00704165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Prędkość odczytu sekwencyjnego: min. 13000 MB/s</w:t>
            </w:r>
          </w:p>
          <w:p w14:paraId="202CCFBD" w14:textId="77777777" w:rsidR="00704165" w:rsidRPr="0033780B" w:rsidRDefault="00704165" w:rsidP="00704165">
            <w:pPr>
              <w:pStyle w:val="Akapitzlist"/>
              <w:numPr>
                <w:ilvl w:val="0"/>
                <w:numId w:val="3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Prędkość zapisu sekwencyjnego : min. 13000 MB/s </w:t>
            </w:r>
          </w:p>
          <w:p w14:paraId="722A4845" w14:textId="77777777" w:rsidR="00704165" w:rsidRPr="0033780B" w:rsidRDefault="00704165" w:rsidP="00BA2006">
            <w:pPr>
              <w:ind w:left="36"/>
              <w:rPr>
                <w:rFonts w:cstheme="minorHAnsi"/>
                <w:sz w:val="20"/>
                <w:szCs w:val="20"/>
              </w:rPr>
            </w:pPr>
          </w:p>
          <w:p w14:paraId="5B236B43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bCs/>
                <w:sz w:val="20"/>
                <w:szCs w:val="20"/>
              </w:rPr>
            </w:pPr>
            <w:r w:rsidRPr="0033780B">
              <w:rPr>
                <w:rFonts w:cstheme="minorHAnsi"/>
                <w:b/>
                <w:bCs/>
                <w:sz w:val="20"/>
                <w:szCs w:val="20"/>
              </w:rPr>
              <w:t>Dysk U.2/U.3 – 4 szt.</w:t>
            </w:r>
          </w:p>
          <w:p w14:paraId="78D6CE44" w14:textId="77777777" w:rsidR="00704165" w:rsidRPr="0033780B" w:rsidRDefault="00704165" w:rsidP="00704165">
            <w:pPr>
              <w:pStyle w:val="Akapitzlist"/>
              <w:numPr>
                <w:ilvl w:val="0"/>
                <w:numId w:val="4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pojemność (podana przez producenta) min. 7.68TB</w:t>
            </w:r>
          </w:p>
          <w:p w14:paraId="63B3FA3E" w14:textId="77777777" w:rsidR="00704165" w:rsidRPr="0033780B" w:rsidRDefault="00704165" w:rsidP="00704165">
            <w:pPr>
              <w:pStyle w:val="Akapitzlist"/>
              <w:numPr>
                <w:ilvl w:val="0"/>
                <w:numId w:val="4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Interfejs: M.2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NVMe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5.0</w:t>
            </w:r>
          </w:p>
          <w:p w14:paraId="0A93F9F6" w14:textId="77777777" w:rsidR="00704165" w:rsidRPr="0033780B" w:rsidRDefault="00704165" w:rsidP="00704165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Prędkość odczytu sekwencyjnego: min. 7000 MB/s</w:t>
            </w:r>
          </w:p>
          <w:p w14:paraId="69E9193F" w14:textId="77777777" w:rsidR="00704165" w:rsidRPr="0033780B" w:rsidRDefault="00704165" w:rsidP="00704165">
            <w:pPr>
              <w:pStyle w:val="Akapitzlist"/>
              <w:numPr>
                <w:ilvl w:val="0"/>
                <w:numId w:val="4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Prędkość zapisu sekwencyjnego : min. 7000 MB/s</w:t>
            </w:r>
          </w:p>
          <w:p w14:paraId="2E7A7FA6" w14:textId="77777777" w:rsidR="00704165" w:rsidRPr="0033780B" w:rsidRDefault="00704165" w:rsidP="00704165">
            <w:pPr>
              <w:pStyle w:val="Akapitzlist"/>
              <w:numPr>
                <w:ilvl w:val="0"/>
                <w:numId w:val="4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Wykonawca zobowiązany jest zapewnić poprawne wdrożenie i funkcjonowanie dysków w serwerze, uwzględniając specyfikację płyty głównej, procesora oraz innych komponentów, w tym kompatybilność slotów U.2/U.3 i obsługę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5.0.</w:t>
            </w:r>
          </w:p>
          <w:p w14:paraId="2C7FBD27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  <w:p w14:paraId="3B883D56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B774" w14:textId="77777777" w:rsidR="00704165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74A5E09C" w14:textId="29FAFA17" w:rsidR="00206A73" w:rsidRPr="0033780B" w:rsidRDefault="00206A73" w:rsidP="00BA20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</w:t>
            </w:r>
            <w:r w:rsidR="007A5CF4">
              <w:rPr>
                <w:rFonts w:cstheme="minorHAnsi"/>
                <w:sz w:val="20"/>
                <w:szCs w:val="20"/>
              </w:rPr>
              <w:t>……………………</w:t>
            </w:r>
          </w:p>
        </w:tc>
      </w:tr>
      <w:tr w:rsidR="00704165" w:rsidRPr="0033780B" w14:paraId="67C16292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A826C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Obudowa i chłodzenie serwera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A2314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Obudowa typu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rack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o wysokości 4U, 5U lub 6U</w:t>
            </w:r>
          </w:p>
          <w:p w14:paraId="6AE098CB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Dopuszcza się dostawę dwóch obudów typu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rack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>, pod warunkiem, że łącznie pomieszczą wszystkie komponenty zgodnie z pozostałą specyfikacją</w:t>
            </w:r>
            <w:r>
              <w:rPr>
                <w:rFonts w:cstheme="minorHAnsi"/>
                <w:sz w:val="20"/>
                <w:szCs w:val="20"/>
              </w:rPr>
              <w:t>. Maksymalna wysokość zestawu 8U.</w:t>
            </w:r>
          </w:p>
          <w:p w14:paraId="45529E7B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System chłodzenia wodnego dla procesora i wszystkich kart graficznych, dopasowany do obudowy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rackowej</w:t>
            </w:r>
            <w:proofErr w:type="spellEnd"/>
          </w:p>
          <w:p w14:paraId="0D969C8B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Minimum 2 x 360 mm radiatory montowane wewnątrz obudowy lub w jednostce zewnętrznej z podłączeniem rurowym</w:t>
            </w:r>
          </w:p>
          <w:p w14:paraId="66003B63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Wszystkie okablowanie i elementy chłodzenia muszą być ułożone w sposób umożliwiający demontaż i serwisowanie w konfiguracji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rackowej</w:t>
            </w:r>
            <w:proofErr w:type="spellEnd"/>
          </w:p>
          <w:p w14:paraId="31F33C54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Wykonawca zobowiązany jest przeprowadzić testy wydajnościowe kompletnego systemu przez minimum 24 godziny ciągłej pracy.</w:t>
            </w:r>
          </w:p>
          <w:p w14:paraId="5B5E238D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Procedura testowa opracowana przez Wykonawcę musi obejmować obciążenie CPU, GPU, pamięci równocześnie oraz monitorowanie parametrów systemowych (temperatury, zużycie energii, przepustowość I/O).</w:t>
            </w:r>
          </w:p>
          <w:p w14:paraId="4586CB8A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Wyniki testów, raport z przebiegu pomiarów należy dostarczyć Zamawiającemu w formie elektronicznej wraz z dokumentacją konfiguracyjną środowiska testowego.</w:t>
            </w:r>
          </w:p>
          <w:p w14:paraId="5F3B3583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Testy muszą zakończyć się pozytywnym raportem bez przekroczenia dopuszczalnych limitów temperatury i stabilności pracy komponentów.</w:t>
            </w:r>
          </w:p>
          <w:p w14:paraId="7D80CE42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lastRenderedPageBreak/>
              <w:t>Koszt i czas przeprowadzenia testów są wliczone w cenę dostawy i wykonania serwera, raport z testów musi zostać przekazany przed odbiorem końcowym.</w:t>
            </w:r>
          </w:p>
          <w:p w14:paraId="5175BADA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Wykonawca wykona montaż serwera w szafie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rack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wraz z instalacją szyn montażowych i okablowaniem.</w:t>
            </w:r>
          </w:p>
          <w:p w14:paraId="2C8E2738" w14:textId="77777777" w:rsidR="00704165" w:rsidRPr="0033780B" w:rsidRDefault="00704165" w:rsidP="00704165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Po montażu przeprowadzi pierwszy rozruch systemu, weryfikując poprawność uruchomienia wszystkich komponentów.</w:t>
            </w:r>
          </w:p>
          <w:p w14:paraId="64836A01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97499" w14:textId="77777777" w:rsidR="00704165" w:rsidRDefault="00704165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lastRenderedPageBreak/>
              <w:t xml:space="preserve">WYMAGANE WSKAZANIE MODELU </w:t>
            </w:r>
            <w:r>
              <w:rPr>
                <w:rFonts w:cstheme="minorHAnsi"/>
                <w:sz w:val="20"/>
                <w:szCs w:val="20"/>
              </w:rPr>
              <w:t xml:space="preserve">OBUDÓW </w:t>
            </w:r>
            <w:r w:rsidRPr="0033780B">
              <w:rPr>
                <w:rFonts w:cstheme="minorHAnsi"/>
                <w:sz w:val="20"/>
                <w:szCs w:val="20"/>
              </w:rPr>
              <w:t>PRZEZ OFERENTA</w:t>
            </w:r>
          </w:p>
          <w:p w14:paraId="2086A053" w14:textId="2F93857A" w:rsidR="00206A73" w:rsidRPr="0033780B" w:rsidRDefault="00206A73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…………………….……………………</w:t>
            </w:r>
            <w:r w:rsidR="007A5CF4">
              <w:rPr>
                <w:rFonts w:cstheme="minorHAnsi"/>
                <w:sz w:val="20"/>
                <w:szCs w:val="20"/>
              </w:rPr>
              <w:t>…………………….</w:t>
            </w:r>
          </w:p>
        </w:tc>
      </w:tr>
      <w:tr w:rsidR="00704165" w:rsidRPr="0033780B" w14:paraId="7195A81E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F73C1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lastRenderedPageBreak/>
              <w:t>Płyta główna – 1 szt.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85820" w14:textId="77777777" w:rsidR="00704165" w:rsidRPr="0033780B" w:rsidRDefault="00704165" w:rsidP="00704165">
            <w:pPr>
              <w:pStyle w:val="Akapitzlist"/>
              <w:numPr>
                <w:ilvl w:val="0"/>
                <w:numId w:val="2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Płyta główna dedykowana do pracy w serwerach/stacjach roboczych klasy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workstation</w:t>
            </w:r>
            <w:proofErr w:type="spellEnd"/>
          </w:p>
          <w:p w14:paraId="7599B97C" w14:textId="77777777" w:rsidR="00704165" w:rsidRPr="0033780B" w:rsidRDefault="00704165" w:rsidP="00704165">
            <w:pPr>
              <w:pStyle w:val="Akapitzlist"/>
              <w:numPr>
                <w:ilvl w:val="0"/>
                <w:numId w:val="2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Minimum 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33780B">
              <w:rPr>
                <w:rFonts w:cstheme="minorHAnsi"/>
                <w:sz w:val="20"/>
                <w:szCs w:val="20"/>
              </w:rPr>
              <w:t xml:space="preserve"> slotów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5.0 x16</w:t>
            </w:r>
          </w:p>
          <w:p w14:paraId="256DCB26" w14:textId="77777777" w:rsidR="00704165" w:rsidRPr="0033780B" w:rsidRDefault="00704165" w:rsidP="00704165">
            <w:pPr>
              <w:pStyle w:val="Akapitzlist"/>
              <w:numPr>
                <w:ilvl w:val="0"/>
                <w:numId w:val="2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Obsługa pamięci DDR5 </w:t>
            </w:r>
            <w:r>
              <w:rPr>
                <w:rFonts w:cstheme="minorHAnsi"/>
                <w:sz w:val="20"/>
                <w:szCs w:val="20"/>
              </w:rPr>
              <w:t xml:space="preserve">RDIMM </w:t>
            </w:r>
            <w:r w:rsidRPr="0033780B">
              <w:rPr>
                <w:rFonts w:cstheme="minorHAnsi"/>
                <w:sz w:val="20"/>
                <w:szCs w:val="20"/>
              </w:rPr>
              <w:t>ECC z minimum 8 kanałami</w:t>
            </w:r>
          </w:p>
          <w:p w14:paraId="00174973" w14:textId="77777777" w:rsidR="00704165" w:rsidRPr="0033780B" w:rsidRDefault="00704165" w:rsidP="00704165">
            <w:pPr>
              <w:pStyle w:val="Akapitzlist"/>
              <w:numPr>
                <w:ilvl w:val="0"/>
                <w:numId w:val="2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Maksymalna obsługiwana pojemność pamięci: minimum 2 TB</w:t>
            </w:r>
          </w:p>
          <w:p w14:paraId="18696FAF" w14:textId="77777777" w:rsidR="00704165" w:rsidRPr="0033780B" w:rsidRDefault="00704165" w:rsidP="00704165">
            <w:pPr>
              <w:pStyle w:val="Akapitzlist"/>
              <w:numPr>
                <w:ilvl w:val="0"/>
                <w:numId w:val="2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Minimum 2 porty 10 Gigabit Ethernet</w:t>
            </w:r>
          </w:p>
          <w:p w14:paraId="1FEE5B2D" w14:textId="77777777" w:rsidR="00704165" w:rsidRDefault="00704165" w:rsidP="00704165">
            <w:pPr>
              <w:pStyle w:val="Akapitzlist"/>
              <w:numPr>
                <w:ilvl w:val="0"/>
                <w:numId w:val="2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Porty USB minimum 3.0, łącznie minimum 6 portów</w:t>
            </w:r>
          </w:p>
          <w:p w14:paraId="162CA33D" w14:textId="77777777" w:rsidR="00704165" w:rsidRPr="0033780B" w:rsidRDefault="00704165" w:rsidP="00704165">
            <w:pPr>
              <w:pStyle w:val="Akapitzlist"/>
              <w:numPr>
                <w:ilvl w:val="0"/>
                <w:numId w:val="2"/>
              </w:numPr>
              <w:spacing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60312">
              <w:rPr>
                <w:rFonts w:cstheme="minorHAnsi"/>
                <w:sz w:val="20"/>
                <w:szCs w:val="20"/>
              </w:rPr>
              <w:t>Wbudowany</w:t>
            </w:r>
            <w:r>
              <w:rPr>
                <w:rFonts w:cstheme="minorHAnsi"/>
                <w:sz w:val="20"/>
                <w:szCs w:val="20"/>
              </w:rPr>
              <w:t xml:space="preserve"> BMC / </w:t>
            </w:r>
            <w:r w:rsidRPr="00360312">
              <w:rPr>
                <w:rFonts w:cstheme="minorHAnsi"/>
                <w:sz w:val="20"/>
                <w:szCs w:val="20"/>
              </w:rPr>
              <w:t>IPMI</w:t>
            </w:r>
          </w:p>
          <w:p w14:paraId="497F0CEA" w14:textId="77777777" w:rsidR="00704165" w:rsidRPr="0033780B" w:rsidRDefault="00704165" w:rsidP="00BA2006">
            <w:pPr>
              <w:ind w:left="36"/>
              <w:rPr>
                <w:rFonts w:cstheme="minorHAnsi"/>
                <w:sz w:val="20"/>
                <w:szCs w:val="20"/>
              </w:rPr>
            </w:pPr>
          </w:p>
          <w:p w14:paraId="2A1F37DD" w14:textId="77777777" w:rsidR="00704165" w:rsidRPr="0033780B" w:rsidRDefault="00704165" w:rsidP="00BA2006">
            <w:pPr>
              <w:ind w:left="3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C8C55" w14:textId="77777777" w:rsidR="00704165" w:rsidRDefault="00704165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0AAEDE5F" w14:textId="40B01B76" w:rsidR="00206A73" w:rsidRPr="0033780B" w:rsidRDefault="00206A73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</w:t>
            </w:r>
            <w:r w:rsidR="007A5CF4"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</w:tr>
      <w:tr w:rsidR="00704165" w:rsidRPr="0033780B" w14:paraId="7E9EDB95" w14:textId="77777777" w:rsidTr="007A5CF4">
        <w:trPr>
          <w:trHeight w:val="2028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F7D4A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Procesor – 1 szt.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63310" w14:textId="77777777" w:rsidR="00704165" w:rsidRPr="006B446A" w:rsidRDefault="00704165" w:rsidP="00704165">
            <w:pPr>
              <w:pStyle w:val="Akapitzlist"/>
              <w:numPr>
                <w:ilvl w:val="0"/>
                <w:numId w:val="7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446A">
              <w:rPr>
                <w:rFonts w:cstheme="minorHAnsi"/>
                <w:color w:val="000000" w:themeColor="text1"/>
                <w:sz w:val="20"/>
                <w:szCs w:val="20"/>
              </w:rPr>
              <w:t>Minimum 32 rdzenie fizyczne, minimum 64 wątki</w:t>
            </w:r>
          </w:p>
          <w:p w14:paraId="04F1A29D" w14:textId="4E5727DD" w:rsidR="00704165" w:rsidRPr="00AC1893" w:rsidRDefault="00704165" w:rsidP="00704165">
            <w:pPr>
              <w:pStyle w:val="Akapitzlist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01041">
              <w:rPr>
                <w:rFonts w:cstheme="minorHAnsi"/>
                <w:color w:val="EE0000"/>
                <w:sz w:val="20"/>
                <w:szCs w:val="20"/>
              </w:rPr>
              <w:t xml:space="preserve">W zestawieniu na stronie: </w:t>
            </w:r>
            <w:r w:rsidR="009939D1" w:rsidRPr="00801041">
              <w:rPr>
                <w:rFonts w:cstheme="minorHAnsi"/>
                <w:color w:val="EE0000"/>
                <w:sz w:val="20"/>
                <w:szCs w:val="20"/>
              </w:rPr>
              <w:t>https://web.archive.org/web/20251010070331/https://www.cpubenchmark.net/cpu_list.php (ranking  cpubenchmark.net na dzień 09.10.2025)</w:t>
            </w:r>
            <w:r w:rsidRPr="00801041">
              <w:rPr>
                <w:rFonts w:cstheme="minorHAnsi"/>
                <w:color w:val="EE0000"/>
                <w:sz w:val="20"/>
                <w:szCs w:val="20"/>
              </w:rPr>
              <w:t xml:space="preserve">procesor musi posiadać minimum </w:t>
            </w:r>
            <w:r w:rsidR="0035467D" w:rsidRPr="00801041">
              <w:rPr>
                <w:rFonts w:cstheme="minorHAnsi"/>
                <w:color w:val="EE0000"/>
                <w:sz w:val="20"/>
                <w:szCs w:val="20"/>
              </w:rPr>
              <w:t>105 000</w:t>
            </w:r>
            <w:r w:rsidRPr="00801041">
              <w:rPr>
                <w:rFonts w:cstheme="minorHAnsi"/>
                <w:color w:val="EE0000"/>
                <w:sz w:val="20"/>
                <w:szCs w:val="20"/>
              </w:rPr>
              <w:t xml:space="preserve"> punktów w pozycji CPU Mark</w:t>
            </w:r>
            <w:r w:rsidRPr="006B446A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r w:rsidRPr="006B446A">
              <w:rPr>
                <w:rFonts w:cstheme="minorHAnsi"/>
                <w:b/>
                <w:color w:val="000000" w:themeColor="text1"/>
                <w:sz w:val="20"/>
                <w:szCs w:val="20"/>
              </w:rPr>
              <w:t>Do oferty należy dołączyć wydruk potwierdzający spełnienie powyższego wymogu.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0B5A1" w14:textId="77777777" w:rsidR="00704165" w:rsidRDefault="00704165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44F8248C" w14:textId="5DE11658" w:rsidR="00206A73" w:rsidRPr="0033780B" w:rsidRDefault="00206A73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</w:t>
            </w:r>
            <w:r w:rsidR="007A5CF4"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</w:tr>
      <w:tr w:rsidR="00704165" w:rsidRPr="0033780B" w14:paraId="0B23AE68" w14:textId="77777777" w:rsidTr="007A5CF4">
        <w:trPr>
          <w:trHeight w:val="2030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AE355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Pamięć Operacyjna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005A0" w14:textId="77777777" w:rsidR="00704165" w:rsidRPr="0033780B" w:rsidRDefault="00704165" w:rsidP="00704165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pojemność min. 512 GB: 8 x 64 GB (8 kanałowe)</w:t>
            </w:r>
          </w:p>
          <w:p w14:paraId="6374AB7B" w14:textId="77777777" w:rsidR="00704165" w:rsidRPr="0033780B" w:rsidRDefault="00704165" w:rsidP="00704165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taktowanie min. 6400 MHz</w:t>
            </w:r>
            <w:r>
              <w:rPr>
                <w:rFonts w:cstheme="minorHAnsi"/>
                <w:sz w:val="20"/>
                <w:szCs w:val="20"/>
              </w:rPr>
              <w:t xml:space="preserve"> DDR5</w:t>
            </w:r>
          </w:p>
          <w:p w14:paraId="0DE37E28" w14:textId="77777777" w:rsidR="00704165" w:rsidRDefault="00704165" w:rsidP="00704165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Sprawdzenie integralności danych ECC</w:t>
            </w:r>
          </w:p>
          <w:p w14:paraId="6B6B6A4B" w14:textId="77777777" w:rsidR="00704165" w:rsidRPr="00336414" w:rsidRDefault="00704165" w:rsidP="00704165">
            <w:pPr>
              <w:pStyle w:val="Akapitzlist"/>
              <w:numPr>
                <w:ilvl w:val="0"/>
                <w:numId w:val="5"/>
              </w:numPr>
              <w:spacing w:after="5" w:line="247" w:lineRule="auto"/>
              <w:jc w:val="both"/>
              <w:rPr>
                <w:rFonts w:cstheme="minorHAnsi"/>
                <w:sz w:val="20"/>
                <w:szCs w:val="20"/>
              </w:rPr>
            </w:pPr>
            <w:r w:rsidRPr="00336414">
              <w:rPr>
                <w:rFonts w:cstheme="minorHAnsi"/>
                <w:sz w:val="20"/>
                <w:szCs w:val="20"/>
              </w:rPr>
              <w:t>Wszystkie moduły pamięci od tego samego producenta</w:t>
            </w:r>
          </w:p>
          <w:p w14:paraId="12D9AE11" w14:textId="77777777" w:rsidR="00704165" w:rsidRPr="0033780B" w:rsidRDefault="00704165" w:rsidP="00BA200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D6C52" w14:textId="77777777" w:rsidR="00704165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43F78E87" w14:textId="60A82BB3" w:rsidR="00206A73" w:rsidRPr="0033780B" w:rsidRDefault="00206A73" w:rsidP="00BA20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</w:t>
            </w:r>
            <w:r w:rsidR="007A5CF4">
              <w:rPr>
                <w:rFonts w:cstheme="minorHAnsi"/>
                <w:sz w:val="20"/>
                <w:szCs w:val="20"/>
              </w:rPr>
              <w:t>……………………</w:t>
            </w:r>
          </w:p>
        </w:tc>
      </w:tr>
      <w:tr w:rsidR="00704165" w:rsidRPr="0033780B" w14:paraId="4DE0BD76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68BB1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Karta graficzna – 6 szt.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A032F" w14:textId="77777777" w:rsidR="00704165" w:rsidRPr="0033780B" w:rsidRDefault="00704165" w:rsidP="00704165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szyna pamięci min. 512 bit</w:t>
            </w:r>
          </w:p>
          <w:p w14:paraId="76A8DB8B" w14:textId="77777777" w:rsidR="00704165" w:rsidRPr="0033780B" w:rsidRDefault="00704165" w:rsidP="00704165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Pamięć – min. 32 GB</w:t>
            </w:r>
          </w:p>
          <w:p w14:paraId="46FB498C" w14:textId="77777777" w:rsidR="00704165" w:rsidRPr="006B446A" w:rsidRDefault="00704165" w:rsidP="00704165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Rodzaj złącza - PCI </w:t>
            </w:r>
            <w:r w:rsidRPr="006B446A">
              <w:rPr>
                <w:rFonts w:cstheme="minorHAnsi"/>
                <w:color w:val="000000" w:themeColor="text1"/>
                <w:sz w:val="20"/>
                <w:szCs w:val="20"/>
              </w:rPr>
              <w:t>Express 5.0 x16</w:t>
            </w:r>
          </w:p>
          <w:p w14:paraId="314168FC" w14:textId="16203ECA" w:rsidR="00704165" w:rsidRPr="006B446A" w:rsidRDefault="00704165" w:rsidP="00704165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B446A">
              <w:rPr>
                <w:rFonts w:cstheme="minorHAnsi"/>
                <w:color w:val="000000" w:themeColor="text1"/>
                <w:sz w:val="20"/>
                <w:szCs w:val="20"/>
              </w:rPr>
              <w:t>procesor graficzny pozwala na uzyskanie minimum 39</w:t>
            </w:r>
            <w:r w:rsidR="0035467D" w:rsidRPr="006B446A"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6B446A">
              <w:rPr>
                <w:rFonts w:cstheme="minorHAnsi"/>
                <w:color w:val="000000" w:themeColor="text1"/>
                <w:sz w:val="20"/>
                <w:szCs w:val="20"/>
              </w:rPr>
              <w:t xml:space="preserve">00 punktów w teście </w:t>
            </w:r>
            <w:proofErr w:type="spellStart"/>
            <w:r w:rsidRPr="006B446A">
              <w:rPr>
                <w:rFonts w:cstheme="minorHAnsi"/>
                <w:color w:val="000000" w:themeColor="text1"/>
                <w:sz w:val="20"/>
                <w:szCs w:val="20"/>
              </w:rPr>
              <w:t>PassMark</w:t>
            </w:r>
            <w:proofErr w:type="spellEnd"/>
            <w:r w:rsidRPr="006B446A">
              <w:rPr>
                <w:rFonts w:cstheme="minorHAnsi"/>
                <w:color w:val="000000" w:themeColor="text1"/>
                <w:sz w:val="20"/>
                <w:szCs w:val="20"/>
              </w:rPr>
              <w:t xml:space="preserve"> - G3D Mark. </w:t>
            </w:r>
            <w:r w:rsidRPr="00801041">
              <w:rPr>
                <w:rFonts w:cstheme="minorHAnsi"/>
                <w:color w:val="EE0000"/>
                <w:sz w:val="20"/>
                <w:szCs w:val="20"/>
              </w:rPr>
              <w:t xml:space="preserve">Wynik zaproponowanej karty graficznej w odniesieniu do procesora graficznego musi znajdować się na stronie: </w:t>
            </w:r>
            <w:r w:rsidR="009939D1" w:rsidRPr="00801041">
              <w:rPr>
                <w:rFonts w:cstheme="minorHAnsi"/>
                <w:color w:val="EE0000"/>
                <w:sz w:val="20"/>
                <w:szCs w:val="20"/>
              </w:rPr>
              <w:t xml:space="preserve"> https://web.archive.org/web/20251003160901/https://www.videocardbenchmark.net/high_end_gpus.html (ranking </w:t>
            </w:r>
            <w:r w:rsidR="009939D1" w:rsidRPr="00801041">
              <w:rPr>
                <w:color w:val="EE0000"/>
              </w:rPr>
              <w:t xml:space="preserve"> </w:t>
            </w:r>
            <w:r w:rsidR="009939D1" w:rsidRPr="00801041">
              <w:rPr>
                <w:rFonts w:cstheme="minorHAnsi"/>
                <w:color w:val="EE0000"/>
                <w:sz w:val="20"/>
                <w:szCs w:val="20"/>
              </w:rPr>
              <w:t>videocardbenchmark.net na dzień 05.10.2025)</w:t>
            </w:r>
            <w:r w:rsidR="009939D1" w:rsidRPr="000149A4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9939D1">
              <w:rPr>
                <w:rFonts w:cstheme="minorHAnsi"/>
                <w:sz w:val="20"/>
                <w:szCs w:val="20"/>
              </w:rPr>
              <w:t xml:space="preserve">. </w:t>
            </w:r>
            <w:r w:rsidRPr="006B446A">
              <w:rPr>
                <w:rFonts w:cstheme="minorHAnsi"/>
                <w:b/>
                <w:color w:val="000000" w:themeColor="text1"/>
                <w:sz w:val="20"/>
                <w:szCs w:val="20"/>
              </w:rPr>
              <w:t>Do oferty należy dołączyć wydruk potwierdzający spełnienie powyższego wymogu.</w:t>
            </w:r>
          </w:p>
          <w:p w14:paraId="35655F51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A5ACE" w14:textId="77777777" w:rsidR="00704165" w:rsidRDefault="00704165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0D06831E" w14:textId="75E0FA59" w:rsidR="00206A73" w:rsidRPr="0033780B" w:rsidRDefault="00206A73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</w:t>
            </w:r>
            <w:r w:rsidR="007A5CF4">
              <w:rPr>
                <w:rFonts w:cstheme="minorHAnsi"/>
                <w:sz w:val="20"/>
                <w:szCs w:val="20"/>
              </w:rPr>
              <w:t>…………………………</w:t>
            </w:r>
          </w:p>
        </w:tc>
      </w:tr>
      <w:tr w:rsidR="00704165" w:rsidRPr="0033780B" w14:paraId="19B27306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12E1C" w14:textId="77777777" w:rsidR="00704165" w:rsidRPr="0033780B" w:rsidRDefault="00704165" w:rsidP="00BA2006">
            <w:pPr>
              <w:ind w:left="36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b/>
                <w:bCs/>
                <w:sz w:val="20"/>
                <w:szCs w:val="20"/>
              </w:rPr>
              <w:t>Karta sieciowa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2C4A3" w14:textId="77777777" w:rsidR="00704165" w:rsidRPr="00581C38" w:rsidRDefault="00704165" w:rsidP="00704165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t>min. 2 porty SFP28</w:t>
            </w:r>
          </w:p>
          <w:p w14:paraId="669E5A3C" w14:textId="77777777" w:rsidR="00704165" w:rsidRPr="00581C38" w:rsidRDefault="00704165" w:rsidP="00704165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t xml:space="preserve">prędkość transmisji: 25 </w:t>
            </w:r>
            <w:proofErr w:type="spellStart"/>
            <w:r w:rsidRPr="00581C38">
              <w:rPr>
                <w:rFonts w:cstheme="minorHAnsi"/>
                <w:sz w:val="20"/>
                <w:szCs w:val="20"/>
              </w:rPr>
              <w:t>Gb</w:t>
            </w:r>
            <w:proofErr w:type="spellEnd"/>
            <w:r w:rsidRPr="00581C38">
              <w:rPr>
                <w:rFonts w:cstheme="minorHAnsi"/>
                <w:sz w:val="20"/>
                <w:szCs w:val="20"/>
              </w:rPr>
              <w:t xml:space="preserve">/s / 10 </w:t>
            </w:r>
            <w:proofErr w:type="spellStart"/>
            <w:r w:rsidRPr="00581C38">
              <w:rPr>
                <w:rFonts w:cstheme="minorHAnsi"/>
                <w:sz w:val="20"/>
                <w:szCs w:val="20"/>
              </w:rPr>
              <w:t>Gb</w:t>
            </w:r>
            <w:proofErr w:type="spellEnd"/>
            <w:r w:rsidRPr="00581C38">
              <w:rPr>
                <w:rFonts w:cstheme="minorHAnsi"/>
                <w:sz w:val="20"/>
                <w:szCs w:val="20"/>
              </w:rPr>
              <w:t>/s</w:t>
            </w:r>
          </w:p>
          <w:p w14:paraId="63F89267" w14:textId="77777777" w:rsidR="00704165" w:rsidRPr="00581C38" w:rsidRDefault="00704165" w:rsidP="00704165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t xml:space="preserve">Interfejs </w:t>
            </w:r>
            <w:proofErr w:type="spellStart"/>
            <w:r w:rsidRPr="00581C38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581C38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581C38">
              <w:rPr>
                <w:rFonts w:cstheme="minorHAnsi"/>
                <w:sz w:val="20"/>
                <w:szCs w:val="20"/>
              </w:rPr>
              <w:t>PCIe</w:t>
            </w:r>
            <w:proofErr w:type="spellEnd"/>
            <w:r w:rsidRPr="00581C38">
              <w:rPr>
                <w:rFonts w:cstheme="minorHAnsi"/>
                <w:sz w:val="20"/>
                <w:szCs w:val="20"/>
              </w:rPr>
              <w:t xml:space="preserve"> Gen4</w:t>
            </w:r>
          </w:p>
          <w:p w14:paraId="521554C1" w14:textId="77777777" w:rsidR="00704165" w:rsidRPr="00581C38" w:rsidRDefault="00704165" w:rsidP="00704165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lastRenderedPageBreak/>
              <w:t>Obsługa SR-IOV</w:t>
            </w:r>
          </w:p>
          <w:p w14:paraId="17615A11" w14:textId="77777777" w:rsidR="00704165" w:rsidRPr="00581C38" w:rsidRDefault="00704165" w:rsidP="00704165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t>Obsługa RDMA</w:t>
            </w:r>
          </w:p>
          <w:p w14:paraId="0CC8EB83" w14:textId="77777777" w:rsidR="00704165" w:rsidRPr="00581C38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t>Standardy IEEE:</w:t>
            </w:r>
          </w:p>
          <w:p w14:paraId="12FFAFF3" w14:textId="77777777" w:rsidR="00704165" w:rsidRPr="00581C38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t>IEEE 802.3ae 10 Gigabit Ethernet</w:t>
            </w:r>
          </w:p>
          <w:p w14:paraId="760DA8F5" w14:textId="77777777" w:rsidR="00704165" w:rsidRPr="00581C38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t xml:space="preserve">25/50 Ethernet </w:t>
            </w:r>
            <w:proofErr w:type="spellStart"/>
            <w:r w:rsidRPr="00581C38">
              <w:rPr>
                <w:rFonts w:cstheme="minorHAnsi"/>
                <w:sz w:val="20"/>
                <w:szCs w:val="20"/>
              </w:rPr>
              <w:t>Consortium</w:t>
            </w:r>
            <w:proofErr w:type="spellEnd"/>
            <w:r w:rsidRPr="00581C38">
              <w:rPr>
                <w:rFonts w:cstheme="minorHAnsi"/>
                <w:sz w:val="20"/>
                <w:szCs w:val="20"/>
              </w:rPr>
              <w:t xml:space="preserve"> 25G i 50G z obsługą wszystkich trybów FEC</w:t>
            </w:r>
          </w:p>
          <w:p w14:paraId="0517BB3D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581C38">
              <w:rPr>
                <w:rFonts w:cstheme="minorHAnsi"/>
                <w:sz w:val="20"/>
                <w:szCs w:val="20"/>
              </w:rPr>
              <w:t>IEEE 802.3by 25G z obsługą wszystkich</w:t>
            </w:r>
            <w:r w:rsidRPr="0033780B">
              <w:rPr>
                <w:rFonts w:cstheme="minorHAnsi"/>
                <w:sz w:val="20"/>
                <w:szCs w:val="20"/>
              </w:rPr>
              <w:t xml:space="preserve"> trybów FEC</w:t>
            </w:r>
          </w:p>
          <w:p w14:paraId="7A76CCED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IEEE 802.3ad, 802.1AX, agregacja łączy</w:t>
            </w:r>
          </w:p>
          <w:p w14:paraId="3AA0A206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IEEE 802.3az Energy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Efficient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Ethernet (obsługuje tylko tryb „Fast-Wake”)</w:t>
            </w:r>
          </w:p>
          <w:p w14:paraId="3F7498D2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IEEE 802.3ap automatyczna negocjacja i rozruch KR</w:t>
            </w:r>
          </w:p>
          <w:p w14:paraId="7717858E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IEEE 802.1Q, 802.1P — znaczniki i priorytety VLAN</w:t>
            </w:r>
          </w:p>
          <w:p w14:paraId="5C6B8D8C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IEEE 802.1Qaz (ETS)</w:t>
            </w:r>
          </w:p>
          <w:p w14:paraId="25222288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C44CE" w14:textId="77777777" w:rsidR="00704165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lastRenderedPageBreak/>
              <w:t>WYMAGANE WSKAZANIE MODELU PRZEZ OFERENTA</w:t>
            </w:r>
          </w:p>
          <w:p w14:paraId="299379C0" w14:textId="5DB1FCE6" w:rsidR="00206A73" w:rsidRPr="0033780B" w:rsidRDefault="00206A73" w:rsidP="00BA20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………………………………………………</w:t>
            </w:r>
            <w:r w:rsidR="007A5CF4">
              <w:rPr>
                <w:rFonts w:cstheme="minorHAnsi"/>
                <w:sz w:val="20"/>
                <w:szCs w:val="20"/>
              </w:rPr>
              <w:t>…………………..</w:t>
            </w:r>
          </w:p>
        </w:tc>
      </w:tr>
      <w:tr w:rsidR="00704165" w:rsidRPr="0033780B" w14:paraId="6FB95572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37076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lastRenderedPageBreak/>
              <w:t>Zasilacz - min. 2 szt.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E636B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- min. moc 2500W</w:t>
            </w:r>
          </w:p>
          <w:p w14:paraId="21A8BFC9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- standard ATX</w:t>
            </w:r>
          </w:p>
          <w:p w14:paraId="61D25989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- certyfikat sprawności  energetycznej 80 PLUS®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Titanium</w:t>
            </w:r>
            <w:proofErr w:type="spellEnd"/>
          </w:p>
          <w:p w14:paraId="5DC1BC9A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 - aktywne PFC (korekcja współczynnika mocy)</w:t>
            </w:r>
          </w:p>
          <w:p w14:paraId="6C6D45FF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- w pełni modularne okablowanie</w:t>
            </w:r>
          </w:p>
          <w:p w14:paraId="3723309D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A90B8" w14:textId="77777777" w:rsidR="00704165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C0CBCF1" w14:textId="343312C8" w:rsidR="00206A73" w:rsidRPr="0033780B" w:rsidRDefault="00206A73" w:rsidP="00BA20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</w:t>
            </w:r>
            <w:r w:rsidR="007A5CF4">
              <w:rPr>
                <w:rFonts w:cstheme="minorHAnsi"/>
                <w:sz w:val="20"/>
                <w:szCs w:val="20"/>
              </w:rPr>
              <w:t>……………………</w:t>
            </w:r>
          </w:p>
        </w:tc>
      </w:tr>
      <w:tr w:rsidR="00704165" w:rsidRPr="0033780B" w14:paraId="76B79BBE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FE5D5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System operacyjny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0FA1D" w14:textId="77777777" w:rsidR="00704165" w:rsidRPr="0033780B" w:rsidRDefault="00704165" w:rsidP="00BA2006">
            <w:pPr>
              <w:spacing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System operacyjny zapewniający prawidłową pracę zestawu komputerowego, kompatybilny ze wszystkimi komponentami i technologiami zastosowanymi w powyższym zestawie komputerowym. System operacyjny 64 bitowy w języku polskim do użytku w firmie w wersji </w:t>
            </w:r>
            <w:r w:rsidRPr="0033780B">
              <w:rPr>
                <w:rFonts w:cstheme="minorHAnsi"/>
                <w:sz w:val="20"/>
                <w:szCs w:val="20"/>
                <w:u w:val="single"/>
              </w:rPr>
              <w:t>profesjonalnej dla stacji roboczych</w:t>
            </w:r>
            <w:r w:rsidRPr="0033780B">
              <w:rPr>
                <w:rFonts w:cstheme="minorHAnsi"/>
                <w:sz w:val="20"/>
                <w:szCs w:val="20"/>
              </w:rPr>
              <w:t>. System dostępny w najnowszej dostępnej wersji przez producenta. Oprogramowanie powinno zawierać certyfikat autentyczności lub etykietę oryginalnego oprogramowania. Oferowany system operacyjny powinien być kompatybilnym i zgodnym środowiskiem systemowym umożliwiającym bez zastosowania dodatkowych aplikacji oraz środowisk programistycznych uruchamianie i użytkownie takiej aplikacji jak: MS Office 2019.</w:t>
            </w:r>
          </w:p>
          <w:p w14:paraId="17B80D4B" w14:textId="77777777" w:rsidR="00704165" w:rsidRPr="0033780B" w:rsidRDefault="00704165" w:rsidP="00BA2006">
            <w:pPr>
              <w:spacing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Dodatkowe funkcje:</w:t>
            </w:r>
          </w:p>
          <w:p w14:paraId="0AE2B929" w14:textId="77777777" w:rsidR="00704165" w:rsidRDefault="00704165" w:rsidP="00BA2006">
            <w:pPr>
              <w:spacing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>SMB Direct - Zapewnia obsługę kart sieciowych z RDMA</w:t>
            </w:r>
          </w:p>
          <w:p w14:paraId="637354E0" w14:textId="77777777" w:rsidR="00784D29" w:rsidRPr="006771DF" w:rsidRDefault="00784D29" w:rsidP="00784D29">
            <w:pPr>
              <w:spacing w:line="266" w:lineRule="auto"/>
              <w:ind w:left="50" w:right="117" w:firstLine="7"/>
              <w:rPr>
                <w:rFonts w:cstheme="minorHAnsi"/>
                <w:color w:val="EE0000"/>
                <w:sz w:val="20"/>
                <w:szCs w:val="20"/>
              </w:rPr>
            </w:pPr>
            <w:r w:rsidRPr="006771DF">
              <w:rPr>
                <w:rFonts w:cstheme="minorHAnsi"/>
                <w:color w:val="EE0000"/>
                <w:sz w:val="20"/>
                <w:szCs w:val="20"/>
              </w:rPr>
              <w:t>Wymagane jest dostarczenie nośnika producenta oraz certyfikatu autentyczności</w:t>
            </w:r>
          </w:p>
          <w:p w14:paraId="3F34B0E7" w14:textId="77777777" w:rsidR="00784D29" w:rsidRPr="0033780B" w:rsidRDefault="00784D29" w:rsidP="00BA2006">
            <w:pPr>
              <w:spacing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</w:p>
          <w:p w14:paraId="36E6153D" w14:textId="77777777" w:rsidR="00704165" w:rsidRPr="0033780B" w:rsidRDefault="00704165" w:rsidP="00BA2006">
            <w:pPr>
              <w:spacing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</w:p>
          <w:p w14:paraId="33C9999B" w14:textId="77777777" w:rsidR="00704165" w:rsidRPr="0033780B" w:rsidRDefault="00704165" w:rsidP="00BA2006">
            <w:pPr>
              <w:spacing w:line="266" w:lineRule="auto"/>
              <w:ind w:right="11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69DFB" w14:textId="59C282AF" w:rsidR="00704165" w:rsidRPr="0033780B" w:rsidRDefault="007A5CF4" w:rsidP="007A5CF4">
            <w:pPr>
              <w:spacing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r w:rsidRPr="002E1508">
              <w:rPr>
                <w:bCs/>
                <w:sz w:val="20"/>
                <w:szCs w:val="20"/>
              </w:rPr>
              <w:t xml:space="preserve">należy </w:t>
            </w:r>
            <w:r>
              <w:rPr>
                <w:bCs/>
                <w:sz w:val="20"/>
                <w:szCs w:val="20"/>
              </w:rPr>
              <w:t>podać producenta i nazwę/model oprogramowania</w:t>
            </w:r>
            <w:r w:rsidRPr="002E1508">
              <w:rPr>
                <w:bCs/>
                <w:sz w:val="20"/>
                <w:szCs w:val="20"/>
              </w:rPr>
              <w:t>: ……………………………………</w:t>
            </w:r>
            <w:r>
              <w:rPr>
                <w:bCs/>
                <w:sz w:val="20"/>
                <w:szCs w:val="20"/>
              </w:rPr>
              <w:t>…………………………</w:t>
            </w:r>
          </w:p>
        </w:tc>
      </w:tr>
      <w:tr w:rsidR="00704165" w:rsidRPr="0033780B" w14:paraId="08E06400" w14:textId="77777777" w:rsidTr="007A5CF4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EC7FF" w14:textId="77777777" w:rsidR="00704165" w:rsidRPr="0033780B" w:rsidRDefault="00704165" w:rsidP="00BA2006">
            <w:pPr>
              <w:ind w:left="36"/>
              <w:rPr>
                <w:rFonts w:cstheme="minorHAnsi"/>
                <w:b/>
                <w:sz w:val="20"/>
                <w:szCs w:val="20"/>
              </w:rPr>
            </w:pPr>
            <w:r w:rsidRPr="0033780B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B8B22" w14:textId="77777777" w:rsidR="00704165" w:rsidRPr="0033780B" w:rsidRDefault="00704165" w:rsidP="00BA2006">
            <w:pPr>
              <w:spacing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Oprogramowanie systemowe, sterowniki do PC, będą dostarczone przez wykonawcę na osobnych nośnikach, Kabel zasilający do zasilacza oraz inny niezbędny do prawidłowej pracy PC asortyment, będzie dostarczony przez wykonawcę w komplecie z urządzeniami. Zamawiający nie dopuszcza stosowania kart rozszerzających funkcjonalność komputera w zakresie: portów USB, RJ45 (LAN) 10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Gbps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oraz łączności bezprzewodowej.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56D2" w14:textId="7279376F" w:rsidR="00704165" w:rsidRPr="0033780B" w:rsidRDefault="007A5CF4" w:rsidP="007A5CF4">
            <w:pPr>
              <w:spacing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r w:rsidRPr="002E1508">
              <w:rPr>
                <w:rFonts w:eastAsia="MS Mincho" w:cs="Times New Roman"/>
                <w:sz w:val="20"/>
                <w:szCs w:val="20"/>
              </w:rPr>
              <w:t>spełnia/nie spełnia*</w:t>
            </w:r>
          </w:p>
        </w:tc>
      </w:tr>
      <w:tr w:rsidR="00704165" w:rsidRPr="0033780B" w14:paraId="2637BC4D" w14:textId="77777777" w:rsidTr="007A5CF4">
        <w:trPr>
          <w:trHeight w:val="3482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8FFD6" w14:textId="77777777" w:rsidR="00704165" w:rsidRPr="0033780B" w:rsidRDefault="00704165" w:rsidP="00BA20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3780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B7230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sz w:val="20"/>
                <w:szCs w:val="20"/>
              </w:rPr>
              <w:t xml:space="preserve">Oprogramowanie systemowe, sterowniki do PC, będą dostarczone przez wykonawcę na osobnych nośnikach, Kabel zasilający do zasilacza oraz inny niezbędny do prawidłowej pracy PC asortyment, będzie dostarczony przez wykonawcę w komplecie z urządzeniami. Zamawiający nie dopuszcza stosowania kart rozszerzających funkcjonalność komputera w zakresie: portów USB, RJ45 (LAN) 10 </w:t>
            </w:r>
            <w:proofErr w:type="spellStart"/>
            <w:r w:rsidRPr="0033780B">
              <w:rPr>
                <w:rFonts w:cstheme="minorHAnsi"/>
                <w:sz w:val="20"/>
                <w:szCs w:val="20"/>
              </w:rPr>
              <w:t>Gbps</w:t>
            </w:r>
            <w:proofErr w:type="spellEnd"/>
            <w:r w:rsidRPr="0033780B">
              <w:rPr>
                <w:rFonts w:cstheme="minorHAnsi"/>
                <w:sz w:val="20"/>
                <w:szCs w:val="20"/>
              </w:rPr>
              <w:t xml:space="preserve"> oraz łączności bezprzewodowej.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84CD1" w14:textId="06EC1703" w:rsidR="00704165" w:rsidRPr="0033780B" w:rsidRDefault="007A5CF4" w:rsidP="007A5C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MS Mincho" w:cs="Times New Roman"/>
                <w:sz w:val="20"/>
                <w:szCs w:val="20"/>
              </w:rPr>
              <w:t>spełnia/nie spełnia</w:t>
            </w:r>
            <w:r w:rsidR="00BF6CDD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704165" w:rsidRPr="0033780B" w14:paraId="20170387" w14:textId="77777777" w:rsidTr="007A5CF4">
        <w:trPr>
          <w:trHeight w:val="1741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FAFA9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33780B">
              <w:rPr>
                <w:rFonts w:cstheme="minorHAnsi"/>
                <w:b/>
                <w:bCs/>
                <w:sz w:val="20"/>
                <w:szCs w:val="20"/>
              </w:rPr>
              <w:t>Kable DAC – 2 szt.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2D07D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  <w:p w14:paraId="07455369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  <w:p w14:paraId="099D8A56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  <w:p w14:paraId="7BD0B8A4" w14:textId="77777777" w:rsidR="00704165" w:rsidRPr="00491B65" w:rsidRDefault="00704165" w:rsidP="00BA2006">
            <w:pPr>
              <w:rPr>
                <w:rFonts w:cstheme="minorHAnsi"/>
                <w:sz w:val="20"/>
                <w:szCs w:val="20"/>
              </w:rPr>
            </w:pPr>
            <w:r w:rsidRPr="00491B65">
              <w:rPr>
                <w:rFonts w:cstheme="minorHAnsi"/>
                <w:sz w:val="20"/>
                <w:szCs w:val="20"/>
              </w:rPr>
              <w:t xml:space="preserve">Direct </w:t>
            </w:r>
            <w:proofErr w:type="spellStart"/>
            <w:r w:rsidRPr="00491B65">
              <w:rPr>
                <w:rFonts w:cstheme="minorHAnsi"/>
                <w:sz w:val="20"/>
                <w:szCs w:val="20"/>
              </w:rPr>
              <w:t>Attach</w:t>
            </w:r>
            <w:proofErr w:type="spellEnd"/>
            <w:r w:rsidRPr="00491B65">
              <w:rPr>
                <w:rFonts w:cstheme="minorHAnsi"/>
                <w:sz w:val="20"/>
                <w:szCs w:val="20"/>
              </w:rPr>
              <w:t xml:space="preserve"> Cable (kabel DAC) SFP28 25 </w:t>
            </w:r>
            <w:proofErr w:type="spellStart"/>
            <w:r w:rsidRPr="00491B65">
              <w:rPr>
                <w:rFonts w:cstheme="minorHAnsi"/>
                <w:sz w:val="20"/>
                <w:szCs w:val="20"/>
              </w:rPr>
              <w:t>Gb</w:t>
            </w:r>
            <w:proofErr w:type="spellEnd"/>
            <w:r w:rsidRPr="00491B65">
              <w:rPr>
                <w:rFonts w:cstheme="minorHAnsi"/>
                <w:sz w:val="20"/>
                <w:szCs w:val="20"/>
              </w:rPr>
              <w:t xml:space="preserve">/s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491B65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5CA6" w14:textId="2A3B7E6C" w:rsidR="00704165" w:rsidRPr="0033780B" w:rsidRDefault="007A5CF4" w:rsidP="007A5C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MS Mincho" w:cs="Times New Roman"/>
                <w:sz w:val="20"/>
                <w:szCs w:val="20"/>
              </w:rPr>
              <w:t>spełnia/nie spełnia</w:t>
            </w:r>
            <w:r w:rsidR="00BF6CDD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  <w:tr w:rsidR="00704165" w:rsidRPr="0033780B" w14:paraId="6AFF4318" w14:textId="77777777" w:rsidTr="007A5CF4">
        <w:trPr>
          <w:trHeight w:val="1741"/>
          <w:jc w:val="right"/>
        </w:trPr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F26DD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2B770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  <w:p w14:paraId="453424A5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Gwarancja 36 miesięcy</w:t>
            </w:r>
          </w:p>
          <w:p w14:paraId="7C6EA96D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  <w:p w14:paraId="3C66B27C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  <w:p w14:paraId="4ADA0A80" w14:textId="77777777" w:rsidR="00704165" w:rsidRPr="0033780B" w:rsidRDefault="00704165" w:rsidP="00BA20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1A6F8" w14:textId="476DAEC7" w:rsidR="00704165" w:rsidRPr="0033780B" w:rsidRDefault="007A5CF4" w:rsidP="007A5C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MS Mincho" w:cs="Times New Roman"/>
                <w:sz w:val="20"/>
                <w:szCs w:val="20"/>
              </w:rPr>
              <w:t>spełnia/nie spełnia</w:t>
            </w:r>
            <w:r w:rsidR="00BF6CDD" w:rsidRPr="002E1508">
              <w:rPr>
                <w:rFonts w:eastAsia="MS Mincho" w:cs="Times New Roman"/>
                <w:sz w:val="20"/>
                <w:szCs w:val="20"/>
              </w:rPr>
              <w:t>*</w:t>
            </w:r>
          </w:p>
        </w:tc>
      </w:tr>
    </w:tbl>
    <w:p w14:paraId="59A46E2C" w14:textId="161C5E80" w:rsidR="00704165" w:rsidRDefault="00704165" w:rsidP="00704165">
      <w:pPr>
        <w:jc w:val="both"/>
        <w:rPr>
          <w:rFonts w:cstheme="minorHAnsi"/>
        </w:rPr>
      </w:pPr>
    </w:p>
    <w:p w14:paraId="6F95A597" w14:textId="77777777" w:rsidR="004523BD" w:rsidRPr="004523BD" w:rsidRDefault="004523BD" w:rsidP="004523BD">
      <w:pPr>
        <w:spacing w:after="200" w:line="276" w:lineRule="auto"/>
        <w:jc w:val="both"/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</w:pPr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*UWAGA.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Formularz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należy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wypełnić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poprzez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oznaczenie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czy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oferowany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sprzęt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spełnia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nie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spełnia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wymagania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Zamawiającego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tj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należy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wykreślić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niewłaściwe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.</w:t>
      </w:r>
    </w:p>
    <w:p w14:paraId="5AFE9414" w14:textId="77777777" w:rsidR="004523BD" w:rsidRPr="004523BD" w:rsidRDefault="004523BD" w:rsidP="004523BD">
      <w:pPr>
        <w:spacing w:after="200" w:line="276" w:lineRule="auto"/>
        <w:jc w:val="both"/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</w:pPr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**UWAGA.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Pozostałe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rubryki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należy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wypełnić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poprzez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podanie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konkretnego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modelu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producenta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nazwy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– tam,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gdzie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 xml:space="preserve"> jest to 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wymagane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.</w:t>
      </w:r>
    </w:p>
    <w:p w14:paraId="7383B7C7" w14:textId="77777777" w:rsidR="004523BD" w:rsidRPr="004523BD" w:rsidRDefault="004523BD" w:rsidP="004523BD">
      <w:pPr>
        <w:spacing w:after="200" w:line="276" w:lineRule="auto"/>
        <w:jc w:val="both"/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</w:pPr>
    </w:p>
    <w:p w14:paraId="1F2E3871" w14:textId="77777777" w:rsidR="004523BD" w:rsidRPr="004523BD" w:rsidRDefault="004523BD" w:rsidP="004523BD">
      <w:pPr>
        <w:spacing w:after="200" w:line="276" w:lineRule="auto"/>
        <w:jc w:val="right"/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</w:pPr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…………………………………………………… (</w:t>
      </w:r>
      <w:proofErr w:type="spellStart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Wykonawca</w:t>
      </w:r>
      <w:proofErr w:type="spellEnd"/>
      <w:r w:rsidRPr="004523BD">
        <w:rPr>
          <w:rFonts w:ascii="Calibri" w:eastAsia="MS Mincho" w:hAnsi="Calibri" w:cs="Times New Roman"/>
          <w:kern w:val="0"/>
          <w:sz w:val="20"/>
          <w:szCs w:val="20"/>
          <w:lang w:val="en-US"/>
          <w14:ligatures w14:val="none"/>
        </w:rPr>
        <w:t>)</w:t>
      </w:r>
    </w:p>
    <w:p w14:paraId="59620FB1" w14:textId="77777777" w:rsidR="007A5CF4" w:rsidRDefault="007A5CF4" w:rsidP="00704165">
      <w:pPr>
        <w:jc w:val="both"/>
        <w:rPr>
          <w:rFonts w:cstheme="minorHAnsi"/>
        </w:rPr>
      </w:pPr>
    </w:p>
    <w:p w14:paraId="14238520" w14:textId="77777777" w:rsidR="00704165" w:rsidRDefault="00704165" w:rsidP="00704165">
      <w:pPr>
        <w:jc w:val="both"/>
        <w:rPr>
          <w:rFonts w:cstheme="minorHAnsi"/>
        </w:rPr>
      </w:pPr>
    </w:p>
    <w:p w14:paraId="31B6C8C2" w14:textId="77777777" w:rsidR="00704165" w:rsidRDefault="00704165" w:rsidP="00704165">
      <w:pPr>
        <w:jc w:val="both"/>
        <w:rPr>
          <w:rFonts w:cstheme="minorHAnsi"/>
        </w:rPr>
      </w:pPr>
    </w:p>
    <w:p w14:paraId="4C4093CA" w14:textId="77777777" w:rsidR="00704165" w:rsidRPr="0033780B" w:rsidRDefault="00704165" w:rsidP="00704165">
      <w:pPr>
        <w:jc w:val="both"/>
        <w:rPr>
          <w:rFonts w:cstheme="minorHAnsi"/>
        </w:rPr>
      </w:pPr>
    </w:p>
    <w:p w14:paraId="39EACED5" w14:textId="77777777" w:rsidR="00704165" w:rsidRDefault="00704165" w:rsidP="00704165"/>
    <w:p w14:paraId="1CE00A26" w14:textId="36DF8A1B" w:rsidR="00704165" w:rsidRPr="00704165" w:rsidRDefault="00704165" w:rsidP="00AF4EE7"/>
    <w:sectPr w:rsidR="00704165" w:rsidRPr="007041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9E906" w14:textId="77777777" w:rsidR="00FB3803" w:rsidRDefault="00FB3803" w:rsidP="00704165">
      <w:pPr>
        <w:spacing w:after="0" w:line="240" w:lineRule="auto"/>
      </w:pPr>
      <w:r>
        <w:separator/>
      </w:r>
    </w:p>
  </w:endnote>
  <w:endnote w:type="continuationSeparator" w:id="0">
    <w:p w14:paraId="263744BF" w14:textId="77777777" w:rsidR="00FB3803" w:rsidRDefault="00FB3803" w:rsidP="0070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F9887" w14:textId="77777777" w:rsidR="00FB3803" w:rsidRDefault="00FB3803" w:rsidP="00704165">
      <w:pPr>
        <w:spacing w:after="0" w:line="240" w:lineRule="auto"/>
      </w:pPr>
      <w:r>
        <w:separator/>
      </w:r>
    </w:p>
  </w:footnote>
  <w:footnote w:type="continuationSeparator" w:id="0">
    <w:p w14:paraId="37B05F52" w14:textId="77777777" w:rsidR="00FB3803" w:rsidRDefault="00FB3803" w:rsidP="0070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9D0F3" w14:textId="2DB92ED6" w:rsidR="00206A73" w:rsidRPr="00206A73" w:rsidRDefault="00206A73" w:rsidP="00206A73">
    <w:pPr>
      <w:keepNext/>
      <w:spacing w:after="0" w:line="320" w:lineRule="exact"/>
      <w:jc w:val="center"/>
      <w:rPr>
        <w:rFonts w:ascii="Verdana" w:eastAsia="Microsoft YaHei" w:hAnsi="Verdana" w:cs="Arial"/>
        <w:kern w:val="0"/>
        <w:sz w:val="20"/>
        <w:szCs w:val="20"/>
        <w:lang w:eastAsia="zh-CN" w:bidi="hi-IN"/>
        <w14:ligatures w14:val="none"/>
      </w:rPr>
    </w:pPr>
    <w:r>
      <w:rPr>
        <w:rFonts w:ascii="Verdana" w:eastAsia="Microsoft YaHei" w:hAnsi="Verdana" w:cs="Arial"/>
        <w:kern w:val="0"/>
        <w:sz w:val="20"/>
        <w:szCs w:val="20"/>
        <w:lang w:eastAsia="zh-CN" w:bidi="hi-IN"/>
        <w14:ligatures w14:val="none"/>
      </w:rPr>
      <w:t>załącznik nr 3.6</w:t>
    </w:r>
    <w:r w:rsidRPr="00206A73">
      <w:rPr>
        <w:rFonts w:ascii="Verdana" w:eastAsia="Microsoft YaHei" w:hAnsi="Verdana" w:cs="Arial"/>
        <w:kern w:val="0"/>
        <w:sz w:val="20"/>
        <w:szCs w:val="20"/>
        <w:lang w:eastAsia="zh-CN" w:bidi="hi-IN"/>
        <w14:ligatures w14:val="none"/>
      </w:rPr>
      <w:t>. do SWZ – Opis przedmiotu zamówienia (OPZ)</w:t>
    </w:r>
  </w:p>
  <w:p w14:paraId="1271F371" w14:textId="605B400C" w:rsidR="00206A73" w:rsidRPr="00206A73" w:rsidRDefault="00206A73" w:rsidP="00206A73">
    <w:pPr>
      <w:keepNext/>
      <w:spacing w:after="0" w:line="320" w:lineRule="exact"/>
      <w:jc w:val="center"/>
      <w:rPr>
        <w:rFonts w:ascii="Verdana" w:eastAsia="Calibri" w:hAnsi="Verdana" w:cs="Arial"/>
        <w:kern w:val="0"/>
        <w:sz w:val="20"/>
        <w:szCs w:val="20"/>
        <w14:ligatures w14:val="none"/>
      </w:rPr>
    </w:pPr>
    <w:r>
      <w:rPr>
        <w:rFonts w:ascii="Verdana" w:eastAsia="Microsoft YaHei" w:hAnsi="Verdana" w:cs="Arial"/>
        <w:kern w:val="0"/>
        <w:sz w:val="20"/>
        <w:szCs w:val="20"/>
        <w:lang w:eastAsia="zh-CN" w:bidi="hi-IN"/>
        <w14:ligatures w14:val="none"/>
      </w:rPr>
      <w:t>– część 6</w:t>
    </w:r>
    <w:r w:rsidRPr="00206A73">
      <w:rPr>
        <w:rFonts w:ascii="Verdana" w:eastAsia="Microsoft YaHei" w:hAnsi="Verdana" w:cs="Arial"/>
        <w:kern w:val="0"/>
        <w:sz w:val="20"/>
        <w:szCs w:val="20"/>
        <w:lang w:eastAsia="zh-CN" w:bidi="hi-IN"/>
        <w14:ligatures w14:val="none"/>
      </w:rPr>
      <w:t xml:space="preserve"> – </w:t>
    </w:r>
    <w:r w:rsidR="002140A8">
      <w:rPr>
        <w:rFonts w:ascii="Verdana" w:eastAsia="Times New Roman" w:hAnsi="Verdana" w:cs="Times New Roman"/>
        <w:color w:val="000000"/>
        <w:kern w:val="0"/>
        <w:sz w:val="20"/>
        <w:szCs w:val="20"/>
        <w:lang w:eastAsia="pl-PL"/>
        <w14:ligatures w14:val="none"/>
      </w:rPr>
      <w:t>wysokowydajny serwer GPU</w:t>
    </w:r>
    <w:r w:rsidRPr="00206A73">
      <w:rPr>
        <w:rFonts w:ascii="Verdana" w:eastAsia="Microsoft YaHei" w:hAnsi="Verdana" w:cs="Arial"/>
        <w:kern w:val="0"/>
        <w:sz w:val="20"/>
        <w:szCs w:val="20"/>
        <w:lang w:eastAsia="zh-CN" w:bidi="hi-IN"/>
        <w14:ligatures w14:val="none"/>
      </w:rPr>
      <w:t>,</w:t>
    </w:r>
    <w:r w:rsidRPr="00206A73">
      <w:rPr>
        <w:rFonts w:ascii="Verdana" w:eastAsia="Calibri" w:hAnsi="Verdana" w:cs="Arial"/>
        <w:kern w:val="0"/>
        <w:sz w:val="20"/>
        <w:szCs w:val="20"/>
        <w14:ligatures w14:val="none"/>
      </w:rPr>
      <w:t xml:space="preserve"> </w:t>
    </w:r>
    <w:r w:rsidRPr="00206A73">
      <w:rPr>
        <w:rFonts w:ascii="Verdana" w:eastAsia="Microsoft YaHei" w:hAnsi="Verdana" w:cs="Arial"/>
        <w:kern w:val="0"/>
        <w:sz w:val="20"/>
        <w:szCs w:val="20"/>
        <w:lang w:eastAsia="zh-CN" w:bidi="hi-IN"/>
        <w14:ligatures w14:val="none"/>
      </w:rPr>
      <w:t>sprawa nr PU-2380-135-072-133/2025/DZ</w:t>
    </w:r>
  </w:p>
  <w:p w14:paraId="69398F07" w14:textId="77777777" w:rsidR="00704165" w:rsidRPr="00206A73" w:rsidRDefault="00704165" w:rsidP="00206A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9EF"/>
    <w:multiLevelType w:val="hybridMultilevel"/>
    <w:tmpl w:val="33C4498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27291146"/>
    <w:multiLevelType w:val="hybridMultilevel"/>
    <w:tmpl w:val="32E8479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316C2D9B"/>
    <w:multiLevelType w:val="hybridMultilevel"/>
    <w:tmpl w:val="0C3A6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06EBA"/>
    <w:multiLevelType w:val="hybridMultilevel"/>
    <w:tmpl w:val="3DBCD5AE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3E8D5E62"/>
    <w:multiLevelType w:val="hybridMultilevel"/>
    <w:tmpl w:val="3502047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4BDE56C6"/>
    <w:multiLevelType w:val="hybridMultilevel"/>
    <w:tmpl w:val="4EDE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A5B8F"/>
    <w:multiLevelType w:val="hybridMultilevel"/>
    <w:tmpl w:val="7AAED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C1007"/>
    <w:multiLevelType w:val="hybridMultilevel"/>
    <w:tmpl w:val="07D84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65"/>
    <w:rsid w:val="000C1DC9"/>
    <w:rsid w:val="00206A73"/>
    <w:rsid w:val="002140A8"/>
    <w:rsid w:val="00332D05"/>
    <w:rsid w:val="0035467D"/>
    <w:rsid w:val="0036692A"/>
    <w:rsid w:val="004450E6"/>
    <w:rsid w:val="004523BD"/>
    <w:rsid w:val="004A6D4B"/>
    <w:rsid w:val="005C7D60"/>
    <w:rsid w:val="005F298A"/>
    <w:rsid w:val="006B446A"/>
    <w:rsid w:val="006C2425"/>
    <w:rsid w:val="00704165"/>
    <w:rsid w:val="007530B4"/>
    <w:rsid w:val="00784D29"/>
    <w:rsid w:val="007A5CF4"/>
    <w:rsid w:val="00801041"/>
    <w:rsid w:val="009242EB"/>
    <w:rsid w:val="009939D1"/>
    <w:rsid w:val="00A74235"/>
    <w:rsid w:val="00AF4EE7"/>
    <w:rsid w:val="00BC6CB2"/>
    <w:rsid w:val="00BF6CDD"/>
    <w:rsid w:val="00C34651"/>
    <w:rsid w:val="00DA5062"/>
    <w:rsid w:val="00DF3B32"/>
    <w:rsid w:val="00E10941"/>
    <w:rsid w:val="00E40AA9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C3AA"/>
  <w15:chartTrackingRefBased/>
  <w15:docId w15:val="{DFDA55E7-9A42-4A68-BA5F-8309A7EE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4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4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4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41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41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41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1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1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1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41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41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41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4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1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16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0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4165"/>
    <w:rPr>
      <w:color w:val="0563C1" w:themeColor="hyperlink"/>
      <w:u w:val="single"/>
    </w:rPr>
  </w:style>
  <w:style w:type="table" w:customStyle="1" w:styleId="TableGrid">
    <w:name w:val="TableGrid"/>
    <w:rsid w:val="00704165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165"/>
  </w:style>
  <w:style w:type="paragraph" w:styleId="Stopka">
    <w:name w:val="footer"/>
    <w:basedOn w:val="Normalny"/>
    <w:link w:val="StopkaZnak"/>
    <w:uiPriority w:val="99"/>
    <w:unhideWhenUsed/>
    <w:rsid w:val="0070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1056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GOŹDZIOWSKA</dc:creator>
  <cp:keywords/>
  <dc:description/>
  <cp:lastModifiedBy>DOROTA ZYCH</cp:lastModifiedBy>
  <cp:revision>36</cp:revision>
  <dcterms:created xsi:type="dcterms:W3CDTF">2025-08-27T06:27:00Z</dcterms:created>
  <dcterms:modified xsi:type="dcterms:W3CDTF">2025-10-16T08:18:00Z</dcterms:modified>
</cp:coreProperties>
</file>