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1726DE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1726DE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1726DE" w:rsidRPr="001726DE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1726DE">
        <w:rPr>
          <w:rFonts w:ascii="Times New Roman" w:eastAsia="Times New Roman" w:hAnsi="Times New Roman" w:cs="Times New Roman"/>
          <w:szCs w:val="18"/>
          <w:lang w:eastAsia="ar-SA"/>
        </w:rPr>
        <w:t>/PN-</w:t>
      </w:r>
      <w:r w:rsidR="00096BD4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="00AE3F6D">
        <w:rPr>
          <w:rFonts w:ascii="Times New Roman" w:eastAsia="Times New Roman" w:hAnsi="Times New Roman" w:cs="Times New Roman"/>
          <w:szCs w:val="18"/>
          <w:lang w:eastAsia="ar-SA"/>
        </w:rPr>
        <w:t>2</w:t>
      </w:r>
      <w:r w:rsidR="00096BD4">
        <w:rPr>
          <w:rFonts w:ascii="Times New Roman" w:eastAsia="Times New Roman" w:hAnsi="Times New Roman" w:cs="Times New Roman"/>
          <w:szCs w:val="18"/>
          <w:lang w:eastAsia="ar-SA"/>
        </w:rPr>
        <w:t>/22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096BD4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 w:rsidR="00EB614E">
        <w:rPr>
          <w:rFonts w:ascii="Times New Roman" w:eastAsia="Times New Roman" w:hAnsi="Times New Roman" w:cs="Times New Roman"/>
          <w:b/>
          <w:szCs w:val="18"/>
          <w:lang w:eastAsia="ar-SA"/>
        </w:rPr>
        <w:t>O AKTUALNOŚCI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AE3F6D">
        <w:rPr>
          <w:rFonts w:ascii="Times New Roman" w:eastAsia="Times New Roman" w:hAnsi="Times New Roman" w:cs="Times New Roman"/>
          <w:szCs w:val="20"/>
          <w:lang w:eastAsia="ar-SA"/>
        </w:rPr>
        <w:t>ń publicznych (Dz. U. z 2021 r., poz. 1129</w:t>
      </w:r>
      <w:r w:rsidRPr="00C77FE1"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96BD4"/>
    <w:rsid w:val="001726DE"/>
    <w:rsid w:val="00344B6B"/>
    <w:rsid w:val="003E7E4C"/>
    <w:rsid w:val="005512DD"/>
    <w:rsid w:val="008E66A8"/>
    <w:rsid w:val="00946EFC"/>
    <w:rsid w:val="00AE3F6D"/>
    <w:rsid w:val="00C77FE1"/>
    <w:rsid w:val="00E2695B"/>
    <w:rsid w:val="00EB614E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2021-12-22T12:48:00Z</cp:lastPrinted>
  <dcterms:created xsi:type="dcterms:W3CDTF">2022-02-07T08:24:00Z</dcterms:created>
  <dcterms:modified xsi:type="dcterms:W3CDTF">2022-02-07T08:24:00Z</dcterms:modified>
</cp:coreProperties>
</file>