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B35EB" w14:textId="77777777" w:rsidR="00FD0C95" w:rsidRPr="00FD0C95" w:rsidRDefault="00FD0C95" w:rsidP="00FD0C95">
      <w:pPr>
        <w:jc w:val="right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Radomyśl Wielki, 1</w:t>
      </w:r>
      <w:r>
        <w:rPr>
          <w:rFonts w:asciiTheme="majorHAnsi" w:hAnsiTheme="majorHAnsi"/>
          <w:sz w:val="20"/>
          <w:szCs w:val="20"/>
        </w:rPr>
        <w:t>3</w:t>
      </w:r>
      <w:r w:rsidRPr="00FD0C95">
        <w:rPr>
          <w:rFonts w:asciiTheme="majorHAnsi" w:hAnsiTheme="majorHAnsi"/>
          <w:sz w:val="20"/>
          <w:szCs w:val="20"/>
        </w:rPr>
        <w:t>.0</w:t>
      </w:r>
      <w:r>
        <w:rPr>
          <w:rFonts w:asciiTheme="majorHAnsi" w:hAnsiTheme="majorHAnsi"/>
          <w:sz w:val="20"/>
          <w:szCs w:val="20"/>
        </w:rPr>
        <w:t>8</w:t>
      </w:r>
      <w:r w:rsidRPr="00FD0C95">
        <w:rPr>
          <w:rFonts w:asciiTheme="majorHAnsi" w:hAnsiTheme="majorHAnsi"/>
          <w:sz w:val="20"/>
          <w:szCs w:val="20"/>
        </w:rPr>
        <w:t>.202</w:t>
      </w:r>
      <w:r>
        <w:rPr>
          <w:rFonts w:asciiTheme="majorHAnsi" w:hAnsiTheme="majorHAnsi"/>
          <w:sz w:val="20"/>
          <w:szCs w:val="20"/>
        </w:rPr>
        <w:t>4</w:t>
      </w:r>
    </w:p>
    <w:p w14:paraId="74603822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Zamawiający:</w:t>
      </w:r>
    </w:p>
    <w:p w14:paraId="2A56604C" w14:textId="77777777" w:rsidR="00FD0C95" w:rsidRPr="00FD0C95" w:rsidRDefault="00FD0C95" w:rsidP="00FD0C95">
      <w:pPr>
        <w:jc w:val="both"/>
        <w:rPr>
          <w:rFonts w:asciiTheme="majorHAnsi" w:hAnsiTheme="majorHAnsi"/>
          <w:bCs/>
          <w:sz w:val="20"/>
          <w:szCs w:val="20"/>
        </w:rPr>
      </w:pPr>
      <w:r w:rsidRPr="00FD0C95">
        <w:rPr>
          <w:rFonts w:asciiTheme="majorHAnsi" w:hAnsiTheme="majorHAnsi"/>
          <w:bCs/>
          <w:sz w:val="20"/>
          <w:szCs w:val="20"/>
        </w:rPr>
        <w:t>Gmina Radomyśl Wielki</w:t>
      </w:r>
    </w:p>
    <w:p w14:paraId="4EB90579" w14:textId="77777777" w:rsidR="00FD0C95" w:rsidRPr="00FD0C95" w:rsidRDefault="00FD0C95" w:rsidP="00FD0C95">
      <w:pPr>
        <w:jc w:val="both"/>
        <w:rPr>
          <w:rFonts w:asciiTheme="majorHAnsi" w:hAnsiTheme="majorHAnsi"/>
          <w:bCs/>
          <w:sz w:val="20"/>
          <w:szCs w:val="20"/>
        </w:rPr>
      </w:pPr>
      <w:r w:rsidRPr="00FD0C95">
        <w:rPr>
          <w:rFonts w:asciiTheme="majorHAnsi" w:hAnsiTheme="majorHAnsi"/>
          <w:bCs/>
          <w:sz w:val="20"/>
          <w:szCs w:val="20"/>
        </w:rPr>
        <w:t>ul. Rynek 32</w:t>
      </w:r>
    </w:p>
    <w:p w14:paraId="2B13BFD6" w14:textId="77777777" w:rsidR="00FD0C95" w:rsidRPr="00FD0C95" w:rsidRDefault="00FD0C95" w:rsidP="00FD0C95">
      <w:pPr>
        <w:jc w:val="both"/>
        <w:rPr>
          <w:rFonts w:asciiTheme="majorHAnsi" w:hAnsiTheme="majorHAnsi"/>
          <w:bCs/>
          <w:sz w:val="20"/>
          <w:szCs w:val="20"/>
        </w:rPr>
      </w:pPr>
      <w:r w:rsidRPr="00FD0C95">
        <w:rPr>
          <w:rFonts w:asciiTheme="majorHAnsi" w:hAnsiTheme="majorHAnsi"/>
          <w:bCs/>
          <w:sz w:val="20"/>
          <w:szCs w:val="20"/>
        </w:rPr>
        <w:t>39-310 Radomyśl Wielki</w:t>
      </w:r>
    </w:p>
    <w:p w14:paraId="2FB33628" w14:textId="77777777" w:rsidR="00FD0C95" w:rsidRDefault="00FD0C95" w:rsidP="00FD0C95">
      <w:pPr>
        <w:tabs>
          <w:tab w:val="left" w:pos="6096"/>
        </w:tabs>
        <w:jc w:val="both"/>
        <w:rPr>
          <w:rFonts w:asciiTheme="majorHAnsi" w:hAnsiTheme="majorHAnsi"/>
          <w:sz w:val="20"/>
          <w:szCs w:val="20"/>
        </w:rPr>
      </w:pPr>
    </w:p>
    <w:p w14:paraId="093165F7" w14:textId="77777777" w:rsidR="00FD0C95" w:rsidRPr="00FD0C95" w:rsidRDefault="00FD0C95" w:rsidP="00FD0C95">
      <w:pPr>
        <w:tabs>
          <w:tab w:val="left" w:pos="6096"/>
        </w:tabs>
        <w:jc w:val="both"/>
        <w:rPr>
          <w:rFonts w:asciiTheme="majorHAnsi" w:hAnsiTheme="majorHAnsi"/>
          <w:sz w:val="20"/>
          <w:szCs w:val="20"/>
        </w:rPr>
      </w:pPr>
    </w:p>
    <w:p w14:paraId="47216881" w14:textId="77777777" w:rsidR="00FD0C95" w:rsidRPr="00FD0C95" w:rsidRDefault="00FD0C95" w:rsidP="00FD0C95">
      <w:pPr>
        <w:autoSpaceDE w:val="0"/>
        <w:adjustRightInd w:val="0"/>
        <w:ind w:left="1134" w:hanging="1134"/>
        <w:jc w:val="both"/>
        <w:rPr>
          <w:rFonts w:asciiTheme="majorHAnsi" w:hAnsiTheme="majorHAnsi"/>
          <w:b/>
          <w:bCs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 xml:space="preserve">Dotyczy: </w:t>
      </w:r>
      <w:r w:rsidRPr="00FD0C95">
        <w:rPr>
          <w:rFonts w:asciiTheme="majorHAnsi" w:hAnsiTheme="majorHAnsi"/>
          <w:sz w:val="20"/>
          <w:szCs w:val="20"/>
        </w:rPr>
        <w:tab/>
        <w:t>postępowania o udzielenie zamówienia publicznego pn.: „</w:t>
      </w:r>
      <w:r w:rsidRPr="00FD0C95">
        <w:rPr>
          <w:rFonts w:asciiTheme="majorHAnsi" w:hAnsiTheme="majorHAnsi"/>
          <w:b/>
          <w:sz w:val="20"/>
          <w:szCs w:val="20"/>
        </w:rPr>
        <w:t xml:space="preserve">Dostawa energii elektrycznej dla </w:t>
      </w:r>
      <w:r w:rsidRPr="00FD0C95">
        <w:rPr>
          <w:rFonts w:asciiTheme="majorHAnsi" w:hAnsiTheme="majorHAnsi"/>
          <w:b/>
          <w:bCs/>
          <w:sz w:val="20"/>
          <w:szCs w:val="20"/>
        </w:rPr>
        <w:t>Grupy Zakupowej Gminy Radomyśl Wielki</w:t>
      </w:r>
      <w:r w:rsidRPr="00FD0C95">
        <w:rPr>
          <w:rFonts w:asciiTheme="majorHAnsi" w:hAnsiTheme="majorHAnsi"/>
          <w:sz w:val="20"/>
          <w:szCs w:val="20"/>
        </w:rPr>
        <w:t xml:space="preserve">”, znak: </w:t>
      </w:r>
      <w:r w:rsidRPr="00FD0C95">
        <w:rPr>
          <w:rFonts w:asciiTheme="majorHAnsi" w:hAnsiTheme="majorHAnsi"/>
          <w:bCs/>
          <w:sz w:val="20"/>
          <w:szCs w:val="20"/>
        </w:rPr>
        <w:t>BI.I.271.</w:t>
      </w:r>
      <w:r>
        <w:rPr>
          <w:rFonts w:asciiTheme="majorHAnsi" w:hAnsiTheme="majorHAnsi"/>
          <w:bCs/>
          <w:sz w:val="20"/>
          <w:szCs w:val="20"/>
        </w:rPr>
        <w:t>10</w:t>
      </w:r>
      <w:r w:rsidRPr="00FD0C95">
        <w:rPr>
          <w:rFonts w:asciiTheme="majorHAnsi" w:hAnsiTheme="majorHAnsi"/>
          <w:bCs/>
          <w:sz w:val="20"/>
          <w:szCs w:val="20"/>
        </w:rPr>
        <w:t>.202</w:t>
      </w:r>
      <w:r>
        <w:rPr>
          <w:rFonts w:asciiTheme="majorHAnsi" w:hAnsiTheme="majorHAnsi"/>
          <w:bCs/>
          <w:sz w:val="20"/>
          <w:szCs w:val="20"/>
        </w:rPr>
        <w:t>4</w:t>
      </w:r>
    </w:p>
    <w:p w14:paraId="67B30A68" w14:textId="77777777" w:rsidR="00FD0C95" w:rsidRPr="00FD0C95" w:rsidRDefault="00FD0C95" w:rsidP="00FD0C95">
      <w:pPr>
        <w:autoSpaceDE w:val="0"/>
        <w:adjustRightInd w:val="0"/>
        <w:ind w:left="1134" w:hanging="1134"/>
        <w:jc w:val="both"/>
        <w:rPr>
          <w:rFonts w:asciiTheme="majorHAnsi" w:hAnsiTheme="majorHAnsi"/>
          <w:bCs/>
          <w:sz w:val="20"/>
          <w:szCs w:val="20"/>
        </w:rPr>
      </w:pPr>
    </w:p>
    <w:p w14:paraId="5AA3270C" w14:textId="77777777" w:rsidR="00FD0C95" w:rsidRPr="00FD0C95" w:rsidRDefault="00FD0C95" w:rsidP="00FD0C95">
      <w:pPr>
        <w:autoSpaceDE w:val="0"/>
        <w:adjustRightInd w:val="0"/>
        <w:ind w:left="1134" w:hanging="1134"/>
        <w:jc w:val="both"/>
        <w:rPr>
          <w:rFonts w:asciiTheme="majorHAnsi" w:hAnsiTheme="majorHAnsi"/>
          <w:bCs/>
          <w:sz w:val="20"/>
          <w:szCs w:val="20"/>
        </w:rPr>
      </w:pPr>
    </w:p>
    <w:p w14:paraId="401DED72" w14:textId="77777777" w:rsidR="00FD0C95" w:rsidRPr="00FD0C95" w:rsidRDefault="00FD0C95" w:rsidP="00FD0C95">
      <w:pPr>
        <w:autoSpaceDE w:val="0"/>
        <w:adjustRightInd w:val="0"/>
        <w:ind w:left="1134" w:hanging="1134"/>
        <w:jc w:val="both"/>
        <w:rPr>
          <w:rFonts w:asciiTheme="majorHAnsi" w:hAnsiTheme="majorHAnsi"/>
          <w:bCs/>
          <w:sz w:val="20"/>
          <w:szCs w:val="20"/>
        </w:rPr>
      </w:pPr>
    </w:p>
    <w:p w14:paraId="572B1271" w14:textId="77777777" w:rsidR="00FD0C95" w:rsidRPr="00FD0C95" w:rsidRDefault="00FD0C95" w:rsidP="00FD0C95">
      <w:pPr>
        <w:autoSpaceDE w:val="0"/>
        <w:jc w:val="center"/>
        <w:rPr>
          <w:rFonts w:asciiTheme="majorHAnsi" w:hAnsiTheme="majorHAnsi"/>
          <w:b/>
          <w:bCs/>
          <w:i/>
          <w:sz w:val="20"/>
          <w:szCs w:val="20"/>
        </w:rPr>
      </w:pPr>
      <w:r w:rsidRPr="00FD0C95">
        <w:rPr>
          <w:rFonts w:asciiTheme="majorHAnsi" w:hAnsiTheme="majorHAnsi"/>
          <w:b/>
          <w:bCs/>
          <w:i/>
          <w:sz w:val="20"/>
          <w:szCs w:val="20"/>
        </w:rPr>
        <w:t>Informacja o pytaniach do SWZ</w:t>
      </w:r>
    </w:p>
    <w:p w14:paraId="2A6F65B3" w14:textId="77777777" w:rsidR="00FD0C95" w:rsidRPr="00FD0C95" w:rsidRDefault="00FD0C95" w:rsidP="00FD0C95">
      <w:pPr>
        <w:jc w:val="both"/>
        <w:rPr>
          <w:rFonts w:asciiTheme="majorHAnsi" w:hAnsiTheme="majorHAnsi" w:cs="Arial"/>
          <w:b/>
          <w:color w:val="002060"/>
          <w:sz w:val="20"/>
          <w:szCs w:val="20"/>
        </w:rPr>
      </w:pPr>
    </w:p>
    <w:p w14:paraId="0E9D460B" w14:textId="77777777" w:rsidR="00FD0C95" w:rsidRPr="00FD0C95" w:rsidRDefault="00FD0C95" w:rsidP="00FD0C95">
      <w:pPr>
        <w:ind w:firstLine="708"/>
        <w:jc w:val="both"/>
        <w:rPr>
          <w:rFonts w:asciiTheme="majorHAnsi" w:hAnsiTheme="majorHAnsi" w:cs="Arial"/>
          <w:sz w:val="20"/>
          <w:szCs w:val="20"/>
        </w:rPr>
      </w:pPr>
      <w:r w:rsidRPr="00FD0C95">
        <w:rPr>
          <w:rFonts w:asciiTheme="majorHAnsi" w:hAnsiTheme="majorHAnsi" w:cs="Arial"/>
          <w:sz w:val="20"/>
          <w:szCs w:val="20"/>
        </w:rPr>
        <w:t xml:space="preserve">Zamawiający informuje, że w terminie określonym zgodnie z art. 135 ust. 2 ustawy </w:t>
      </w:r>
      <w:r w:rsidRPr="00FD0C95">
        <w:rPr>
          <w:rFonts w:asciiTheme="majorHAnsi" w:hAnsiTheme="majorHAnsi"/>
          <w:sz w:val="20"/>
          <w:szCs w:val="20"/>
        </w:rPr>
        <w:t xml:space="preserve">z dnia </w:t>
      </w:r>
      <w:r w:rsidRPr="00FD0C95">
        <w:rPr>
          <w:rFonts w:asciiTheme="majorHAnsi" w:hAnsiTheme="majorHAnsi"/>
          <w:sz w:val="20"/>
          <w:szCs w:val="20"/>
        </w:rPr>
        <w:br/>
        <w:t>11 września 2019 r. Prawo zamówień public</w:t>
      </w:r>
      <w:r>
        <w:rPr>
          <w:rFonts w:asciiTheme="majorHAnsi" w:hAnsiTheme="majorHAnsi"/>
          <w:sz w:val="20"/>
          <w:szCs w:val="20"/>
        </w:rPr>
        <w:t>znych (tekst jedn. Dz. U. z 2023</w:t>
      </w:r>
      <w:r w:rsidRPr="00FD0C95">
        <w:rPr>
          <w:rFonts w:asciiTheme="majorHAnsi" w:hAnsiTheme="majorHAnsi"/>
          <w:sz w:val="20"/>
          <w:szCs w:val="20"/>
        </w:rPr>
        <w:t xml:space="preserve"> r. poz. 1</w:t>
      </w:r>
      <w:r>
        <w:rPr>
          <w:rFonts w:asciiTheme="majorHAnsi" w:hAnsiTheme="majorHAnsi"/>
          <w:sz w:val="20"/>
          <w:szCs w:val="20"/>
        </w:rPr>
        <w:t>605</w:t>
      </w:r>
      <w:r w:rsidRPr="00FD0C9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z późn. </w:t>
      </w:r>
      <w:r w:rsidRPr="00FD0C95">
        <w:rPr>
          <w:rFonts w:asciiTheme="majorHAnsi" w:hAnsiTheme="majorHAnsi"/>
          <w:sz w:val="20"/>
          <w:szCs w:val="20"/>
        </w:rPr>
        <w:t>zm.)</w:t>
      </w:r>
      <w:r w:rsidRPr="00FD0C95">
        <w:rPr>
          <w:rFonts w:asciiTheme="majorHAnsi" w:hAnsiTheme="majorHAnsi" w:cs="Arial"/>
          <w:sz w:val="20"/>
          <w:szCs w:val="20"/>
        </w:rPr>
        <w:t>, Wykonawcy zwrócili się do Zamawiającego z wnioskiem o wyjaśnienie treści SWZ.</w:t>
      </w:r>
    </w:p>
    <w:p w14:paraId="4294C872" w14:textId="77777777" w:rsidR="00FD0C95" w:rsidRPr="00FD0C95" w:rsidRDefault="00FD0C95" w:rsidP="00FD0C95">
      <w:pPr>
        <w:jc w:val="both"/>
        <w:rPr>
          <w:rFonts w:asciiTheme="majorHAnsi" w:hAnsiTheme="majorHAnsi" w:cs="Arial"/>
          <w:sz w:val="20"/>
          <w:szCs w:val="20"/>
        </w:rPr>
      </w:pPr>
    </w:p>
    <w:p w14:paraId="60DA9CF2" w14:textId="77777777" w:rsidR="00FD0C95" w:rsidRPr="00FD0C95" w:rsidRDefault="00FD0C95" w:rsidP="00FD0C95">
      <w:pPr>
        <w:jc w:val="both"/>
        <w:rPr>
          <w:rFonts w:asciiTheme="majorHAnsi" w:hAnsiTheme="majorHAnsi" w:cs="Arial"/>
          <w:sz w:val="20"/>
          <w:szCs w:val="20"/>
        </w:rPr>
      </w:pPr>
      <w:r w:rsidRPr="00FD0C95">
        <w:rPr>
          <w:rFonts w:asciiTheme="majorHAnsi" w:hAnsiTheme="majorHAnsi" w:cs="Arial"/>
          <w:sz w:val="20"/>
          <w:szCs w:val="20"/>
        </w:rPr>
        <w:t xml:space="preserve">W związku z powyższym, Zamawiający </w:t>
      </w:r>
      <w:r>
        <w:rPr>
          <w:rFonts w:asciiTheme="majorHAnsi" w:hAnsiTheme="majorHAnsi" w:cs="Arial"/>
          <w:sz w:val="20"/>
          <w:szCs w:val="20"/>
        </w:rPr>
        <w:t>udziela następujących wyjaśnień:</w:t>
      </w:r>
    </w:p>
    <w:p w14:paraId="3DC3E075" w14:textId="77777777" w:rsidR="00FD0C95" w:rsidRPr="00FD0C95" w:rsidRDefault="00FD0C95" w:rsidP="00FD0C95">
      <w:pPr>
        <w:pStyle w:val="Default"/>
        <w:jc w:val="both"/>
        <w:rPr>
          <w:rFonts w:asciiTheme="majorHAnsi" w:hAnsiTheme="majorHAnsi"/>
          <w:sz w:val="20"/>
          <w:szCs w:val="20"/>
        </w:rPr>
      </w:pPr>
    </w:p>
    <w:p w14:paraId="1E86BB9A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31D7C748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1</w:t>
      </w:r>
    </w:p>
    <w:p w14:paraId="3E04E1CF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 xml:space="preserve">Wykonawca zwraca się z zapytaniem, czy Zamawiający dopuści zawarcie jednej umowy indywidualnej </w:t>
      </w:r>
      <w:r>
        <w:rPr>
          <w:rFonts w:asciiTheme="majorHAnsi" w:hAnsiTheme="majorHAnsi"/>
          <w:sz w:val="20"/>
          <w:szCs w:val="20"/>
        </w:rPr>
        <w:br/>
      </w:r>
      <w:r w:rsidRPr="00FD0C95">
        <w:rPr>
          <w:rFonts w:asciiTheme="majorHAnsi" w:hAnsiTheme="majorHAnsi"/>
          <w:sz w:val="20"/>
          <w:szCs w:val="20"/>
        </w:rPr>
        <w:t>w ramach wszystkich punktów poboru energii elektrycznej, które zostały objęte postępowaniem przetargowym (tj. dla wszystkich podmiotów łącznie)? Podpisywanie umów przez każdą jednostkę odrębnie może spowodować znaczne opóźnienia w spływaniu dokumentów do Wykonawcy a tym samym przyczynić się do nieterminowego rozpoczęcia sprzedaży energii elektrycznej. Podpisanie jednej umowy znacznie skróci czas oczekiwania na dokumenty oraz umożliwi sprawniejszą obsługę, a także przyspieszy proces parametryzacji umów po stronie Wykonawcy.</w:t>
      </w:r>
    </w:p>
    <w:p w14:paraId="5C579512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W przypadku wyrażenia zgody na powyższe, zwracamy się z zapytaniem czy Zamawiający przekaże stosowne pełnomocnictwa/umocowania do zawierania umów w imieniu jednostek posiadających osobowość prawną  zbiorczo dla instytucji zamawiającej wskazanej w ogłoszeniu, najpóźniej w dniu podpisania umowy?</w:t>
      </w:r>
    </w:p>
    <w:p w14:paraId="26FEA955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Jeśli Zamawiający nie przychyli się do powyższego, Wykonawca zwraca się z prośbą o informacje:</w:t>
      </w:r>
    </w:p>
    <w:p w14:paraId="12B2FAE6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a) </w:t>
      </w:r>
      <w:r w:rsidRPr="00FD0C95">
        <w:rPr>
          <w:rFonts w:asciiTheme="majorHAnsi" w:hAnsiTheme="majorHAnsi"/>
          <w:sz w:val="20"/>
          <w:szCs w:val="20"/>
        </w:rPr>
        <w:t>Ile umów Zamawiający podpisać w ramach niniejszego postępowania?</w:t>
      </w:r>
    </w:p>
    <w:p w14:paraId="774FF4EF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b)</w:t>
      </w:r>
      <w:r>
        <w:rPr>
          <w:rFonts w:asciiTheme="majorHAnsi" w:hAnsiTheme="majorHAnsi"/>
          <w:sz w:val="20"/>
          <w:szCs w:val="20"/>
        </w:rPr>
        <w:t xml:space="preserve"> </w:t>
      </w:r>
      <w:r w:rsidRPr="00FD0C95">
        <w:rPr>
          <w:rFonts w:asciiTheme="majorHAnsi" w:hAnsiTheme="majorHAnsi"/>
          <w:sz w:val="20"/>
          <w:szCs w:val="20"/>
        </w:rPr>
        <w:t>Czy zamawiający będzie koordynował przygotowanie i przesyłanie umów?</w:t>
      </w:r>
    </w:p>
    <w:p w14:paraId="51747B8B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FD0C95">
        <w:rPr>
          <w:rFonts w:asciiTheme="majorHAnsi" w:hAnsiTheme="majorHAnsi"/>
          <w:sz w:val="20"/>
          <w:szCs w:val="20"/>
          <w:u w:val="single"/>
        </w:rPr>
        <w:t>Odpowiedź</w:t>
      </w:r>
    </w:p>
    <w:p w14:paraId="7CB4741C" w14:textId="77777777" w:rsidR="0057008A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Zamawiający nie wyraża zgody na zawarcie jednej umowy w ramach wszystkich punktów poboru energii elektrycznej.</w:t>
      </w:r>
    </w:p>
    <w:p w14:paraId="31D7569A" w14:textId="77777777" w:rsidR="0057008A" w:rsidRDefault="0057008A" w:rsidP="00FD0C95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Umowy będą w większości zawierane przez każdego odbiorcę indywidulanie oraz w niektórych przypadkach zbiorczo według danego numeru NIP Nabywcy.</w:t>
      </w:r>
    </w:p>
    <w:p w14:paraId="2D22124F" w14:textId="77777777" w:rsid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Proces zawierania umów w imieniu wszystkich podmiotów biorących udział w postępowaniu będzie koordynowany przez Pełnomocnika wzorem lat ubi</w:t>
      </w:r>
      <w:r w:rsidR="0057008A">
        <w:rPr>
          <w:rFonts w:asciiTheme="majorHAnsi" w:hAnsiTheme="majorHAnsi"/>
          <w:sz w:val="20"/>
          <w:szCs w:val="20"/>
        </w:rPr>
        <w:t>egłych. Umowy zostaną przekazane do podpisu wybranemu Wykonawcy zbiorczo w jednym czasie.</w:t>
      </w:r>
    </w:p>
    <w:p w14:paraId="0F253BAA" w14:textId="77777777" w:rsidR="0057008A" w:rsidRDefault="0057008A" w:rsidP="00FD0C95">
      <w:pPr>
        <w:jc w:val="both"/>
        <w:rPr>
          <w:rFonts w:asciiTheme="majorHAnsi" w:hAnsiTheme="majorHAnsi"/>
          <w:sz w:val="20"/>
          <w:szCs w:val="20"/>
        </w:rPr>
      </w:pPr>
    </w:p>
    <w:p w14:paraId="226EAFDE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0B5D9997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2</w:t>
      </w:r>
    </w:p>
    <w:p w14:paraId="20D9E357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Zwracamy się z zapytaniem, czy Zamawiający przekaże niezbędne dane w wersji elektronicznej Excel oraz dokumenty do przeprowadzenia procedury zmiany sprzedawcy najpóźniej w dniu podpisania umowy? Dokument zawierający niezbędne dane stanowić będzie również załącznik do umowy.</w:t>
      </w:r>
    </w:p>
    <w:p w14:paraId="61F33DE5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Wyłoniony Wykonawca, oprócz danych wskazanych w załącznikach 2a i 2b, będzie potrzebował do przeprowadzenia zmiany sprzedawcy:</w:t>
      </w:r>
    </w:p>
    <w:p w14:paraId="4B9A6A5C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a) danych dla każdego punktu poboru:</w:t>
      </w:r>
    </w:p>
    <w:p w14:paraId="7DEF2209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- numer licznika;</w:t>
      </w:r>
    </w:p>
    <w:p w14:paraId="59F9B292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- numer aktualnie obowiązującej umowy;</w:t>
      </w:r>
    </w:p>
    <w:p w14:paraId="5B447C41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- data zawarcia oraz okres wypowiedzenia dotychczasowej umowy;</w:t>
      </w:r>
    </w:p>
    <w:p w14:paraId="6D5FB50F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- wybranego przez Zamawiającego sprzedawcę rezerwowego;</w:t>
      </w:r>
    </w:p>
    <w:p w14:paraId="0BB1EC6D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b) dokumentów dla każdej jednostki objętej postępowaniem:</w:t>
      </w:r>
    </w:p>
    <w:p w14:paraId="43C7BB55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 xml:space="preserve">- pełnomocnictwo do zgłoszenia umowy do OSD wraz z upoważnieniem OSD do zawarcia umowy </w:t>
      </w:r>
      <w:r w:rsidRPr="00FD0C95">
        <w:rPr>
          <w:rFonts w:asciiTheme="majorHAnsi" w:hAnsiTheme="majorHAnsi"/>
          <w:sz w:val="20"/>
          <w:szCs w:val="20"/>
        </w:rPr>
        <w:lastRenderedPageBreak/>
        <w:t>rezerwowej ze wskazanym sprzedawcą rezerwowym w sytuacjach określonych w ustawie prawo energetyczne;</w:t>
      </w:r>
    </w:p>
    <w:p w14:paraId="606A8C63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- dokument nadania numeru NIP;</w:t>
      </w:r>
    </w:p>
    <w:p w14:paraId="72988A01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- dokument nadania numeru REGON;</w:t>
      </w:r>
    </w:p>
    <w:p w14:paraId="60F3329C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- KRS lub inny dokument na podstawie którego działa dana jednostka;</w:t>
      </w:r>
    </w:p>
    <w:p w14:paraId="6CE97A63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- dokument potwierdzający umocowanie danej osoby do podpisania umowy sprzedaży energii elektrycznej oraz pełnomocnictwa.</w:t>
      </w:r>
    </w:p>
    <w:p w14:paraId="5409217F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</w:t>
      </w:r>
    </w:p>
    <w:p w14:paraId="7D56F6F3" w14:textId="77777777" w:rsidR="00AE3769" w:rsidRPr="00AE3769" w:rsidRDefault="00AE3769" w:rsidP="00AE3769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AE3769">
        <w:rPr>
          <w:rFonts w:asciiTheme="majorHAnsi" w:hAnsiTheme="majorHAnsi"/>
          <w:sz w:val="20"/>
          <w:szCs w:val="20"/>
          <w:u w:val="single"/>
        </w:rPr>
        <w:t>Odpowiedź</w:t>
      </w:r>
    </w:p>
    <w:p w14:paraId="0C4CC51D" w14:textId="77777777" w:rsidR="00AE3769" w:rsidRPr="00AE3769" w:rsidRDefault="00AE3769" w:rsidP="00AE3769">
      <w:pPr>
        <w:jc w:val="both"/>
        <w:rPr>
          <w:rFonts w:asciiTheme="majorHAnsi" w:hAnsiTheme="majorHAnsi"/>
          <w:sz w:val="20"/>
          <w:szCs w:val="20"/>
        </w:rPr>
      </w:pPr>
      <w:r w:rsidRPr="00AE3769">
        <w:rPr>
          <w:rFonts w:asciiTheme="majorHAnsi" w:hAnsiTheme="majorHAnsi"/>
          <w:sz w:val="20"/>
          <w:szCs w:val="20"/>
        </w:rPr>
        <w:t>Zamawiający przekaże niezbędne dane w wersji elektronicznej Excel oraz dokumenty do przeprowadzenia procedury zmiany sprzedawcy najpóźniej w dniu podpisania umowy.</w:t>
      </w:r>
    </w:p>
    <w:p w14:paraId="78328E52" w14:textId="77777777" w:rsidR="00AE3769" w:rsidRDefault="00AE3769" w:rsidP="00FD0C95">
      <w:pPr>
        <w:jc w:val="both"/>
        <w:rPr>
          <w:rFonts w:asciiTheme="majorHAnsi" w:hAnsiTheme="majorHAnsi"/>
          <w:sz w:val="20"/>
          <w:szCs w:val="20"/>
        </w:rPr>
      </w:pPr>
    </w:p>
    <w:p w14:paraId="468AE71C" w14:textId="77777777" w:rsidR="00AE3769" w:rsidRDefault="00AE3769" w:rsidP="00FD0C95">
      <w:pPr>
        <w:jc w:val="both"/>
        <w:rPr>
          <w:rFonts w:asciiTheme="majorHAnsi" w:hAnsiTheme="majorHAnsi"/>
          <w:sz w:val="20"/>
          <w:szCs w:val="20"/>
        </w:rPr>
      </w:pPr>
    </w:p>
    <w:p w14:paraId="59D0F8CF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3</w:t>
      </w:r>
    </w:p>
    <w:p w14:paraId="40E5FCA8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 xml:space="preserve">Rozdział 11 SWZ informacje o formalnościach, jakie muszą zostać dopełnione po wyborze oferty </w:t>
      </w:r>
      <w:r w:rsidR="00AE3769">
        <w:rPr>
          <w:rFonts w:asciiTheme="majorHAnsi" w:hAnsiTheme="majorHAnsi"/>
          <w:b/>
          <w:sz w:val="20"/>
          <w:szCs w:val="20"/>
        </w:rPr>
        <w:br/>
      </w:r>
      <w:r w:rsidRPr="00FD0C95">
        <w:rPr>
          <w:rFonts w:asciiTheme="majorHAnsi" w:hAnsiTheme="majorHAnsi"/>
          <w:b/>
          <w:sz w:val="20"/>
          <w:szCs w:val="20"/>
        </w:rPr>
        <w:t>w celu zawarcia umowy</w:t>
      </w:r>
    </w:p>
    <w:p w14:paraId="521AA29B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 xml:space="preserve">Czy Zamawiający dopuści podpisanie umów sprzedaży korespondencyjnie lub w sposób elektroniczny </w:t>
      </w:r>
      <w:r w:rsidR="00AE3769">
        <w:rPr>
          <w:rFonts w:asciiTheme="majorHAnsi" w:hAnsiTheme="majorHAnsi"/>
          <w:sz w:val="20"/>
          <w:szCs w:val="20"/>
        </w:rPr>
        <w:br/>
      </w:r>
      <w:r w:rsidRPr="00FD0C95">
        <w:rPr>
          <w:rFonts w:asciiTheme="majorHAnsi" w:hAnsiTheme="majorHAnsi"/>
          <w:sz w:val="20"/>
          <w:szCs w:val="20"/>
        </w:rPr>
        <w:t>z wykorzystaniem kwalifikowanego podpisu elektronicznego?</w:t>
      </w:r>
    </w:p>
    <w:p w14:paraId="62DCEB86" w14:textId="77777777" w:rsidR="00AE3769" w:rsidRPr="00AE3769" w:rsidRDefault="00AE3769" w:rsidP="00AE3769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AE3769">
        <w:rPr>
          <w:rFonts w:asciiTheme="majorHAnsi" w:hAnsiTheme="majorHAnsi"/>
          <w:sz w:val="20"/>
          <w:szCs w:val="20"/>
          <w:u w:val="single"/>
        </w:rPr>
        <w:t>Odpowiedź</w:t>
      </w:r>
    </w:p>
    <w:p w14:paraId="50445E01" w14:textId="77777777" w:rsidR="00AE3769" w:rsidRPr="00AE3769" w:rsidRDefault="00AE3769" w:rsidP="00AE376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Zamawiający wyraża</w:t>
      </w:r>
      <w:r w:rsidRPr="00AE3769">
        <w:rPr>
          <w:rFonts w:asciiTheme="majorHAnsi" w:hAnsiTheme="majorHAnsi"/>
          <w:sz w:val="20"/>
          <w:szCs w:val="20"/>
        </w:rPr>
        <w:t xml:space="preserve"> zgodę na zawarcie u</w:t>
      </w:r>
      <w:r>
        <w:rPr>
          <w:rFonts w:asciiTheme="majorHAnsi" w:hAnsiTheme="majorHAnsi"/>
          <w:sz w:val="20"/>
          <w:szCs w:val="20"/>
        </w:rPr>
        <w:t>mów w formie korespondencyjnej.</w:t>
      </w:r>
    </w:p>
    <w:p w14:paraId="69D71C89" w14:textId="77777777" w:rsidR="00AE3769" w:rsidRDefault="00AE3769" w:rsidP="00FD0C95">
      <w:pPr>
        <w:jc w:val="both"/>
        <w:rPr>
          <w:rFonts w:asciiTheme="majorHAnsi" w:hAnsiTheme="majorHAnsi"/>
          <w:sz w:val="20"/>
          <w:szCs w:val="20"/>
        </w:rPr>
      </w:pPr>
    </w:p>
    <w:p w14:paraId="7C6E9B3E" w14:textId="77777777" w:rsidR="00AE3769" w:rsidRPr="00FD0C95" w:rsidRDefault="00AE3769" w:rsidP="00FD0C95">
      <w:pPr>
        <w:jc w:val="both"/>
        <w:rPr>
          <w:rFonts w:asciiTheme="majorHAnsi" w:hAnsiTheme="majorHAnsi"/>
          <w:sz w:val="20"/>
          <w:szCs w:val="20"/>
        </w:rPr>
      </w:pPr>
    </w:p>
    <w:p w14:paraId="3A4693CF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4</w:t>
      </w:r>
    </w:p>
    <w:p w14:paraId="40A13076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Załącznik nr 2 do SWZ Wykaz punktów poboru</w:t>
      </w:r>
    </w:p>
    <w:p w14:paraId="02CCE48E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 xml:space="preserve">Z uwagi na fakt, że w taryfach Wykonawcy nie istnieje grupa taryfowa O11 i O12 Wykonawca zwraca się </w:t>
      </w:r>
      <w:r w:rsidR="00AE3769">
        <w:rPr>
          <w:rFonts w:asciiTheme="majorHAnsi" w:hAnsiTheme="majorHAnsi"/>
          <w:sz w:val="20"/>
          <w:szCs w:val="20"/>
        </w:rPr>
        <w:br/>
      </w:r>
      <w:r w:rsidRPr="00FD0C95">
        <w:rPr>
          <w:rFonts w:asciiTheme="majorHAnsi" w:hAnsiTheme="majorHAnsi"/>
          <w:sz w:val="20"/>
          <w:szCs w:val="20"/>
        </w:rPr>
        <w:t>z prośbą o udzielenie informacji, czy Zamawiający dopuszcza, aby dla punktu poboru energii (PPE), rozliczanego w ww. grupie taryfowej, były prowadzone rozliczenia według grupy taryfowej, której strefy czasowe są zbieżne ze strefami dla ww. grupy taryfowej, a jedyna różnica polega na formalnej nomenklaturze grupy taryfowej</w:t>
      </w:r>
      <w:r w:rsidR="00AE3769">
        <w:rPr>
          <w:rFonts w:asciiTheme="majorHAnsi" w:hAnsiTheme="majorHAnsi"/>
          <w:sz w:val="20"/>
          <w:szCs w:val="20"/>
        </w:rPr>
        <w:t>.</w:t>
      </w:r>
    </w:p>
    <w:p w14:paraId="0968CC38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W przypadku braku dostosowania stref czasowych do innej grupy taryfowej prosimy o wskazanie, czy istnieje możliwość rozliczenia sprzedaży energii według grupy taryfowej jednostrefowej? Informujemy, że brak zgody na powyższe może stanowić ograniczenie zasady uczciwej konkurencji, z uwagi na ograniczenie możliwości złożenia oferty wykonawcom, którzy są zdolni do wykonania zamówienia poprzez stawianie przez Zamawiającego w SWZ wymogów, które spełni tylko ograniczona liczba wykonawców.</w:t>
      </w:r>
    </w:p>
    <w:p w14:paraId="146F2F67" w14:textId="77777777" w:rsidR="00AE3769" w:rsidRPr="00AE3769" w:rsidRDefault="00AE3769" w:rsidP="00AE3769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AE3769">
        <w:rPr>
          <w:rFonts w:asciiTheme="majorHAnsi" w:hAnsiTheme="majorHAnsi"/>
          <w:sz w:val="20"/>
          <w:szCs w:val="20"/>
          <w:u w:val="single"/>
        </w:rPr>
        <w:t>Odpowiedź</w:t>
      </w:r>
    </w:p>
    <w:p w14:paraId="087A4F97" w14:textId="77777777" w:rsidR="00AE3769" w:rsidRPr="00AE3769" w:rsidRDefault="00AE3769" w:rsidP="00AE376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Zamawiający wyraża </w:t>
      </w:r>
      <w:r w:rsidRPr="00AE3769">
        <w:rPr>
          <w:rFonts w:asciiTheme="majorHAnsi" w:hAnsiTheme="majorHAnsi"/>
          <w:sz w:val="20"/>
          <w:szCs w:val="20"/>
        </w:rPr>
        <w:t>zgodę</w:t>
      </w:r>
      <w:r>
        <w:rPr>
          <w:rFonts w:asciiTheme="majorHAnsi" w:hAnsiTheme="majorHAnsi"/>
          <w:sz w:val="20"/>
          <w:szCs w:val="20"/>
        </w:rPr>
        <w:t>,</w:t>
      </w:r>
      <w:r w:rsidRPr="00AE3769">
        <w:rPr>
          <w:rFonts w:asciiTheme="majorHAnsi" w:hAnsiTheme="majorHAnsi"/>
          <w:sz w:val="20"/>
          <w:szCs w:val="20"/>
        </w:rPr>
        <w:t xml:space="preserve"> </w:t>
      </w:r>
      <w:r w:rsidRPr="00FD0C95">
        <w:rPr>
          <w:rFonts w:asciiTheme="majorHAnsi" w:hAnsiTheme="majorHAnsi"/>
          <w:sz w:val="20"/>
          <w:szCs w:val="20"/>
        </w:rPr>
        <w:t>aby dla punktu poboru energii (PPE), rozliczanego w ww. grupie taryfowej</w:t>
      </w:r>
      <w:r>
        <w:rPr>
          <w:rFonts w:asciiTheme="majorHAnsi" w:hAnsiTheme="majorHAnsi"/>
          <w:sz w:val="20"/>
          <w:szCs w:val="20"/>
        </w:rPr>
        <w:t xml:space="preserve"> O11 i O12 rozliczenia </w:t>
      </w:r>
      <w:r w:rsidRPr="00FD0C95">
        <w:rPr>
          <w:rFonts w:asciiTheme="majorHAnsi" w:hAnsiTheme="majorHAnsi"/>
          <w:sz w:val="20"/>
          <w:szCs w:val="20"/>
        </w:rPr>
        <w:t>były prowadzone według grupy taryfowej, której strefy czasowe są zbieżne ze strefami dla ww. grupy taryfowej, a jedyna różnica polega na formalnej nomenklaturze grupy taryfowej</w:t>
      </w:r>
      <w:r>
        <w:rPr>
          <w:rFonts w:asciiTheme="majorHAnsi" w:hAnsiTheme="majorHAnsi"/>
          <w:sz w:val="20"/>
          <w:szCs w:val="20"/>
        </w:rPr>
        <w:t>.</w:t>
      </w:r>
    </w:p>
    <w:p w14:paraId="574BFB87" w14:textId="77777777" w:rsid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18FD5DEC" w14:textId="77777777" w:rsidR="00AE3769" w:rsidRPr="00FD0C95" w:rsidRDefault="00AE3769" w:rsidP="00FD0C95">
      <w:pPr>
        <w:jc w:val="both"/>
        <w:rPr>
          <w:rFonts w:asciiTheme="majorHAnsi" w:hAnsiTheme="majorHAnsi"/>
          <w:sz w:val="20"/>
          <w:szCs w:val="20"/>
        </w:rPr>
      </w:pPr>
    </w:p>
    <w:p w14:paraId="4B08E9DF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5</w:t>
      </w:r>
    </w:p>
    <w:p w14:paraId="3000E043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Załącznik nr 2 do SWZ Wykaz punktów poboru</w:t>
      </w:r>
    </w:p>
    <w:p w14:paraId="2CA8326C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 xml:space="preserve">Czy Zamawiający dopuszcza, aby PPE wyszczególnione w grupie taryfowej O11 i O12, były rozliczane </w:t>
      </w:r>
      <w:r w:rsidR="00AE3769">
        <w:rPr>
          <w:rFonts w:asciiTheme="majorHAnsi" w:hAnsiTheme="majorHAnsi"/>
          <w:sz w:val="20"/>
          <w:szCs w:val="20"/>
        </w:rPr>
        <w:br/>
      </w:r>
      <w:r w:rsidRPr="00FD0C95">
        <w:rPr>
          <w:rFonts w:asciiTheme="majorHAnsi" w:hAnsiTheme="majorHAnsi"/>
          <w:sz w:val="20"/>
          <w:szCs w:val="20"/>
        </w:rPr>
        <w:t xml:space="preserve">w grupie taryfowej C11o oraz C12o, których okresy rozliczeniowe są tożsame z okresem rozliczeniowym dla grup taryfowych, określonych przez Zamawiającego w SWZ, a jedyna różnica polega na formalnej nomenklaturze grup taryfowych (ich symbolicznym oznaczeniu)? Jednocześnie informujemy, że </w:t>
      </w:r>
      <w:r w:rsidR="00AE3769">
        <w:rPr>
          <w:rFonts w:asciiTheme="majorHAnsi" w:hAnsiTheme="majorHAnsi"/>
          <w:sz w:val="20"/>
          <w:szCs w:val="20"/>
        </w:rPr>
        <w:br/>
      </w:r>
      <w:r w:rsidRPr="00FD0C95">
        <w:rPr>
          <w:rFonts w:asciiTheme="majorHAnsi" w:hAnsiTheme="majorHAnsi"/>
          <w:sz w:val="20"/>
          <w:szCs w:val="20"/>
        </w:rPr>
        <w:t>w przypadku braku zgody na powyższe Wykonawca złoży odwołanie od zapisów SWZ, w którym zaznaczy, że możliwość rozliczania w grupach taryfowych określonych przez Zamawiającego w SWZ spełni tylko ograniczona liczba Wykonawców.</w:t>
      </w:r>
    </w:p>
    <w:p w14:paraId="4BA32908" w14:textId="77777777" w:rsidR="00AE3769" w:rsidRPr="00AE3769" w:rsidRDefault="00AE3769" w:rsidP="00AE3769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AE3769">
        <w:rPr>
          <w:rFonts w:asciiTheme="majorHAnsi" w:hAnsiTheme="majorHAnsi"/>
          <w:sz w:val="20"/>
          <w:szCs w:val="20"/>
          <w:u w:val="single"/>
        </w:rPr>
        <w:t>Odpowiedź</w:t>
      </w:r>
    </w:p>
    <w:p w14:paraId="4D6A02E7" w14:textId="77777777" w:rsidR="00FD0C95" w:rsidRDefault="00AE3769" w:rsidP="00AE376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Zamawiający wyraża </w:t>
      </w:r>
      <w:r w:rsidRPr="00AE3769">
        <w:rPr>
          <w:rFonts w:asciiTheme="majorHAnsi" w:hAnsiTheme="majorHAnsi"/>
          <w:sz w:val="20"/>
          <w:szCs w:val="20"/>
        </w:rPr>
        <w:t>zgodę</w:t>
      </w:r>
      <w:r>
        <w:rPr>
          <w:rFonts w:asciiTheme="majorHAnsi" w:hAnsiTheme="majorHAnsi"/>
          <w:sz w:val="20"/>
          <w:szCs w:val="20"/>
        </w:rPr>
        <w:t>.</w:t>
      </w:r>
    </w:p>
    <w:p w14:paraId="76FE4071" w14:textId="77777777" w:rsidR="00AE3769" w:rsidRDefault="00AE3769" w:rsidP="00FD0C95">
      <w:pPr>
        <w:jc w:val="both"/>
        <w:rPr>
          <w:rFonts w:asciiTheme="majorHAnsi" w:hAnsiTheme="majorHAnsi"/>
          <w:sz w:val="20"/>
          <w:szCs w:val="20"/>
        </w:rPr>
      </w:pPr>
    </w:p>
    <w:p w14:paraId="12FB17CE" w14:textId="77777777" w:rsidR="00AE3769" w:rsidRPr="00FD0C95" w:rsidRDefault="00AE3769" w:rsidP="00FD0C95">
      <w:pPr>
        <w:jc w:val="both"/>
        <w:rPr>
          <w:rFonts w:asciiTheme="majorHAnsi" w:hAnsiTheme="majorHAnsi"/>
          <w:sz w:val="20"/>
          <w:szCs w:val="20"/>
        </w:rPr>
      </w:pPr>
    </w:p>
    <w:p w14:paraId="45CCEAEA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6</w:t>
      </w:r>
    </w:p>
    <w:p w14:paraId="615CEBDF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Załącznik nr 2 do SWZ Wykaz punktów poboru</w:t>
      </w:r>
    </w:p>
    <w:p w14:paraId="44D1B42F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 xml:space="preserve">Zwracamy się z prośbą o przekazanie informacji czy w ramach postępowania prowadzonego przez </w:t>
      </w:r>
      <w:r w:rsidRPr="00FD0C95">
        <w:rPr>
          <w:rFonts w:asciiTheme="majorHAnsi" w:hAnsiTheme="majorHAnsi"/>
          <w:sz w:val="20"/>
          <w:szCs w:val="20"/>
        </w:rPr>
        <w:lastRenderedPageBreak/>
        <w:t xml:space="preserve">zamawiającego energia elektryczna w punktach poboru energii  rozliczanych w grupie taryfowej G będzie przeznaczona na cele gospodarstwa domowego? </w:t>
      </w:r>
    </w:p>
    <w:p w14:paraId="3BFA57AD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Jednocześnie informujemy, że po ostatniej nowelizacji prawa energetycznego, zgodnie z przepisem art. 5 ust. 3a ustawy prawo energetyczne dostarczanie energii elektrycznej do odbiorcy w gospodarstwie domowym może odbywać się na jedynie na podstawie umowy kompleksowej, o której mowa w art. 5 ust. 3 ustawy prawo energetyczne.</w:t>
      </w:r>
    </w:p>
    <w:p w14:paraId="0E025135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 xml:space="preserve">Zatem jeśli w postępowaniu prowadzonym przez zamawiającego występują punkty poboru energii elektrycznej rozliczane w grupie taryfowej G, w którym energia elektryczna będzie przeznaczona na cele gospodarstwa domowego, w takim przypadku prosimy o wyłączenie takich punktów poboru energii </w:t>
      </w:r>
      <w:r w:rsidR="00AE3769">
        <w:rPr>
          <w:rFonts w:asciiTheme="majorHAnsi" w:hAnsiTheme="majorHAnsi"/>
          <w:sz w:val="20"/>
          <w:szCs w:val="20"/>
        </w:rPr>
        <w:br/>
      </w:r>
      <w:r w:rsidRPr="00FD0C95">
        <w:rPr>
          <w:rFonts w:asciiTheme="majorHAnsi" w:hAnsiTheme="majorHAnsi"/>
          <w:sz w:val="20"/>
          <w:szCs w:val="20"/>
        </w:rPr>
        <w:t>z niniejszego postępowania, albowiem wykonawca w zakresie tych punktów poboru energii elektrycznej nie może zawrzeć umowy sprzedaży energii elektrycznej, o której mowa  w art. 5 ust. 2 pkt 1 ustawy prawo energetyczne</w:t>
      </w:r>
    </w:p>
    <w:p w14:paraId="09F20B11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Art. 5 w zakresie ust. 3a wszedł w życie z dniem 24.02.2024r.</w:t>
      </w:r>
    </w:p>
    <w:p w14:paraId="259F301E" w14:textId="77777777" w:rsidR="00AE3769" w:rsidRPr="00AE3769" w:rsidRDefault="00AE3769" w:rsidP="00AE3769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AE3769">
        <w:rPr>
          <w:rFonts w:asciiTheme="majorHAnsi" w:hAnsiTheme="majorHAnsi"/>
          <w:sz w:val="20"/>
          <w:szCs w:val="20"/>
          <w:u w:val="single"/>
        </w:rPr>
        <w:t>Odpowiedź</w:t>
      </w:r>
    </w:p>
    <w:p w14:paraId="6705B76D" w14:textId="77777777" w:rsidR="00AE3769" w:rsidRDefault="00AE3769" w:rsidP="00AE376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Zamawiający dokonał weryfikacji we wskazanym zakresie przed wszczęciem postępowania i punkty poboru w grupie taryfowej G, w których </w:t>
      </w:r>
      <w:r w:rsidRPr="00FD0C95">
        <w:rPr>
          <w:rFonts w:asciiTheme="majorHAnsi" w:hAnsiTheme="majorHAnsi"/>
          <w:sz w:val="20"/>
          <w:szCs w:val="20"/>
        </w:rPr>
        <w:t xml:space="preserve">energia elektryczna </w:t>
      </w:r>
      <w:r>
        <w:rPr>
          <w:rFonts w:asciiTheme="majorHAnsi" w:hAnsiTheme="majorHAnsi"/>
          <w:sz w:val="20"/>
          <w:szCs w:val="20"/>
        </w:rPr>
        <w:t xml:space="preserve">jest </w:t>
      </w:r>
      <w:r w:rsidRPr="00FD0C95">
        <w:rPr>
          <w:rFonts w:asciiTheme="majorHAnsi" w:hAnsiTheme="majorHAnsi"/>
          <w:sz w:val="20"/>
          <w:szCs w:val="20"/>
        </w:rPr>
        <w:t>przeznaczona na cele gospodarstwa domowego</w:t>
      </w:r>
      <w:r>
        <w:rPr>
          <w:rFonts w:asciiTheme="majorHAnsi" w:hAnsiTheme="majorHAnsi"/>
          <w:sz w:val="20"/>
          <w:szCs w:val="20"/>
        </w:rPr>
        <w:t xml:space="preserve"> zostały wyłączone z przedmiotowego postępowania. Punkty poboru w grupach taryfowych G ujęte w postępowaniu nie dotyczą </w:t>
      </w:r>
      <w:r w:rsidR="00430645">
        <w:rPr>
          <w:rFonts w:asciiTheme="majorHAnsi" w:hAnsiTheme="majorHAnsi"/>
          <w:sz w:val="20"/>
          <w:szCs w:val="20"/>
        </w:rPr>
        <w:t>energii elektrycznej</w:t>
      </w:r>
      <w:r w:rsidR="00430645" w:rsidRPr="00FD0C95">
        <w:rPr>
          <w:rFonts w:asciiTheme="majorHAnsi" w:hAnsiTheme="majorHAnsi"/>
          <w:sz w:val="20"/>
          <w:szCs w:val="20"/>
        </w:rPr>
        <w:t xml:space="preserve"> </w:t>
      </w:r>
      <w:r w:rsidR="00430645">
        <w:rPr>
          <w:rFonts w:asciiTheme="majorHAnsi" w:hAnsiTheme="majorHAnsi"/>
          <w:sz w:val="20"/>
          <w:szCs w:val="20"/>
        </w:rPr>
        <w:t>przeznaczonej na cele gospodarstwa domowego.</w:t>
      </w:r>
    </w:p>
    <w:p w14:paraId="615ACA34" w14:textId="77777777" w:rsidR="00AE3769" w:rsidRDefault="00AE3769" w:rsidP="00FD0C95">
      <w:pPr>
        <w:jc w:val="both"/>
        <w:rPr>
          <w:rFonts w:asciiTheme="majorHAnsi" w:hAnsiTheme="majorHAnsi"/>
          <w:sz w:val="20"/>
          <w:szCs w:val="20"/>
        </w:rPr>
      </w:pPr>
    </w:p>
    <w:p w14:paraId="730C2586" w14:textId="77777777" w:rsidR="00AE3769" w:rsidRPr="00FD0C95" w:rsidRDefault="00AE3769" w:rsidP="00FD0C95">
      <w:pPr>
        <w:jc w:val="both"/>
        <w:rPr>
          <w:rFonts w:asciiTheme="majorHAnsi" w:hAnsiTheme="majorHAnsi"/>
          <w:sz w:val="20"/>
          <w:szCs w:val="20"/>
        </w:rPr>
      </w:pPr>
    </w:p>
    <w:p w14:paraId="34087074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7</w:t>
      </w:r>
    </w:p>
    <w:p w14:paraId="42CEE5D6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Załącznik nr 2 do SWZ Wykaz punktów poboru</w:t>
      </w:r>
    </w:p>
    <w:p w14:paraId="16541877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Wykonawca zwraca się z prośbą o informację/weryfikację:</w:t>
      </w:r>
    </w:p>
    <w:p w14:paraId="333B38EA" w14:textId="77777777" w:rsidR="00FD0C95" w:rsidRPr="00FD0C95" w:rsidRDefault="00430645" w:rsidP="00FD0C95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a) </w:t>
      </w:r>
      <w:r w:rsidR="00FD0C95" w:rsidRPr="00FD0C95">
        <w:rPr>
          <w:rFonts w:asciiTheme="majorHAnsi" w:hAnsiTheme="majorHAnsi"/>
          <w:sz w:val="20"/>
          <w:szCs w:val="20"/>
        </w:rPr>
        <w:t>jaki jest okres wypowiedzenia dla PPE z pierwszą zmianą sprzedawcy?</w:t>
      </w:r>
    </w:p>
    <w:p w14:paraId="02033EE1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b)</w:t>
      </w:r>
      <w:r w:rsidR="00430645">
        <w:rPr>
          <w:rFonts w:asciiTheme="majorHAnsi" w:hAnsiTheme="majorHAnsi"/>
          <w:sz w:val="20"/>
          <w:szCs w:val="20"/>
        </w:rPr>
        <w:t xml:space="preserve"> </w:t>
      </w:r>
      <w:r w:rsidRPr="00FD0C95">
        <w:rPr>
          <w:rFonts w:asciiTheme="majorHAnsi" w:hAnsiTheme="majorHAnsi"/>
          <w:sz w:val="20"/>
          <w:szCs w:val="20"/>
        </w:rPr>
        <w:t>Czy zamawiający samodzielnie wypowie umowy kompleksowe, czy będzie to należało do wykonawcy?</w:t>
      </w:r>
    </w:p>
    <w:p w14:paraId="518FF75B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c)</w:t>
      </w:r>
      <w:r w:rsidR="00430645">
        <w:rPr>
          <w:rFonts w:asciiTheme="majorHAnsi" w:hAnsiTheme="majorHAnsi"/>
          <w:sz w:val="20"/>
          <w:szCs w:val="20"/>
        </w:rPr>
        <w:t xml:space="preserve"> </w:t>
      </w:r>
      <w:r w:rsidRPr="00FD0C95">
        <w:rPr>
          <w:rFonts w:asciiTheme="majorHAnsi" w:hAnsiTheme="majorHAnsi"/>
          <w:sz w:val="20"/>
          <w:szCs w:val="20"/>
        </w:rPr>
        <w:t>prosimy o weryfikację punktów w których zużycie zostało określone na 0,00 KWh</w:t>
      </w:r>
    </w:p>
    <w:p w14:paraId="1B11520D" w14:textId="77777777" w:rsidR="00430645" w:rsidRPr="00AE3769" w:rsidRDefault="00430645" w:rsidP="00430645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AE3769">
        <w:rPr>
          <w:rFonts w:asciiTheme="majorHAnsi" w:hAnsiTheme="majorHAnsi"/>
          <w:sz w:val="20"/>
          <w:szCs w:val="20"/>
          <w:u w:val="single"/>
        </w:rPr>
        <w:t>Odpowiedź</w:t>
      </w:r>
    </w:p>
    <w:p w14:paraId="02858E19" w14:textId="77777777" w:rsidR="00430645" w:rsidRPr="00FD0C95" w:rsidRDefault="00430645" w:rsidP="00430645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</w:t>
      </w:r>
      <w:r w:rsidRPr="00FD0C95">
        <w:rPr>
          <w:rFonts w:asciiTheme="majorHAnsi" w:hAnsiTheme="majorHAnsi"/>
          <w:sz w:val="20"/>
          <w:szCs w:val="20"/>
        </w:rPr>
        <w:t>kres wypowiedzenia dla P</w:t>
      </w:r>
      <w:r>
        <w:rPr>
          <w:rFonts w:asciiTheme="majorHAnsi" w:hAnsiTheme="majorHAnsi"/>
          <w:sz w:val="20"/>
          <w:szCs w:val="20"/>
        </w:rPr>
        <w:t>PE z pierwszą zmianą sprzedawcy wynosi 3 m-ce ze skutkiem na koniec miesiąca kalendarzowego. U</w:t>
      </w:r>
      <w:r w:rsidRPr="00FD0C95">
        <w:rPr>
          <w:rFonts w:asciiTheme="majorHAnsi" w:hAnsiTheme="majorHAnsi"/>
          <w:sz w:val="20"/>
          <w:szCs w:val="20"/>
        </w:rPr>
        <w:t>mowy kompleksowe</w:t>
      </w:r>
      <w:r>
        <w:rPr>
          <w:rFonts w:asciiTheme="majorHAnsi" w:hAnsiTheme="majorHAnsi"/>
          <w:sz w:val="20"/>
          <w:szCs w:val="20"/>
        </w:rPr>
        <w:t xml:space="preserve"> zostaną </w:t>
      </w:r>
      <w:r w:rsidRPr="00FD0C95">
        <w:rPr>
          <w:rFonts w:asciiTheme="majorHAnsi" w:hAnsiTheme="majorHAnsi"/>
          <w:sz w:val="20"/>
          <w:szCs w:val="20"/>
        </w:rPr>
        <w:t>samodzielnie wypowie</w:t>
      </w:r>
      <w:r>
        <w:rPr>
          <w:rFonts w:asciiTheme="majorHAnsi" w:hAnsiTheme="majorHAnsi"/>
          <w:sz w:val="20"/>
          <w:szCs w:val="20"/>
        </w:rPr>
        <w:t>dziane przez Zamawiającego. Z</w:t>
      </w:r>
      <w:r w:rsidRPr="00FD0C95">
        <w:rPr>
          <w:rFonts w:asciiTheme="majorHAnsi" w:hAnsiTheme="majorHAnsi"/>
          <w:sz w:val="20"/>
          <w:szCs w:val="20"/>
        </w:rPr>
        <w:t xml:space="preserve">użycie </w:t>
      </w:r>
      <w:r>
        <w:rPr>
          <w:rFonts w:asciiTheme="majorHAnsi" w:hAnsiTheme="majorHAnsi"/>
          <w:sz w:val="20"/>
          <w:szCs w:val="20"/>
        </w:rPr>
        <w:t xml:space="preserve">energii elektrycznej </w:t>
      </w:r>
      <w:r w:rsidRPr="00FD0C95">
        <w:rPr>
          <w:rFonts w:asciiTheme="majorHAnsi" w:hAnsiTheme="majorHAnsi"/>
          <w:sz w:val="20"/>
          <w:szCs w:val="20"/>
        </w:rPr>
        <w:t xml:space="preserve">zostało </w:t>
      </w:r>
      <w:r>
        <w:rPr>
          <w:rFonts w:asciiTheme="majorHAnsi" w:hAnsiTheme="majorHAnsi"/>
          <w:sz w:val="20"/>
          <w:szCs w:val="20"/>
        </w:rPr>
        <w:t>prawidłowo określone.</w:t>
      </w:r>
    </w:p>
    <w:p w14:paraId="58A91299" w14:textId="77777777" w:rsidR="00430645" w:rsidRDefault="0043064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693B564B" w14:textId="77777777" w:rsidR="00430645" w:rsidRPr="00FD0C95" w:rsidRDefault="0043064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246A5C81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8</w:t>
      </w:r>
    </w:p>
    <w:p w14:paraId="1F6B91DD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Załącznik nr 2 do SWZ Wykaz punktów poboru</w:t>
      </w:r>
    </w:p>
    <w:p w14:paraId="7CC78C52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 xml:space="preserve">W wykazie PPE zostały ujęte punkty z zainstalowanymi źródłami wytwarzania energii elektrycznej. Operatorzy Systemów Dystrybucyjnych (OSD) wymagają podpisania umów dystrybucyjnych dostosowanych do rozliczeń punktów z zainstalowanymi źródłami wytwarzania energii elektrycznej </w:t>
      </w:r>
      <w:r w:rsidR="00430645">
        <w:rPr>
          <w:rFonts w:asciiTheme="majorHAnsi" w:hAnsiTheme="majorHAnsi"/>
          <w:sz w:val="20"/>
          <w:szCs w:val="20"/>
        </w:rPr>
        <w:br/>
      </w:r>
      <w:r w:rsidRPr="00FD0C95">
        <w:rPr>
          <w:rFonts w:asciiTheme="majorHAnsi" w:hAnsiTheme="majorHAnsi"/>
          <w:sz w:val="20"/>
          <w:szCs w:val="20"/>
        </w:rPr>
        <w:t xml:space="preserve">o charakterze prosumenta energii odnawialnej, które muszą być dokonane przez Zamawiającego bez możliwości scedowania tego obowiązku na Wykonawcę. Zgłoszenie przez Wykonawcę zmiany sprzedawcy dla punktu </w:t>
      </w:r>
      <w:proofErr w:type="spellStart"/>
      <w:r w:rsidRPr="00FD0C95">
        <w:rPr>
          <w:rFonts w:asciiTheme="majorHAnsi" w:hAnsiTheme="majorHAnsi"/>
          <w:sz w:val="20"/>
          <w:szCs w:val="20"/>
        </w:rPr>
        <w:t>prosumenckiego</w:t>
      </w:r>
      <w:proofErr w:type="spellEnd"/>
      <w:r w:rsidRPr="00FD0C95">
        <w:rPr>
          <w:rFonts w:asciiTheme="majorHAnsi" w:hAnsiTheme="majorHAnsi"/>
          <w:sz w:val="20"/>
          <w:szCs w:val="20"/>
        </w:rPr>
        <w:t xml:space="preserve"> będzie możliwe wyłącznie w przypadku posiadania przez Zamawiającego podpisanej umowy dystrybucyjnej. Prosimy o informację czy Zamawiający dopełni formalności polegającej na zawarciu lub aktualizacji umów dystrybucyjnych dla tych punktów przed terminem podpisania umów sprzedaży?</w:t>
      </w:r>
    </w:p>
    <w:p w14:paraId="0E5F191B" w14:textId="77777777" w:rsidR="00430645" w:rsidRPr="00430645" w:rsidRDefault="00430645" w:rsidP="00FD0C95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430645">
        <w:rPr>
          <w:rFonts w:asciiTheme="majorHAnsi" w:hAnsiTheme="majorHAnsi"/>
          <w:sz w:val="20"/>
          <w:szCs w:val="20"/>
          <w:u w:val="single"/>
        </w:rPr>
        <w:t>Odpowiedź</w:t>
      </w:r>
    </w:p>
    <w:p w14:paraId="7152E943" w14:textId="77777777" w:rsidR="00FD0C95" w:rsidRPr="00FD0C95" w:rsidRDefault="00430645" w:rsidP="00FD0C95">
      <w:pPr>
        <w:jc w:val="both"/>
        <w:rPr>
          <w:rFonts w:asciiTheme="majorHAnsi" w:hAnsiTheme="majorHAnsi"/>
          <w:sz w:val="20"/>
          <w:szCs w:val="20"/>
        </w:rPr>
      </w:pPr>
      <w:r w:rsidRPr="00430645">
        <w:rPr>
          <w:rFonts w:asciiTheme="majorHAnsi" w:hAnsiTheme="majorHAnsi"/>
          <w:sz w:val="20"/>
          <w:szCs w:val="20"/>
        </w:rPr>
        <w:t xml:space="preserve">Zamawiający dopełni formalności polegającej na zawarciu lub aktualizacji umów dystrybucyjnych dla punktów </w:t>
      </w:r>
      <w:r>
        <w:rPr>
          <w:rFonts w:asciiTheme="majorHAnsi" w:hAnsiTheme="majorHAnsi"/>
          <w:sz w:val="20"/>
          <w:szCs w:val="20"/>
        </w:rPr>
        <w:t xml:space="preserve">poboru </w:t>
      </w:r>
      <w:r w:rsidRPr="00FD0C95">
        <w:rPr>
          <w:rFonts w:asciiTheme="majorHAnsi" w:hAnsiTheme="majorHAnsi"/>
          <w:sz w:val="20"/>
          <w:szCs w:val="20"/>
        </w:rPr>
        <w:t>z zainstalowanymi źródłami wytwarzania energii elektrycznej</w:t>
      </w:r>
      <w:r>
        <w:rPr>
          <w:rFonts w:asciiTheme="majorHAnsi" w:hAnsiTheme="majorHAnsi"/>
          <w:sz w:val="20"/>
          <w:szCs w:val="20"/>
        </w:rPr>
        <w:t>.</w:t>
      </w:r>
    </w:p>
    <w:p w14:paraId="14CBA1FC" w14:textId="77777777" w:rsid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6311F0B9" w14:textId="77777777" w:rsidR="00430645" w:rsidRPr="00FD0C95" w:rsidRDefault="0043064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424CE18B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9</w:t>
      </w:r>
    </w:p>
    <w:p w14:paraId="1A756066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Załącznik nr 2 do SWZ Wykaz punktów poboru</w:t>
      </w:r>
    </w:p>
    <w:p w14:paraId="23FFE6CC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 xml:space="preserve">Prosimy o informację, czy Zamawiający przekaże wydany przez OSD dokument potwierdzający możliwość świadczenia usługi dystrybucji i określenia parametrów technicznych dostaw dla </w:t>
      </w:r>
      <w:proofErr w:type="spellStart"/>
      <w:r w:rsidRPr="00FD0C95">
        <w:rPr>
          <w:rFonts w:asciiTheme="majorHAnsi" w:hAnsiTheme="majorHAnsi"/>
          <w:sz w:val="20"/>
          <w:szCs w:val="20"/>
        </w:rPr>
        <w:t>mikroinstalacji</w:t>
      </w:r>
      <w:proofErr w:type="spellEnd"/>
      <w:r w:rsidRPr="00FD0C95">
        <w:rPr>
          <w:rFonts w:asciiTheme="majorHAnsi" w:hAnsiTheme="majorHAnsi"/>
          <w:sz w:val="20"/>
          <w:szCs w:val="20"/>
        </w:rPr>
        <w:t xml:space="preserve"> oraz następujące dane:</w:t>
      </w:r>
    </w:p>
    <w:p w14:paraId="2B45ED5D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1. Adres PPE</w:t>
      </w:r>
    </w:p>
    <w:p w14:paraId="34AFC6AD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2. Nazwa PPE</w:t>
      </w:r>
    </w:p>
    <w:p w14:paraId="5665B609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 xml:space="preserve">3. Przeznaczenie obiektu </w:t>
      </w:r>
    </w:p>
    <w:p w14:paraId="17055349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4. Grupa taryfową (obowiązująca grupa taryfowa powinna być zgodna z grupą taryfowa na umowie dystrybucyjnej oraz na bieżącej fakturze za usługi dystrybucyjne)</w:t>
      </w:r>
    </w:p>
    <w:p w14:paraId="4258CD18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5. Deklarowane zużycie energii w MWh (I strefa/całodobowo; II strefa; III strefa; IV strefa; łącznie)</w:t>
      </w:r>
    </w:p>
    <w:p w14:paraId="63C0E6B0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lastRenderedPageBreak/>
        <w:t>6. Cykl rozliczeniowy</w:t>
      </w:r>
    </w:p>
    <w:p w14:paraId="7A5EC706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7. Aktualna moc umowną</w:t>
      </w:r>
    </w:p>
    <w:p w14:paraId="21063043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8. Deklarowana moc umowną.</w:t>
      </w:r>
    </w:p>
    <w:p w14:paraId="05763038" w14:textId="77777777" w:rsidR="00430645" w:rsidRPr="00430645" w:rsidRDefault="00430645" w:rsidP="00FD0C95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430645">
        <w:rPr>
          <w:rFonts w:asciiTheme="majorHAnsi" w:hAnsiTheme="majorHAnsi"/>
          <w:sz w:val="20"/>
          <w:szCs w:val="20"/>
          <w:u w:val="single"/>
        </w:rPr>
        <w:t>Odpowiedź</w:t>
      </w:r>
    </w:p>
    <w:p w14:paraId="22247876" w14:textId="77777777" w:rsidR="00FD0C95" w:rsidRDefault="00430645" w:rsidP="00FD0C95">
      <w:pPr>
        <w:jc w:val="both"/>
        <w:rPr>
          <w:rFonts w:asciiTheme="majorHAnsi" w:hAnsiTheme="majorHAnsi"/>
          <w:sz w:val="20"/>
          <w:szCs w:val="20"/>
        </w:rPr>
      </w:pPr>
      <w:r w:rsidRPr="00430645">
        <w:rPr>
          <w:rFonts w:asciiTheme="majorHAnsi" w:hAnsiTheme="majorHAnsi"/>
          <w:sz w:val="20"/>
          <w:szCs w:val="20"/>
        </w:rPr>
        <w:t xml:space="preserve">Zamawiający przekaże wydany przez OSD dokument potwierdzający możliwość świadczenia usługi dystrybucji i określenia parametrów technicznych dostaw dla </w:t>
      </w:r>
      <w:proofErr w:type="spellStart"/>
      <w:r w:rsidRPr="00430645">
        <w:rPr>
          <w:rFonts w:asciiTheme="majorHAnsi" w:hAnsiTheme="majorHAnsi"/>
          <w:sz w:val="20"/>
          <w:szCs w:val="20"/>
        </w:rPr>
        <w:t>mikroinstalacji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14:paraId="6C2E0F78" w14:textId="77777777" w:rsidR="00430645" w:rsidRDefault="0043064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3E146F2C" w14:textId="77777777" w:rsidR="00430645" w:rsidRPr="00FD0C95" w:rsidRDefault="0043064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30F9B923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10</w:t>
      </w:r>
    </w:p>
    <w:p w14:paraId="7740387F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Załącznik nr 2 do SWZ Wykaz punktów poboru</w:t>
      </w:r>
    </w:p>
    <w:p w14:paraId="75C45698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Prosimy o potwierdzenie, że wskazany w postępowaniu wolumen oszacowany został na bazie rzeczywistych zużyć PPE ujętych w postępowaniu w ostatnich 18 miesiącach.</w:t>
      </w:r>
    </w:p>
    <w:p w14:paraId="083B0C2B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 xml:space="preserve">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  jednostkach sektora publicznego wyszczególnionych w ww. ustawie. Prosimy o analizę czy wprowadzone działania powodujące redukcję zapotrzebowania na energię elektryczną w okresie od 01.12.2022 r. - 31.12.2023 r. nie przełożą się na zmniejszenie jej zużycia w kolejnych latach i zostały uwzględnione w postępowaniu. </w:t>
      </w:r>
    </w:p>
    <w:p w14:paraId="5C4E8657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 xml:space="preserve">W przypadku nie uwzględnienia powyższego prosimy o dokonanie korekty wolumenu wskazanego </w:t>
      </w:r>
      <w:r w:rsidR="00430645">
        <w:rPr>
          <w:rFonts w:asciiTheme="majorHAnsi" w:hAnsiTheme="majorHAnsi"/>
          <w:sz w:val="20"/>
          <w:szCs w:val="20"/>
        </w:rPr>
        <w:br/>
      </w:r>
      <w:r w:rsidRPr="00FD0C95">
        <w:rPr>
          <w:rFonts w:asciiTheme="majorHAnsi" w:hAnsiTheme="majorHAnsi"/>
          <w:sz w:val="20"/>
          <w:szCs w:val="20"/>
        </w:rPr>
        <w:t>w postępowaniu przetargowym.</w:t>
      </w:r>
    </w:p>
    <w:p w14:paraId="4B84A4B3" w14:textId="77777777" w:rsidR="00FD0C95" w:rsidRPr="00430645" w:rsidRDefault="00430645" w:rsidP="00FD0C95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430645">
        <w:rPr>
          <w:rFonts w:asciiTheme="majorHAnsi" w:hAnsiTheme="majorHAnsi"/>
          <w:sz w:val="20"/>
          <w:szCs w:val="20"/>
          <w:u w:val="single"/>
        </w:rPr>
        <w:t>Odpowiedź</w:t>
      </w:r>
    </w:p>
    <w:p w14:paraId="3AAF52DA" w14:textId="77777777" w:rsidR="00430645" w:rsidRDefault="00430645" w:rsidP="00FD0C95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Zamawiający potwierdza, że </w:t>
      </w:r>
      <w:r w:rsidRPr="00430645">
        <w:rPr>
          <w:rFonts w:asciiTheme="majorHAnsi" w:hAnsiTheme="majorHAnsi"/>
          <w:sz w:val="20"/>
          <w:szCs w:val="20"/>
        </w:rPr>
        <w:t>wskazany w postępowaniu wolumen oszacowany został na bazie rzeczywistych zużyć PPE ujętych w postępowaniu w ostatnich 18 miesiącach</w:t>
      </w:r>
      <w:r>
        <w:rPr>
          <w:rFonts w:asciiTheme="majorHAnsi" w:hAnsiTheme="majorHAnsi"/>
          <w:sz w:val="20"/>
          <w:szCs w:val="20"/>
        </w:rPr>
        <w:t>.</w:t>
      </w:r>
    </w:p>
    <w:p w14:paraId="730A3747" w14:textId="77777777" w:rsidR="00430645" w:rsidRDefault="0043064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69F7A6EF" w14:textId="77777777" w:rsidR="00430645" w:rsidRPr="00FD0C95" w:rsidRDefault="0043064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5CCC20AC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11</w:t>
      </w:r>
    </w:p>
    <w:p w14:paraId="1E0E5E5F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Załącznik nr 2 do SWZ Wykaz punktów poboru, Załącznik nr 3 Projektowane postanowienia umowy § 2 Przedmiot Umowy ust.5</w:t>
      </w:r>
    </w:p>
    <w:p w14:paraId="28472DF7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 xml:space="preserve">Zwracamy się z prośbą o oszacowanie wolumenu </w:t>
      </w:r>
      <w:r w:rsidR="002E67B4">
        <w:rPr>
          <w:rFonts w:asciiTheme="majorHAnsi" w:hAnsiTheme="majorHAnsi"/>
          <w:sz w:val="20"/>
          <w:szCs w:val="20"/>
        </w:rPr>
        <w:t xml:space="preserve">ujętego w postępowaniu zgodnie </w:t>
      </w:r>
      <w:r w:rsidRPr="00FD0C95">
        <w:rPr>
          <w:rFonts w:asciiTheme="majorHAnsi" w:hAnsiTheme="majorHAnsi"/>
          <w:sz w:val="20"/>
          <w:szCs w:val="20"/>
        </w:rPr>
        <w:t>z rzeczywistym poborem energii i zmianę tolerancji ener</w:t>
      </w:r>
      <w:r w:rsidR="002E67B4">
        <w:rPr>
          <w:rFonts w:asciiTheme="majorHAnsi" w:hAnsiTheme="majorHAnsi"/>
          <w:sz w:val="20"/>
          <w:szCs w:val="20"/>
        </w:rPr>
        <w:t xml:space="preserve">gii, którą Zamawiający planuje </w:t>
      </w:r>
      <w:r w:rsidRPr="00FD0C95">
        <w:rPr>
          <w:rFonts w:asciiTheme="majorHAnsi" w:hAnsiTheme="majorHAnsi"/>
          <w:sz w:val="20"/>
          <w:szCs w:val="20"/>
        </w:rPr>
        <w:t>i zobowiązuje się odebrać od Wykonawcy ujętej SWZ/Umowie na +/- 10 % tj. na zgodną z zapisami Ustawy Prawo Zamówień Publicznych art. 455 pkt 2 w przypadku zamówień na dostawy.</w:t>
      </w:r>
    </w:p>
    <w:p w14:paraId="4DBB3332" w14:textId="77777777" w:rsidR="002E67B4" w:rsidRPr="00430645" w:rsidRDefault="002E67B4" w:rsidP="002E67B4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430645">
        <w:rPr>
          <w:rFonts w:asciiTheme="majorHAnsi" w:hAnsiTheme="majorHAnsi"/>
          <w:sz w:val="20"/>
          <w:szCs w:val="20"/>
          <w:u w:val="single"/>
        </w:rPr>
        <w:t>Odpowiedź</w:t>
      </w:r>
    </w:p>
    <w:p w14:paraId="21A7F688" w14:textId="77777777" w:rsidR="00FD0C95" w:rsidRDefault="002E67B4" w:rsidP="00FD0C95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</w:t>
      </w:r>
      <w:r w:rsidRPr="00430645">
        <w:rPr>
          <w:rFonts w:asciiTheme="majorHAnsi" w:hAnsiTheme="majorHAnsi"/>
          <w:sz w:val="20"/>
          <w:szCs w:val="20"/>
        </w:rPr>
        <w:t xml:space="preserve">olumen </w:t>
      </w:r>
      <w:r>
        <w:rPr>
          <w:rFonts w:asciiTheme="majorHAnsi" w:hAnsiTheme="majorHAnsi"/>
          <w:sz w:val="20"/>
          <w:szCs w:val="20"/>
        </w:rPr>
        <w:t xml:space="preserve">energii elektrycznej objęty postępowaniem został </w:t>
      </w:r>
      <w:r w:rsidRPr="00430645">
        <w:rPr>
          <w:rFonts w:asciiTheme="majorHAnsi" w:hAnsiTheme="majorHAnsi"/>
          <w:sz w:val="20"/>
          <w:szCs w:val="20"/>
        </w:rPr>
        <w:t xml:space="preserve">oszacowany </w:t>
      </w:r>
      <w:r>
        <w:rPr>
          <w:rFonts w:asciiTheme="majorHAnsi" w:hAnsiTheme="majorHAnsi"/>
          <w:sz w:val="20"/>
          <w:szCs w:val="20"/>
        </w:rPr>
        <w:t xml:space="preserve">zgodnie z rzeczywistym zapotrzebowaniem. </w:t>
      </w:r>
      <w:r w:rsidRPr="002E67B4">
        <w:rPr>
          <w:rFonts w:asciiTheme="majorHAnsi" w:hAnsiTheme="majorHAnsi"/>
          <w:sz w:val="20"/>
          <w:szCs w:val="20"/>
        </w:rPr>
        <w:t>Zamawiający przewiduje minimalne zrealizowanie zakupu w wysokości co najmniej 85% szacowanej ilości energii elektrycznej (wartość dotyczy całego wolumenu Grupy Zakupowej)</w:t>
      </w:r>
      <w:r>
        <w:rPr>
          <w:rFonts w:asciiTheme="majorHAnsi" w:hAnsiTheme="majorHAnsi"/>
          <w:sz w:val="20"/>
          <w:szCs w:val="20"/>
        </w:rPr>
        <w:t xml:space="preserve">. Powyższe wypełnia postanowienia art. 433 pkt 4 ustawy PZP, zgodnie z którym </w:t>
      </w:r>
      <w:r w:rsidR="00243785">
        <w:rPr>
          <w:rFonts w:asciiTheme="majorHAnsi" w:hAnsiTheme="majorHAnsi"/>
          <w:sz w:val="20"/>
          <w:szCs w:val="20"/>
        </w:rPr>
        <w:t>Zamawiający</w:t>
      </w:r>
      <w:r>
        <w:rPr>
          <w:rFonts w:asciiTheme="majorHAnsi" w:hAnsiTheme="majorHAnsi"/>
          <w:sz w:val="20"/>
          <w:szCs w:val="20"/>
        </w:rPr>
        <w:t xml:space="preserve"> wskazuje minimalną wartość lub wielkość świadczenia stron.</w:t>
      </w:r>
    </w:p>
    <w:p w14:paraId="43A9926D" w14:textId="77777777" w:rsidR="002E67B4" w:rsidRPr="00FD0C95" w:rsidRDefault="002E67B4" w:rsidP="00FD0C95">
      <w:pPr>
        <w:jc w:val="both"/>
        <w:rPr>
          <w:rFonts w:asciiTheme="majorHAnsi" w:hAnsiTheme="majorHAnsi"/>
          <w:sz w:val="20"/>
          <w:szCs w:val="20"/>
        </w:rPr>
      </w:pPr>
    </w:p>
    <w:p w14:paraId="5B634353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0A1ABE4B" w14:textId="77777777" w:rsidR="00FD0C95" w:rsidRPr="0024378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243785">
        <w:rPr>
          <w:rFonts w:asciiTheme="majorHAnsi" w:hAnsiTheme="majorHAnsi"/>
          <w:b/>
          <w:sz w:val="20"/>
          <w:szCs w:val="20"/>
        </w:rPr>
        <w:t>Pytanie 12</w:t>
      </w:r>
    </w:p>
    <w:p w14:paraId="3F02EF61" w14:textId="77777777" w:rsidR="00FD0C95" w:rsidRPr="0024378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243785">
        <w:rPr>
          <w:rFonts w:asciiTheme="majorHAnsi" w:hAnsiTheme="majorHAnsi"/>
          <w:b/>
          <w:sz w:val="20"/>
          <w:szCs w:val="20"/>
        </w:rPr>
        <w:t>Załącznik nr 3 Projektowane postanowienia umowy § 7 Wynagrodzenie i zasady rozliczeń ust.8</w:t>
      </w:r>
    </w:p>
    <w:p w14:paraId="6EA6358D" w14:textId="77777777" w:rsid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Informujemy, że Wykonawca w procesie fakturowania opiera się na danych pomiarowo-rozliczeniowych przekazywanych przez Operatora Systemu Dystrybucyjnego, jednak w swoim bilingu Wykonawca zmuszony jest do prawidłowego wprowadzenia danych dotyczących okresu rozliczeniowego/cyklu przekazywania danych pomiarowych przez OSD. W związku z powyższym prosimy o wskazanie okresu rozliczeniowego/cyklu przekazywania danych pomiarowych w odniesieniu do każdego PPE występującego w postępowaniu: czy wynosi on odpowiednio np. 1 miesiąc, 2 miesiące (parzyste/nieparzyste), czy 6 miesięcy (ze wskazaniem miesiąca odczytowego)? Informacja, że okres rozliczeniowy jest zgodny z OSD jest niewystarczająca do prawidłowej parametryzacji rozliczeń</w:t>
      </w:r>
    </w:p>
    <w:p w14:paraId="79614FD7" w14:textId="77777777" w:rsidR="00243785" w:rsidRPr="009E3FEB" w:rsidRDefault="00243785" w:rsidP="00243785">
      <w:pPr>
        <w:pStyle w:val="Default"/>
        <w:jc w:val="both"/>
        <w:rPr>
          <w:rFonts w:asciiTheme="majorHAnsi" w:hAnsiTheme="majorHAnsi"/>
          <w:sz w:val="20"/>
          <w:szCs w:val="20"/>
          <w:u w:val="single"/>
        </w:rPr>
      </w:pPr>
      <w:r w:rsidRPr="009E3FEB">
        <w:rPr>
          <w:rFonts w:asciiTheme="majorHAnsi" w:hAnsiTheme="majorHAnsi"/>
          <w:sz w:val="20"/>
          <w:szCs w:val="20"/>
          <w:u w:val="single"/>
        </w:rPr>
        <w:t>Odpowiedź</w:t>
      </w:r>
    </w:p>
    <w:p w14:paraId="2540E16B" w14:textId="77777777" w:rsidR="00243785" w:rsidRPr="0060502A" w:rsidRDefault="00243785" w:rsidP="00243785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 xml:space="preserve">Dla punktów poboru energii elektrycznej w grupach taryfowych C11, C12a, C12b, </w:t>
      </w:r>
      <w:r>
        <w:rPr>
          <w:rFonts w:asciiTheme="majorHAnsi" w:hAnsiTheme="majorHAnsi"/>
          <w:sz w:val="20"/>
          <w:szCs w:val="20"/>
        </w:rPr>
        <w:t>O11, O12, G11</w:t>
      </w:r>
      <w:r w:rsidRPr="0060502A">
        <w:rPr>
          <w:rFonts w:asciiTheme="majorHAnsi" w:hAnsiTheme="majorHAnsi"/>
          <w:sz w:val="20"/>
          <w:szCs w:val="20"/>
        </w:rPr>
        <w:t xml:space="preserve"> stosowany jest 2-miesięczny okres rozliczeniowy, </w:t>
      </w:r>
      <w:r>
        <w:rPr>
          <w:rFonts w:asciiTheme="majorHAnsi" w:hAnsiTheme="majorHAnsi"/>
          <w:sz w:val="20"/>
          <w:szCs w:val="20"/>
        </w:rPr>
        <w:t xml:space="preserve">a dla grup taryfowych B11, </w:t>
      </w:r>
      <w:r w:rsidRPr="0060502A">
        <w:rPr>
          <w:rFonts w:asciiTheme="majorHAnsi" w:hAnsiTheme="majorHAnsi"/>
          <w:sz w:val="20"/>
          <w:szCs w:val="20"/>
        </w:rPr>
        <w:t>B23, C21, C22a</w:t>
      </w:r>
      <w:r>
        <w:rPr>
          <w:rFonts w:asciiTheme="majorHAnsi" w:hAnsiTheme="majorHAnsi"/>
          <w:sz w:val="20"/>
          <w:szCs w:val="20"/>
        </w:rPr>
        <w:t>, C23</w:t>
      </w:r>
      <w:r w:rsidRPr="0060502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br/>
      </w:r>
      <w:r w:rsidRPr="0060502A">
        <w:rPr>
          <w:rFonts w:asciiTheme="majorHAnsi" w:hAnsiTheme="majorHAnsi"/>
          <w:sz w:val="20"/>
          <w:szCs w:val="20"/>
        </w:rPr>
        <w:t>– 1-miesięczny okres rozliczeniowy.</w:t>
      </w:r>
    </w:p>
    <w:p w14:paraId="45149884" w14:textId="77777777" w:rsidR="00243785" w:rsidRDefault="0024378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422BE734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29519B45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13</w:t>
      </w:r>
    </w:p>
    <w:p w14:paraId="3ABE76B1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Załącznik nr 3 Projektowane postanowienia umowy § 7 Wynagrodzenie i zasady rozliczeń ust.12</w:t>
      </w:r>
    </w:p>
    <w:p w14:paraId="37DC28DC" w14:textId="77777777" w:rsid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lastRenderedPageBreak/>
        <w:t>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</w:t>
      </w:r>
    </w:p>
    <w:p w14:paraId="1418617B" w14:textId="77777777" w:rsidR="00243785" w:rsidRPr="0060502A" w:rsidRDefault="00243785" w:rsidP="00243785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14:paraId="06607232" w14:textId="77777777" w:rsidR="00243785" w:rsidRPr="0060502A" w:rsidRDefault="00243785" w:rsidP="00243785">
      <w:pPr>
        <w:pStyle w:val="Default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dopuszcza proponowane rozwiązanie.</w:t>
      </w:r>
    </w:p>
    <w:p w14:paraId="3D0998B8" w14:textId="77777777" w:rsidR="00243785" w:rsidRPr="00FD0C95" w:rsidRDefault="0024378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3434994B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60E9B2E7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14</w:t>
      </w:r>
    </w:p>
    <w:p w14:paraId="00812DE6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Załącznik nr 3 Projektowane postanowienia umowy § 7 Wynagrodzenie i zasady rozliczeń ust.15</w:t>
      </w:r>
    </w:p>
    <w:p w14:paraId="76CA8C32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Wykonawca zwraca się z wnioskiem o zgodę na udostępn</w:t>
      </w:r>
      <w:r w:rsidR="00243785">
        <w:rPr>
          <w:rFonts w:asciiTheme="majorHAnsi" w:hAnsiTheme="majorHAnsi"/>
          <w:sz w:val="20"/>
          <w:szCs w:val="20"/>
        </w:rPr>
        <w:t xml:space="preserve">ianie Zamawiającemu faktur VAT </w:t>
      </w:r>
      <w:r w:rsidRPr="00FD0C95">
        <w:rPr>
          <w:rFonts w:asciiTheme="majorHAnsi" w:hAnsiTheme="majorHAnsi"/>
          <w:sz w:val="20"/>
          <w:szCs w:val="20"/>
        </w:rPr>
        <w:t>za pośrednictwem kanałów elektronicznych na podany adres poczty el</w:t>
      </w:r>
      <w:r w:rsidR="00243785">
        <w:rPr>
          <w:rFonts w:asciiTheme="majorHAnsi" w:hAnsiTheme="majorHAnsi"/>
          <w:sz w:val="20"/>
          <w:szCs w:val="20"/>
        </w:rPr>
        <w:t xml:space="preserve">ektronicznej, zgodnie z ustawą </w:t>
      </w:r>
      <w:r w:rsidRPr="00FD0C95">
        <w:rPr>
          <w:rFonts w:asciiTheme="majorHAnsi" w:hAnsiTheme="majorHAnsi"/>
          <w:sz w:val="20"/>
          <w:szCs w:val="20"/>
        </w:rPr>
        <w:t>z dnia 11 marca 2004 r. o podatku od towarów i usług (Dz.U. 2020 poz. 106 z późn. zm.), na zasadach określonych w Regulaminie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53714A7B" w14:textId="77777777" w:rsidR="00243785" w:rsidRPr="0060502A" w:rsidRDefault="00243785" w:rsidP="00243785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14:paraId="3C4340DA" w14:textId="77777777" w:rsidR="00243785" w:rsidRPr="0060502A" w:rsidRDefault="00243785" w:rsidP="00243785">
      <w:pPr>
        <w:pStyle w:val="Default"/>
        <w:jc w:val="both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 xml:space="preserve">Zamawiający </w:t>
      </w:r>
      <w:r>
        <w:rPr>
          <w:rFonts w:asciiTheme="majorHAnsi" w:hAnsiTheme="majorHAnsi"/>
          <w:sz w:val="20"/>
          <w:szCs w:val="20"/>
        </w:rPr>
        <w:t xml:space="preserve">na obecnym etapie nie wyraża zgody na powyższe, co nie wyklucza uzyskania zgody </w:t>
      </w:r>
      <w:r>
        <w:rPr>
          <w:rFonts w:asciiTheme="majorHAnsi" w:hAnsiTheme="majorHAnsi"/>
          <w:sz w:val="20"/>
          <w:szCs w:val="20"/>
        </w:rPr>
        <w:br/>
        <w:t>w trakcie realizacji zamówienia u każdego Odbiorcy oddzielnie, po wcześniejszych uzgodnieniach.</w:t>
      </w:r>
    </w:p>
    <w:p w14:paraId="7B1BC1CF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72E72180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27FD1CB8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15</w:t>
      </w:r>
    </w:p>
    <w:p w14:paraId="34438401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Załącznik nr 3 Projektowane postanowienia umowy § 7 Wynagrodzenie i zasady rozliczeń ust.16</w:t>
      </w:r>
    </w:p>
    <w:p w14:paraId="1D2BE6F1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Zamawiający określił dzień zapłaty faktur VAT jako datę obciążenia rachunku Zamawiającego. Informujemy, że zgodnie z art. 454 § 1 Kodeksu Cywilnego, dotyczącego miejsca spełnienia świadczenia pieniężnego, a także zgodnie z zasadami obowiązującymi w obrocie gospodarczym, za dzień zapłaty uznaje się dzień, w którym środki pieniężne wpłyną na rachunek bankowy podmiotu, któremu należna jest zapłata. W związku z powyższym Wykonawca zwraca się z prośbą o  zmianę treści zapisu w sposób następujący: „Za dzień zapłaty uznaje się datę uznania rachunku bankowego Wykonawcy”.</w:t>
      </w:r>
    </w:p>
    <w:p w14:paraId="38477774" w14:textId="77777777" w:rsidR="00243785" w:rsidRPr="0060502A" w:rsidRDefault="00243785" w:rsidP="00243785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14:paraId="28BE770E" w14:textId="77777777" w:rsidR="00204871" w:rsidRPr="0060502A" w:rsidRDefault="00204871" w:rsidP="00204871">
      <w:pPr>
        <w:pStyle w:val="Default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pozostawia zapisy treści SWZ bez dokonywania modyfikacji w tym zakresie.</w:t>
      </w:r>
    </w:p>
    <w:p w14:paraId="2DEA2CBA" w14:textId="77777777" w:rsidR="00243785" w:rsidRDefault="0024378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0BC2B0D8" w14:textId="77777777" w:rsidR="00243785" w:rsidRPr="00FD0C95" w:rsidRDefault="0024378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4706F6B5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16</w:t>
      </w:r>
    </w:p>
    <w:p w14:paraId="713345FB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Załącznik nr 3 Projektowane postanowienia umowy § 7 Wynagrodzenie i zasady rozliczeń ust.19</w:t>
      </w:r>
    </w:p>
    <w:p w14:paraId="5710B248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 xml:space="preserve">Zamawiający określił, iż złożona reklamacja powoduje wstrzymanie płatności faktury przez Zamawiającego, chyba że…. Informujemy, że zgodnie z art. 488 Kodeksu cywilnego, dotyczącego obowiązku spełnienia świadczeń wzajemnych oraz zgodnie z zasadami obowiązującymi w obrocie profesjonalnym, złożenie reklamacji nie zwalnia Odbiorcy od obowiązku terminowej zapłaty należności. </w:t>
      </w:r>
      <w:r w:rsidR="00204871">
        <w:rPr>
          <w:rFonts w:asciiTheme="majorHAnsi" w:hAnsiTheme="majorHAnsi"/>
          <w:sz w:val="20"/>
          <w:szCs w:val="20"/>
        </w:rPr>
        <w:br/>
      </w:r>
      <w:r w:rsidRPr="00FD0C95">
        <w:rPr>
          <w:rFonts w:asciiTheme="majorHAnsi" w:hAnsiTheme="majorHAnsi"/>
          <w:sz w:val="20"/>
          <w:szCs w:val="20"/>
        </w:rPr>
        <w:t>W związku z powyższym, zwracamy się z prośbą o odpowiednią modyfikację przedmiotowego zapisu, poprzez wykreślenie zapisów  ust.19 od słów „chyba że…”. Zmodyfikowany ust.19 po proponowanej modyfikacji otrzymał by poniższą treść : „Wniesienie przez Zamawiającego reklamacji do Wykonawcy nie zwalnia go z obowiązku terminowej zapłaty należności w wysokości określonej na fakturze .„</w:t>
      </w:r>
    </w:p>
    <w:p w14:paraId="369456FD" w14:textId="77777777" w:rsidR="00204871" w:rsidRPr="0060502A" w:rsidRDefault="00204871" w:rsidP="00204871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14:paraId="73D9F1C9" w14:textId="77777777" w:rsidR="00204871" w:rsidRPr="0060502A" w:rsidRDefault="00204871" w:rsidP="00204871">
      <w:pPr>
        <w:pStyle w:val="Default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pozostawia zapisy treści SWZ bez dokonywania modyfikacji w tym zakresie.</w:t>
      </w:r>
    </w:p>
    <w:p w14:paraId="0B1DAFF9" w14:textId="77777777" w:rsidR="00FD0C95" w:rsidRDefault="00204871" w:rsidP="00FD0C95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Zamawiający enumeratywnie określił przypadki, kiedy może nastąpić wstrzymanie płatności, np. „</w:t>
      </w:r>
      <w:r w:rsidRPr="00204871">
        <w:rPr>
          <w:rFonts w:asciiTheme="majorHAnsi" w:hAnsiTheme="majorHAnsi"/>
          <w:sz w:val="20"/>
          <w:szCs w:val="20"/>
        </w:rPr>
        <w:t>Faktura rozliczeniowa zawiera PPE nie należące do Odbiorcy/Zamawiającego i/lub nie objęte Umową</w:t>
      </w:r>
      <w:r>
        <w:rPr>
          <w:rFonts w:asciiTheme="majorHAnsi" w:hAnsiTheme="majorHAnsi"/>
          <w:sz w:val="20"/>
          <w:szCs w:val="20"/>
        </w:rPr>
        <w:t>”. Bezspornie w takim przypadku Zamawiający nie może dokonać zapłaty za coś czego go nie dotyczy.</w:t>
      </w:r>
    </w:p>
    <w:p w14:paraId="0CF491FE" w14:textId="77777777" w:rsidR="00204871" w:rsidRDefault="00204871" w:rsidP="00FD0C95">
      <w:pPr>
        <w:jc w:val="both"/>
        <w:rPr>
          <w:rFonts w:asciiTheme="majorHAnsi" w:hAnsiTheme="majorHAnsi"/>
          <w:sz w:val="20"/>
          <w:szCs w:val="20"/>
        </w:rPr>
      </w:pPr>
    </w:p>
    <w:p w14:paraId="1D916909" w14:textId="77777777" w:rsidR="00204871" w:rsidRPr="00FD0C95" w:rsidRDefault="00204871" w:rsidP="00FD0C95">
      <w:pPr>
        <w:jc w:val="both"/>
        <w:rPr>
          <w:rFonts w:asciiTheme="majorHAnsi" w:hAnsiTheme="majorHAnsi"/>
          <w:sz w:val="20"/>
          <w:szCs w:val="20"/>
        </w:rPr>
      </w:pPr>
    </w:p>
    <w:p w14:paraId="6E7734BD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17</w:t>
      </w:r>
    </w:p>
    <w:p w14:paraId="6E2F38E2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Załącznik nr 3 Projektowane postanowienia umowy § 8 Kary umowne</w:t>
      </w:r>
    </w:p>
    <w:p w14:paraId="24A62A9E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 xml:space="preserve">Informujemy, że zapisy dotyczące kar umownych są nieproporcjonalne, przez co naruszają zasadę równości stron w stosunku cywilnoprawnym oraz zasadę proporcjonalności przy udzielaniu zamówień publicznych. Wykonawca zwraca się z prośbą o wprowadzenie adekwatnych kar umownych lub </w:t>
      </w:r>
      <w:r w:rsidR="00204871">
        <w:rPr>
          <w:rFonts w:asciiTheme="majorHAnsi" w:hAnsiTheme="majorHAnsi"/>
          <w:sz w:val="20"/>
          <w:szCs w:val="20"/>
        </w:rPr>
        <w:br/>
      </w:r>
      <w:r w:rsidRPr="00FD0C95">
        <w:rPr>
          <w:rFonts w:asciiTheme="majorHAnsi" w:hAnsiTheme="majorHAnsi"/>
          <w:sz w:val="20"/>
          <w:szCs w:val="20"/>
        </w:rPr>
        <w:lastRenderedPageBreak/>
        <w:t>o usunięcie wskazanych zapisów w całości. W przypadku wyrażenia zgody na rezygnację z kar umownych,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</w:t>
      </w:r>
    </w:p>
    <w:p w14:paraId="15BDB443" w14:textId="77777777" w:rsidR="00204871" w:rsidRPr="0060502A" w:rsidRDefault="00204871" w:rsidP="00204871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14:paraId="29B91F0C" w14:textId="77777777" w:rsidR="00204871" w:rsidRPr="0060502A" w:rsidRDefault="00204871" w:rsidP="00204871">
      <w:pPr>
        <w:pStyle w:val="Default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pozostawia zapisy treści SWZ bez dokonywania modyfikacji w tym zakresie.</w:t>
      </w:r>
    </w:p>
    <w:p w14:paraId="3DE8C562" w14:textId="77777777" w:rsid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25E91905" w14:textId="77777777" w:rsidR="00204871" w:rsidRPr="00FD0C95" w:rsidRDefault="00204871" w:rsidP="00FD0C95">
      <w:pPr>
        <w:jc w:val="both"/>
        <w:rPr>
          <w:rFonts w:asciiTheme="majorHAnsi" w:hAnsiTheme="majorHAnsi"/>
          <w:sz w:val="20"/>
          <w:szCs w:val="20"/>
        </w:rPr>
      </w:pPr>
    </w:p>
    <w:p w14:paraId="7A71952D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Pytanie 18</w:t>
      </w:r>
    </w:p>
    <w:p w14:paraId="7274E0AC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Załącznik nr 3 Projektowane postanowienia umowy § 12 Zmiany w Umowie ust.4 ppkt. 6</w:t>
      </w:r>
    </w:p>
    <w:p w14:paraId="08DC141C" w14:textId="77777777" w:rsidR="00E72D73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sz w:val="20"/>
          <w:szCs w:val="20"/>
        </w:rPr>
        <w:t>Wykonawca zwraca się z prośbą o doprecyzowanie przedmiotowego zapisu poprzez określenie, iż Zamawiający może zwiększyć ilość punktów poboru energii elektrycznej (PPE) lub zmienić taryfę danego punktu, jedynie w obrębie tych grup taryfowych, które zostały określone i wycenione w Ofercie Sprzedawcy. Punkty z innych grup taryfowych, nieujętych w Ofercie, oznaczały będą zmianę przedmiotu zamówienia. Z uwagi na powyższe Wykonawca zwraca się z prośbą o dodanie następującego zapisu: „Zwiększenie punktów poboru lub zmiana grupy taryfowej możliwe jest jedynie w obrębie grup taryfowych, które zostały ujęte w SWZ oraz wycenione w Formularzu Ofertowym Wykonawcy".</w:t>
      </w:r>
    </w:p>
    <w:p w14:paraId="7DFC1FC1" w14:textId="77777777" w:rsidR="00204871" w:rsidRPr="0060502A" w:rsidRDefault="00204871" w:rsidP="00204871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14:paraId="4C5B280C" w14:textId="77777777" w:rsidR="00204871" w:rsidRDefault="00204871" w:rsidP="00204871">
      <w:pPr>
        <w:pStyle w:val="Default"/>
        <w:rPr>
          <w:rFonts w:asciiTheme="majorHAnsi" w:hAnsiTheme="majorHAnsi"/>
          <w:bCs/>
          <w:sz w:val="20"/>
          <w:szCs w:val="20"/>
        </w:rPr>
      </w:pPr>
      <w:r w:rsidRPr="00204871">
        <w:rPr>
          <w:rFonts w:asciiTheme="majorHAnsi" w:hAnsiTheme="majorHAnsi"/>
          <w:sz w:val="20"/>
          <w:szCs w:val="20"/>
        </w:rPr>
        <w:t xml:space="preserve">Zamawiający pozostawia zapisy treści SWZ bez dokonywania modyfikacji w tym zakresie. Zamawiający </w:t>
      </w:r>
      <w:r>
        <w:rPr>
          <w:rFonts w:asciiTheme="majorHAnsi" w:hAnsiTheme="majorHAnsi"/>
          <w:sz w:val="20"/>
          <w:szCs w:val="20"/>
        </w:rPr>
        <w:t xml:space="preserve">wymienił </w:t>
      </w:r>
      <w:r w:rsidRPr="00204871">
        <w:rPr>
          <w:rFonts w:asciiTheme="majorHAnsi" w:hAnsiTheme="majorHAnsi"/>
          <w:sz w:val="20"/>
          <w:szCs w:val="20"/>
        </w:rPr>
        <w:t xml:space="preserve">wszystkie możliwe grupy taryfowe w </w:t>
      </w:r>
      <w:r w:rsidRPr="00204871">
        <w:rPr>
          <w:rFonts w:asciiTheme="majorHAnsi" w:hAnsiTheme="majorHAnsi"/>
          <w:bCs/>
          <w:sz w:val="20"/>
          <w:szCs w:val="20"/>
        </w:rPr>
        <w:t>§ 7 ust 2 p</w:t>
      </w:r>
      <w:r>
        <w:rPr>
          <w:rFonts w:asciiTheme="majorHAnsi" w:hAnsiTheme="majorHAnsi"/>
          <w:bCs/>
          <w:sz w:val="20"/>
          <w:szCs w:val="20"/>
        </w:rPr>
        <w:t>rojektowanych postanowień umowy:</w:t>
      </w:r>
    </w:p>
    <w:p w14:paraId="601C34CA" w14:textId="77777777" w:rsid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</w:p>
    <w:p w14:paraId="352220D2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</w:p>
    <w:p w14:paraId="7951E04B" w14:textId="77777777" w:rsidR="00B02EC2" w:rsidRPr="00FD0C95" w:rsidRDefault="00B02EC2" w:rsidP="00B02EC2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</w:t>
      </w:r>
      <w:r>
        <w:rPr>
          <w:rFonts w:asciiTheme="majorHAnsi" w:hAnsiTheme="majorHAnsi"/>
          <w:b/>
          <w:sz w:val="20"/>
          <w:szCs w:val="20"/>
        </w:rPr>
        <w:t>anie 19</w:t>
      </w:r>
    </w:p>
    <w:p w14:paraId="55168C70" w14:textId="77777777" w:rsidR="00B02EC2" w:rsidRPr="00B02EC2" w:rsidRDefault="00B02EC2" w:rsidP="00B02EC2">
      <w:pPr>
        <w:jc w:val="both"/>
        <w:rPr>
          <w:rFonts w:asciiTheme="majorHAnsi" w:hAnsiTheme="majorHAnsi"/>
          <w:b/>
          <w:sz w:val="20"/>
          <w:szCs w:val="20"/>
        </w:rPr>
      </w:pPr>
      <w:r w:rsidRPr="00B02EC2">
        <w:rPr>
          <w:rFonts w:asciiTheme="majorHAnsi" w:hAnsiTheme="majorHAnsi"/>
          <w:b/>
          <w:sz w:val="20"/>
          <w:szCs w:val="20"/>
        </w:rPr>
        <w:t>Dotyczy: sposobu zawarcia umowy</w:t>
      </w:r>
    </w:p>
    <w:p w14:paraId="5D1693CE" w14:textId="77777777" w:rsid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 xml:space="preserve">Zwracamy się z zapytaniem czy Zamawiający dopuszcza zawarcie umów drogą korespondencyjną lub </w:t>
      </w:r>
      <w:r>
        <w:rPr>
          <w:rFonts w:asciiTheme="majorHAnsi" w:hAnsiTheme="majorHAnsi"/>
          <w:sz w:val="20"/>
          <w:szCs w:val="20"/>
        </w:rPr>
        <w:br/>
      </w:r>
      <w:r w:rsidRPr="00B02EC2">
        <w:rPr>
          <w:rFonts w:asciiTheme="majorHAnsi" w:hAnsiTheme="majorHAnsi"/>
          <w:sz w:val="20"/>
          <w:szCs w:val="20"/>
        </w:rPr>
        <w:t>w</w:t>
      </w:r>
      <w:r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formie elektronicznej z podpisem kwalifikowanym?</w:t>
      </w:r>
    </w:p>
    <w:p w14:paraId="46312DFC" w14:textId="77777777" w:rsidR="00B02EC2" w:rsidRPr="00AE3769" w:rsidRDefault="00B02EC2" w:rsidP="00B02EC2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AE3769">
        <w:rPr>
          <w:rFonts w:asciiTheme="majorHAnsi" w:hAnsiTheme="majorHAnsi"/>
          <w:sz w:val="20"/>
          <w:szCs w:val="20"/>
          <w:u w:val="single"/>
        </w:rPr>
        <w:t>Odpowiedź</w:t>
      </w:r>
    </w:p>
    <w:p w14:paraId="67BE08D1" w14:textId="77777777" w:rsidR="00B02EC2" w:rsidRPr="00AE3769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Zamawiający wyraża</w:t>
      </w:r>
      <w:r w:rsidRPr="00AE3769">
        <w:rPr>
          <w:rFonts w:asciiTheme="majorHAnsi" w:hAnsiTheme="majorHAnsi"/>
          <w:sz w:val="20"/>
          <w:szCs w:val="20"/>
        </w:rPr>
        <w:t xml:space="preserve"> zgodę na zawarcie u</w:t>
      </w:r>
      <w:r>
        <w:rPr>
          <w:rFonts w:asciiTheme="majorHAnsi" w:hAnsiTheme="majorHAnsi"/>
          <w:sz w:val="20"/>
          <w:szCs w:val="20"/>
        </w:rPr>
        <w:t>mów drogą korespondencyjną.</w:t>
      </w:r>
    </w:p>
    <w:p w14:paraId="006525D4" w14:textId="77777777" w:rsid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</w:p>
    <w:p w14:paraId="4368D8B5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</w:p>
    <w:p w14:paraId="284E756B" w14:textId="77777777" w:rsidR="00B02EC2" w:rsidRPr="00FD0C95" w:rsidRDefault="00B02EC2" w:rsidP="00B02EC2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</w:t>
      </w:r>
      <w:r>
        <w:rPr>
          <w:rFonts w:asciiTheme="majorHAnsi" w:hAnsiTheme="majorHAnsi"/>
          <w:b/>
          <w:sz w:val="20"/>
          <w:szCs w:val="20"/>
        </w:rPr>
        <w:t>anie 20</w:t>
      </w:r>
    </w:p>
    <w:p w14:paraId="64FB4DAE" w14:textId="77777777" w:rsidR="00B02EC2" w:rsidRPr="00B02EC2" w:rsidRDefault="00B02EC2" w:rsidP="00B02EC2">
      <w:pPr>
        <w:jc w:val="both"/>
        <w:rPr>
          <w:rFonts w:asciiTheme="majorHAnsi" w:hAnsiTheme="majorHAnsi"/>
          <w:b/>
          <w:sz w:val="20"/>
          <w:szCs w:val="20"/>
        </w:rPr>
      </w:pPr>
      <w:r w:rsidRPr="00B02EC2">
        <w:rPr>
          <w:rFonts w:asciiTheme="majorHAnsi" w:hAnsiTheme="majorHAnsi"/>
          <w:b/>
          <w:sz w:val="20"/>
          <w:szCs w:val="20"/>
        </w:rPr>
        <w:t>Dotyczy: załącznika nr 2 do SWZ – wykaz punktów poboru</w:t>
      </w:r>
    </w:p>
    <w:p w14:paraId="17DFF4D0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Czy Zamawiający samodzielnie dokona wypowiedzenia umów kompleksowych? W przypadku upoważnienia</w:t>
      </w:r>
      <w:r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do tej czynności Wykonawcy, prosimy o wskazanie terminu wypowiedzenia aktualnie obowiązujących umów</w:t>
      </w:r>
      <w:r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kompleksowych.</w:t>
      </w:r>
    </w:p>
    <w:p w14:paraId="05BF98EC" w14:textId="77777777" w:rsid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Czy umowy o świadczenie usług dystrybucji z lokalnym Operatorem Systemu Dystrybucyjnego zawarte są</w:t>
      </w:r>
      <w:r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na czas nieokreślony?</w:t>
      </w:r>
    </w:p>
    <w:p w14:paraId="225A428B" w14:textId="77777777" w:rsidR="00B02EC2" w:rsidRPr="00AE3769" w:rsidRDefault="00B02EC2" w:rsidP="00B02EC2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AE3769">
        <w:rPr>
          <w:rFonts w:asciiTheme="majorHAnsi" w:hAnsiTheme="majorHAnsi"/>
          <w:sz w:val="20"/>
          <w:szCs w:val="20"/>
          <w:u w:val="single"/>
        </w:rPr>
        <w:t>Odpowiedź</w:t>
      </w:r>
    </w:p>
    <w:p w14:paraId="7BB799CC" w14:textId="77777777" w:rsid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Zamawiający samodzielnie dokona wypowiedzenia umów kompleksowych</w:t>
      </w:r>
      <w:r>
        <w:rPr>
          <w:rFonts w:asciiTheme="majorHAnsi" w:hAnsiTheme="majorHAnsi"/>
          <w:sz w:val="20"/>
          <w:szCs w:val="20"/>
        </w:rPr>
        <w:t>.</w:t>
      </w:r>
    </w:p>
    <w:p w14:paraId="4D941601" w14:textId="77777777" w:rsid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Obowiązujące umowy</w:t>
      </w:r>
      <w:r w:rsidRPr="00B02EC2">
        <w:rPr>
          <w:rFonts w:asciiTheme="majorHAnsi" w:hAnsiTheme="majorHAnsi"/>
          <w:sz w:val="20"/>
          <w:szCs w:val="20"/>
        </w:rPr>
        <w:t xml:space="preserve"> o świadczenie usług dystrybucji z lokalnym Operatorem Systemu Dystrybucyjnego zawarte są</w:t>
      </w:r>
      <w:r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na czas nieokreślony</w:t>
      </w:r>
      <w:r>
        <w:rPr>
          <w:rFonts w:asciiTheme="majorHAnsi" w:hAnsiTheme="majorHAnsi"/>
          <w:sz w:val="20"/>
          <w:szCs w:val="20"/>
        </w:rPr>
        <w:t>.</w:t>
      </w:r>
    </w:p>
    <w:p w14:paraId="451CF79C" w14:textId="77777777" w:rsid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</w:p>
    <w:p w14:paraId="0353EDF2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</w:p>
    <w:p w14:paraId="45DC2153" w14:textId="77777777" w:rsidR="00B02EC2" w:rsidRPr="00FD0C95" w:rsidRDefault="00B02EC2" w:rsidP="00B02EC2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</w:t>
      </w:r>
      <w:r>
        <w:rPr>
          <w:rFonts w:asciiTheme="majorHAnsi" w:hAnsiTheme="majorHAnsi"/>
          <w:b/>
          <w:sz w:val="20"/>
          <w:szCs w:val="20"/>
        </w:rPr>
        <w:t>anie 21</w:t>
      </w:r>
    </w:p>
    <w:p w14:paraId="28F740C7" w14:textId="77777777" w:rsidR="00B02EC2" w:rsidRPr="00B02EC2" w:rsidRDefault="00B02EC2" w:rsidP="00B02EC2">
      <w:pPr>
        <w:jc w:val="both"/>
        <w:rPr>
          <w:rFonts w:asciiTheme="majorHAnsi" w:hAnsiTheme="majorHAnsi"/>
          <w:b/>
          <w:sz w:val="20"/>
          <w:szCs w:val="20"/>
        </w:rPr>
      </w:pPr>
      <w:r w:rsidRPr="00B02EC2">
        <w:rPr>
          <w:rFonts w:asciiTheme="majorHAnsi" w:hAnsiTheme="majorHAnsi"/>
          <w:b/>
          <w:sz w:val="20"/>
          <w:szCs w:val="20"/>
        </w:rPr>
        <w:t>Dotyczy: §7 ust. 16 załącznika 3 do SWZ - Projektowe postanowienia umowy</w:t>
      </w:r>
    </w:p>
    <w:p w14:paraId="307CD1AF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Wykonawca zwraca się z wnioskiem o zmianę przedmiotowego zapisu na następujący:</w:t>
      </w:r>
    </w:p>
    <w:p w14:paraId="3F84F3AD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„16. Płatność dokonana zostanie w złotych. Zapłatę uznaje się za dokonaną w dniu uznania rachunku</w:t>
      </w:r>
      <w:r w:rsidR="00CF51F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bankowego Wykonawcy.”</w:t>
      </w:r>
    </w:p>
    <w:p w14:paraId="6A850A2A" w14:textId="77777777" w:rsid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 xml:space="preserve">Zgodnie z art. 454 § 1 Kodeksu Cywilnego, dotyczącego miejsca spełnienia świadczenia pieniężnego, </w:t>
      </w:r>
      <w:r w:rsidR="00CF51FF">
        <w:rPr>
          <w:rFonts w:asciiTheme="majorHAnsi" w:hAnsiTheme="majorHAnsi"/>
          <w:sz w:val="20"/>
          <w:szCs w:val="20"/>
        </w:rPr>
        <w:br/>
      </w:r>
      <w:r w:rsidRPr="00B02EC2">
        <w:rPr>
          <w:rFonts w:asciiTheme="majorHAnsi" w:hAnsiTheme="majorHAnsi"/>
          <w:sz w:val="20"/>
          <w:szCs w:val="20"/>
        </w:rPr>
        <w:t>a</w:t>
      </w:r>
      <w:r w:rsidR="00CF51F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 xml:space="preserve">także zgodnie z zasadami obowiązującymi w obrocie gospodarczym, za dzień zapłaty uznaje się dzień, </w:t>
      </w:r>
      <w:r w:rsidR="00CF51FF">
        <w:rPr>
          <w:rFonts w:asciiTheme="majorHAnsi" w:hAnsiTheme="majorHAnsi"/>
          <w:sz w:val="20"/>
          <w:szCs w:val="20"/>
        </w:rPr>
        <w:br/>
      </w:r>
      <w:r w:rsidRPr="00B02EC2">
        <w:rPr>
          <w:rFonts w:asciiTheme="majorHAnsi" w:hAnsiTheme="majorHAnsi"/>
          <w:sz w:val="20"/>
          <w:szCs w:val="20"/>
        </w:rPr>
        <w:t>w</w:t>
      </w:r>
      <w:r w:rsidR="00CF51F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którym środki pieniężne wpłyną na rachunek bankowy podmiotu, któremu należna jest zapłata. Obciążenie</w:t>
      </w:r>
      <w:r w:rsidR="00CF51F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konta bankowego Zamawiającego nie jest jednoznaczne z dokonaniem zapłaty, gdyż realizacja przelewu</w:t>
      </w:r>
      <w:r w:rsidR="00CF51F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często dokonywana jest dopiero w następnym dniu roboczym. Dlatego nie można uznać, że Zamawiający</w:t>
      </w:r>
      <w:r w:rsidR="00CF51F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dokonał zapłaty za fakturę VAT, gdy Wykonawca faktycznie nie otrzymał za nią środków pieniężnych.</w:t>
      </w:r>
    </w:p>
    <w:p w14:paraId="0CE3D0B1" w14:textId="77777777" w:rsidR="00CF51FF" w:rsidRPr="0060502A" w:rsidRDefault="00CF51FF" w:rsidP="00CF51FF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14:paraId="1AC9CB34" w14:textId="77777777" w:rsidR="00CF51FF" w:rsidRPr="0060502A" w:rsidRDefault="00CF51FF" w:rsidP="00CF51FF">
      <w:pPr>
        <w:pStyle w:val="Default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pozostawia zapisy treści SWZ bez dokonywania modyfikacji w tym zakresie.</w:t>
      </w:r>
    </w:p>
    <w:p w14:paraId="4A854682" w14:textId="77777777" w:rsidR="00CF51FF" w:rsidRPr="00FD0C95" w:rsidRDefault="00CF51FF" w:rsidP="00CF51FF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lastRenderedPageBreak/>
        <w:t>Pyt</w:t>
      </w:r>
      <w:r>
        <w:rPr>
          <w:rFonts w:asciiTheme="majorHAnsi" w:hAnsiTheme="majorHAnsi"/>
          <w:b/>
          <w:sz w:val="20"/>
          <w:szCs w:val="20"/>
        </w:rPr>
        <w:t>anie 22</w:t>
      </w:r>
    </w:p>
    <w:p w14:paraId="75EEC10A" w14:textId="77777777" w:rsidR="00B02EC2" w:rsidRPr="00CF51FF" w:rsidRDefault="00B02EC2" w:rsidP="00B02EC2">
      <w:pPr>
        <w:jc w:val="both"/>
        <w:rPr>
          <w:rFonts w:asciiTheme="majorHAnsi" w:hAnsiTheme="majorHAnsi"/>
          <w:b/>
          <w:sz w:val="20"/>
          <w:szCs w:val="20"/>
        </w:rPr>
      </w:pPr>
      <w:r w:rsidRPr="00CF51FF">
        <w:rPr>
          <w:rFonts w:asciiTheme="majorHAnsi" w:hAnsiTheme="majorHAnsi"/>
          <w:b/>
          <w:sz w:val="20"/>
          <w:szCs w:val="20"/>
        </w:rPr>
        <w:t>Dotyczy: §8 ust. 1 pkt. 1) załącznika 3 do SWZ - Projektowe postanowienia umowy</w:t>
      </w:r>
    </w:p>
    <w:p w14:paraId="63709856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Zwracamy się z wnioskiem o usunięcie przedmiotowego zapisu lub o dodanie równoważnej kary umownej</w:t>
      </w:r>
      <w:r w:rsidR="00CF51F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przysługującej Wykonawcy z tytułu rozwiązania lub odstąpienia od Umowy z powodu okoliczności leżących</w:t>
      </w:r>
      <w:r w:rsidR="00CF51F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po stronie Zamawiającego.</w:t>
      </w:r>
    </w:p>
    <w:p w14:paraId="7191173F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W ocenie Wykonawcy jednostronne zapisy dotyczące kar umownych są nieproporcjonalne, przez co</w:t>
      </w:r>
      <w:r w:rsidR="00CF51F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naruszają zasadę równości stron w stosunku cywilnoprawnym oraz zasadę proporcjonalności przy udzielaniu</w:t>
      </w:r>
      <w:r w:rsidR="00CF51F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zamówień publicznych.</w:t>
      </w:r>
    </w:p>
    <w:p w14:paraId="6635BD53" w14:textId="77777777" w:rsid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Zamawiający powinien mieć również świadomość, że zapisy w obecnym kształcie wpływają na wzrost ryzyka</w:t>
      </w:r>
      <w:r w:rsidR="00CF51F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związanego z realizacją umowy po stronie Wykonawcy, co z kolei może negatywnie wpłynąć na kalkulację</w:t>
      </w:r>
      <w:r w:rsidR="00CF51F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ceny ofertowej dla Zamawiającego.</w:t>
      </w:r>
    </w:p>
    <w:p w14:paraId="36AD19A8" w14:textId="77777777" w:rsidR="00CF51FF" w:rsidRPr="0060502A" w:rsidRDefault="00CF51FF" w:rsidP="00CF51FF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14:paraId="29BE0937" w14:textId="77777777" w:rsidR="00CF51FF" w:rsidRPr="0060502A" w:rsidRDefault="00CF51FF" w:rsidP="00CF51FF">
      <w:pPr>
        <w:pStyle w:val="Default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pozostawia zapisy treści SWZ bez dokonywania modyfikacji w tym zakresie.</w:t>
      </w:r>
    </w:p>
    <w:p w14:paraId="7A744BE2" w14:textId="77777777" w:rsidR="00CF51FF" w:rsidRDefault="00CF51FF" w:rsidP="00B02EC2">
      <w:pPr>
        <w:jc w:val="both"/>
        <w:rPr>
          <w:rFonts w:asciiTheme="majorHAnsi" w:hAnsiTheme="majorHAnsi"/>
          <w:sz w:val="20"/>
          <w:szCs w:val="20"/>
        </w:rPr>
      </w:pPr>
    </w:p>
    <w:p w14:paraId="5A901330" w14:textId="77777777" w:rsidR="00CF51FF" w:rsidRDefault="00CF51FF" w:rsidP="00B02EC2">
      <w:pPr>
        <w:jc w:val="both"/>
        <w:rPr>
          <w:rFonts w:asciiTheme="majorHAnsi" w:hAnsiTheme="majorHAnsi"/>
          <w:sz w:val="20"/>
          <w:szCs w:val="20"/>
        </w:rPr>
      </w:pPr>
    </w:p>
    <w:p w14:paraId="643CFC77" w14:textId="77777777" w:rsidR="00CF51FF" w:rsidRPr="00FD0C95" w:rsidRDefault="00CF51FF" w:rsidP="00CF51FF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</w:t>
      </w:r>
      <w:r>
        <w:rPr>
          <w:rFonts w:asciiTheme="majorHAnsi" w:hAnsiTheme="majorHAnsi"/>
          <w:b/>
          <w:sz w:val="20"/>
          <w:szCs w:val="20"/>
        </w:rPr>
        <w:t>anie 23</w:t>
      </w:r>
    </w:p>
    <w:p w14:paraId="12AE4DE1" w14:textId="77777777" w:rsidR="00B02EC2" w:rsidRPr="00CF51FF" w:rsidRDefault="00B02EC2" w:rsidP="00B02EC2">
      <w:pPr>
        <w:jc w:val="both"/>
        <w:rPr>
          <w:rFonts w:asciiTheme="majorHAnsi" w:hAnsiTheme="majorHAnsi"/>
          <w:b/>
          <w:sz w:val="20"/>
          <w:szCs w:val="20"/>
        </w:rPr>
      </w:pPr>
      <w:r w:rsidRPr="00CF51FF">
        <w:rPr>
          <w:rFonts w:asciiTheme="majorHAnsi" w:hAnsiTheme="majorHAnsi"/>
          <w:b/>
          <w:sz w:val="20"/>
          <w:szCs w:val="20"/>
        </w:rPr>
        <w:t>Dotyczy: §8 ust. 3 oraz §8 ust. 4 załącznika 3 do SWZ - Projektowe postanowienia umowy</w:t>
      </w:r>
    </w:p>
    <w:p w14:paraId="43EE72C0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Wykonawca zwraca się z wnioskiem o usunięcie §8 ust. 4 oraz zmianę §8 ust. 3 na następujący zapis:</w:t>
      </w:r>
    </w:p>
    <w:p w14:paraId="2DB50A91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„3. Zapłata kar umownych nastąpi w terminie 14 dni od daty otrzymania żądania ich zapłaty. Zapłata</w:t>
      </w:r>
      <w:r w:rsidR="00CF51F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 xml:space="preserve">należności nastąpi na rachunek bankowy wskazany w żądaniu zapłaty na </w:t>
      </w:r>
      <w:r w:rsidR="00CF51FF">
        <w:rPr>
          <w:rFonts w:asciiTheme="majorHAnsi" w:hAnsiTheme="majorHAnsi"/>
          <w:sz w:val="20"/>
          <w:szCs w:val="20"/>
        </w:rPr>
        <w:t xml:space="preserve">podstawie noty obciążeniowej. W </w:t>
      </w:r>
      <w:r w:rsidRPr="00B02EC2">
        <w:rPr>
          <w:rFonts w:asciiTheme="majorHAnsi" w:hAnsiTheme="majorHAnsi"/>
          <w:sz w:val="20"/>
          <w:szCs w:val="20"/>
        </w:rPr>
        <w:t>przypadku braku jej zapłaty w wyznaczonym terminie, Zamawiającemu przysługują odsetki ustawowe.”</w:t>
      </w:r>
    </w:p>
    <w:p w14:paraId="156315D9" w14:textId="77777777" w:rsid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Dla celów rachunkowych zarówno otrzymanie kary umownej, jak i jej zapłata kwalifikowane są do pozostałej</w:t>
      </w:r>
      <w:r w:rsidR="00CF51F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działalności operacyjnej jednostki. Ze względu na sposób działania systemu bilingowego, Wykonawca nie</w:t>
      </w:r>
      <w:r w:rsidR="00CF51F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ma możliwości rozliczenia naliczonej kary umownej po jej automatycznym potrąceniu. Zamawiającemu</w:t>
      </w:r>
      <w:r w:rsidR="00CF51F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przysługiwać będą natomiast odsetki ustawowe z tytułu opóźnienia.</w:t>
      </w:r>
    </w:p>
    <w:p w14:paraId="1549F004" w14:textId="77777777" w:rsidR="00CF51FF" w:rsidRPr="0060502A" w:rsidRDefault="00CF51FF" w:rsidP="00CF51FF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14:paraId="5089762F" w14:textId="77777777" w:rsidR="00CF51FF" w:rsidRPr="0060502A" w:rsidRDefault="00CF51FF" w:rsidP="00CF51FF">
      <w:pPr>
        <w:pStyle w:val="Default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pozostawia zapisy treści SWZ bez dokonywania modyfikacji w tym zakresie.</w:t>
      </w:r>
    </w:p>
    <w:p w14:paraId="4487D3C6" w14:textId="77777777" w:rsidR="00CF51FF" w:rsidRDefault="00CF51FF" w:rsidP="00B02EC2">
      <w:pPr>
        <w:jc w:val="both"/>
        <w:rPr>
          <w:rFonts w:asciiTheme="majorHAnsi" w:hAnsiTheme="majorHAnsi"/>
          <w:sz w:val="20"/>
          <w:szCs w:val="20"/>
        </w:rPr>
      </w:pPr>
    </w:p>
    <w:p w14:paraId="29D41F95" w14:textId="77777777" w:rsidR="00CF51FF" w:rsidRDefault="00CF51FF" w:rsidP="00CF51FF">
      <w:pPr>
        <w:jc w:val="both"/>
        <w:rPr>
          <w:rFonts w:asciiTheme="majorHAnsi" w:hAnsiTheme="majorHAnsi"/>
          <w:b/>
          <w:sz w:val="20"/>
          <w:szCs w:val="20"/>
        </w:rPr>
      </w:pPr>
    </w:p>
    <w:p w14:paraId="49CC6A00" w14:textId="77777777" w:rsidR="00CF51FF" w:rsidRPr="00FD0C95" w:rsidRDefault="00CF51FF" w:rsidP="00CF51FF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</w:t>
      </w:r>
      <w:r>
        <w:rPr>
          <w:rFonts w:asciiTheme="majorHAnsi" w:hAnsiTheme="majorHAnsi"/>
          <w:b/>
          <w:sz w:val="20"/>
          <w:szCs w:val="20"/>
        </w:rPr>
        <w:t>anie 24</w:t>
      </w:r>
    </w:p>
    <w:p w14:paraId="420B57CB" w14:textId="77777777" w:rsidR="00B02EC2" w:rsidRPr="00C47BBF" w:rsidRDefault="00B02EC2" w:rsidP="00B02EC2">
      <w:pPr>
        <w:jc w:val="both"/>
        <w:rPr>
          <w:rFonts w:asciiTheme="majorHAnsi" w:hAnsiTheme="majorHAnsi"/>
          <w:b/>
          <w:sz w:val="20"/>
          <w:szCs w:val="20"/>
        </w:rPr>
      </w:pPr>
      <w:r w:rsidRPr="00C47BBF">
        <w:rPr>
          <w:rFonts w:asciiTheme="majorHAnsi" w:hAnsiTheme="majorHAnsi"/>
          <w:b/>
          <w:sz w:val="20"/>
          <w:szCs w:val="20"/>
        </w:rPr>
        <w:t>Dotyczy: Pełnomocnictwa - Załącznik nr 2 do Umowy</w:t>
      </w:r>
    </w:p>
    <w:p w14:paraId="4833DFC3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Wykonawca zwraca się z wnioskiem o dodanie w pełnomocnictwie zapisu o wyborze przez Zamawiającego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sprzedawcy rezerwowego, odpowiedniego dla terenu OSD, zgodnie z prawem energetycznym:</w:t>
      </w:r>
    </w:p>
    <w:p w14:paraId="091C0D97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wskazania przez Pełnomocnika w powiadomieniu OSD o zawarciu umowy sprzedaży energii elektrycznej,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wybranego przez Mocodawcę sprzedawcy rezerwowego. Jednocześnie jako Mocodawca oświadczam, że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 xml:space="preserve">wybrany przeze mnie sprzedawca rezerwowy na obszarze OSD (nazwa) …………………………. </w:t>
      </w:r>
      <w:r w:rsidR="00C47BBF">
        <w:rPr>
          <w:rFonts w:asciiTheme="majorHAnsi" w:hAnsiTheme="majorHAnsi"/>
          <w:sz w:val="20"/>
          <w:szCs w:val="20"/>
        </w:rPr>
        <w:t>t</w:t>
      </w:r>
      <w:r w:rsidRPr="00B02EC2">
        <w:rPr>
          <w:rFonts w:asciiTheme="majorHAnsi" w:hAnsiTheme="majorHAnsi"/>
          <w:sz w:val="20"/>
          <w:szCs w:val="20"/>
        </w:rPr>
        <w:t>o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Sprzedawca rezerwowy (nazwa) …………………………………………..</w:t>
      </w:r>
    </w:p>
    <w:p w14:paraId="144213DA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Wykonawca informuje, że podczas dokonywania zgłoszenia umowy sprzedaży energii elektrycznej do OSD,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wymogiem jest wskazanie wybranego przez Zamawiającego sprzedawcy rezerwowego dla każdego punktu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poboru.</w:t>
      </w:r>
    </w:p>
    <w:p w14:paraId="46005C4D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Zamawiający dokonuje wyboru sprzedawcy rezerwowego z listy zamieszczonej na stronie internetowej OSD,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który będzie pełnił rolę sprzedawcy w przypadku nie podjęcia lub zaprzestania sprzedaży energii elektrycznej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przez wybranego sprzedawcę podstawowego.</w:t>
      </w:r>
    </w:p>
    <w:p w14:paraId="16E1C21A" w14:textId="77777777" w:rsidR="00C47BBF" w:rsidRPr="0060502A" w:rsidRDefault="00C47BBF" w:rsidP="00C47BBF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14:paraId="6DE027E6" w14:textId="77777777" w:rsidR="00C47BBF" w:rsidRDefault="00C47BBF" w:rsidP="00B02EC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Zamawiający wyraża zgodę na wprowadzenie proponowanego zapisu do treści pełnomocnictwa, jednocześnie informuje, ze </w:t>
      </w:r>
      <w:r w:rsidRPr="00C47BBF">
        <w:rPr>
          <w:rFonts w:asciiTheme="majorHAnsi" w:hAnsiTheme="majorHAnsi"/>
          <w:sz w:val="20"/>
          <w:szCs w:val="20"/>
        </w:rPr>
        <w:t>dopuszcza zastosowanie pełnomocnictwa powszechnie stosowanego przez Wykonawcę</w:t>
      </w:r>
      <w:r>
        <w:rPr>
          <w:rFonts w:asciiTheme="majorHAnsi" w:hAnsiTheme="majorHAnsi"/>
          <w:sz w:val="20"/>
          <w:szCs w:val="20"/>
        </w:rPr>
        <w:t xml:space="preserve">, co zostało wskazane w treści załącznika nr 2 do projektu umowy. </w:t>
      </w:r>
    </w:p>
    <w:p w14:paraId="4B679532" w14:textId="77777777" w:rsidR="00C47BBF" w:rsidRPr="00B02EC2" w:rsidRDefault="00C47BBF" w:rsidP="00B02EC2">
      <w:pPr>
        <w:jc w:val="both"/>
        <w:rPr>
          <w:rFonts w:asciiTheme="majorHAnsi" w:hAnsiTheme="majorHAnsi"/>
          <w:sz w:val="20"/>
          <w:szCs w:val="20"/>
        </w:rPr>
      </w:pPr>
    </w:p>
    <w:p w14:paraId="5FD375B4" w14:textId="77777777" w:rsidR="00C47BBF" w:rsidRPr="00FD0C95" w:rsidRDefault="00C47BBF" w:rsidP="00C47BBF">
      <w:pPr>
        <w:jc w:val="both"/>
        <w:rPr>
          <w:rFonts w:asciiTheme="majorHAnsi" w:hAnsiTheme="majorHAnsi"/>
          <w:b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</w:t>
      </w:r>
      <w:r>
        <w:rPr>
          <w:rFonts w:asciiTheme="majorHAnsi" w:hAnsiTheme="majorHAnsi"/>
          <w:b/>
          <w:sz w:val="20"/>
          <w:szCs w:val="20"/>
        </w:rPr>
        <w:t>anie 25</w:t>
      </w:r>
    </w:p>
    <w:p w14:paraId="4E5772BA" w14:textId="77777777" w:rsidR="00B02EC2" w:rsidRPr="00C47BBF" w:rsidRDefault="00B02EC2" w:rsidP="00B02EC2">
      <w:pPr>
        <w:jc w:val="both"/>
        <w:rPr>
          <w:rFonts w:asciiTheme="majorHAnsi" w:hAnsiTheme="majorHAnsi"/>
          <w:b/>
          <w:sz w:val="20"/>
          <w:szCs w:val="20"/>
        </w:rPr>
      </w:pPr>
      <w:r w:rsidRPr="00C47BBF">
        <w:rPr>
          <w:rFonts w:asciiTheme="majorHAnsi" w:hAnsiTheme="majorHAnsi"/>
          <w:b/>
          <w:sz w:val="20"/>
          <w:szCs w:val="20"/>
        </w:rPr>
        <w:t>Dotyczy: załącznika nr 2 do SWZ – wykaz punktów poboru</w:t>
      </w:r>
    </w:p>
    <w:p w14:paraId="0BD91879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 xml:space="preserve">Czy układy pomiarowo-rozliczeniowe w taryfie </w:t>
      </w:r>
      <w:proofErr w:type="spellStart"/>
      <w:r w:rsidRPr="00B02EC2">
        <w:rPr>
          <w:rFonts w:asciiTheme="majorHAnsi" w:hAnsiTheme="majorHAnsi"/>
          <w:sz w:val="20"/>
          <w:szCs w:val="20"/>
        </w:rPr>
        <w:t>Bxx</w:t>
      </w:r>
      <w:proofErr w:type="spellEnd"/>
      <w:r w:rsidRPr="00B02EC2">
        <w:rPr>
          <w:rFonts w:asciiTheme="majorHAnsi" w:hAnsiTheme="majorHAnsi"/>
          <w:sz w:val="20"/>
          <w:szCs w:val="20"/>
        </w:rPr>
        <w:t xml:space="preserve"> objęte postępowaniem przetargowym są lub zostaną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dostosowane do zasady TPA przed terminem realizacji zamówienia?</w:t>
      </w:r>
    </w:p>
    <w:p w14:paraId="228C97B3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Jeśli nie każdy układ będzie dostosowany do zasady TPA, prosimy o podanie dokładnej daty, do kiedy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Zamawiający dostosuje swoje układy pomiarowo - rozliczeniowe do zasady TPA.</w:t>
      </w:r>
    </w:p>
    <w:p w14:paraId="06A47B48" w14:textId="77777777" w:rsid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Wykonawca jednocześnie informuje, że w przypadku braku dostosowania przez Zamawiającego układów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pomiarowo - rozliczeniowych do zasady TPA po rozdzieleniu umowy kompleksowej, sprzedaż energii jest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niemożliwa.</w:t>
      </w:r>
    </w:p>
    <w:p w14:paraId="6F1A370B" w14:textId="77777777" w:rsidR="00C47BBF" w:rsidRPr="0060502A" w:rsidRDefault="00C47BBF" w:rsidP="00C47BBF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14:paraId="5BBEA28C" w14:textId="77777777" w:rsidR="00C47BBF" w:rsidRDefault="00C47BBF" w:rsidP="00B02EC2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U</w:t>
      </w:r>
      <w:r w:rsidRPr="00C47BBF">
        <w:rPr>
          <w:rFonts w:asciiTheme="majorHAnsi" w:hAnsiTheme="majorHAnsi"/>
          <w:sz w:val="20"/>
          <w:szCs w:val="20"/>
        </w:rPr>
        <w:t xml:space="preserve">kłady pomiarowo-rozliczeniowe w taryfie </w:t>
      </w:r>
      <w:proofErr w:type="spellStart"/>
      <w:r w:rsidRPr="00C47BBF">
        <w:rPr>
          <w:rFonts w:asciiTheme="majorHAnsi" w:hAnsiTheme="majorHAnsi"/>
          <w:sz w:val="20"/>
          <w:szCs w:val="20"/>
        </w:rPr>
        <w:t>Bxx</w:t>
      </w:r>
      <w:proofErr w:type="spellEnd"/>
      <w:r w:rsidRPr="00C47BBF">
        <w:rPr>
          <w:rFonts w:asciiTheme="majorHAnsi" w:hAnsiTheme="majorHAnsi"/>
          <w:sz w:val="20"/>
          <w:szCs w:val="20"/>
        </w:rPr>
        <w:t xml:space="preserve"> objęte postępowaniem przetargowym są dostosowane do z</w:t>
      </w:r>
      <w:r>
        <w:rPr>
          <w:rFonts w:asciiTheme="majorHAnsi" w:hAnsiTheme="majorHAnsi"/>
          <w:sz w:val="20"/>
          <w:szCs w:val="20"/>
        </w:rPr>
        <w:t>asady TPA.</w:t>
      </w:r>
    </w:p>
    <w:p w14:paraId="3B6EB0F2" w14:textId="77777777" w:rsidR="00C47BBF" w:rsidRDefault="00C47BBF" w:rsidP="00B02EC2">
      <w:pPr>
        <w:jc w:val="both"/>
        <w:rPr>
          <w:rFonts w:asciiTheme="majorHAnsi" w:hAnsiTheme="majorHAnsi"/>
          <w:sz w:val="20"/>
          <w:szCs w:val="20"/>
        </w:rPr>
      </w:pPr>
    </w:p>
    <w:p w14:paraId="208716D2" w14:textId="77777777" w:rsidR="00C47BBF" w:rsidRDefault="00C47BBF" w:rsidP="00B02EC2">
      <w:pPr>
        <w:jc w:val="both"/>
        <w:rPr>
          <w:rFonts w:asciiTheme="majorHAnsi" w:hAnsiTheme="majorHAnsi"/>
          <w:sz w:val="20"/>
          <w:szCs w:val="20"/>
        </w:rPr>
      </w:pPr>
    </w:p>
    <w:p w14:paraId="79834722" w14:textId="77777777" w:rsidR="00C47BBF" w:rsidRPr="00B02EC2" w:rsidRDefault="00C47BBF" w:rsidP="00B02EC2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</w:t>
      </w:r>
      <w:r>
        <w:rPr>
          <w:rFonts w:asciiTheme="majorHAnsi" w:hAnsiTheme="majorHAnsi"/>
          <w:b/>
          <w:sz w:val="20"/>
          <w:szCs w:val="20"/>
        </w:rPr>
        <w:t>anie 26</w:t>
      </w:r>
    </w:p>
    <w:p w14:paraId="3C4CE32E" w14:textId="77777777" w:rsidR="00B02EC2" w:rsidRPr="00C47BBF" w:rsidRDefault="00C47BBF" w:rsidP="00B02EC2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Dotyczy: załą</w:t>
      </w:r>
      <w:r w:rsidR="00B02EC2" w:rsidRPr="00C47BBF">
        <w:rPr>
          <w:rFonts w:asciiTheme="majorHAnsi" w:hAnsiTheme="majorHAnsi"/>
          <w:b/>
          <w:sz w:val="20"/>
          <w:szCs w:val="20"/>
        </w:rPr>
        <w:t>cznik nr 1 – formularz ofertowy</w:t>
      </w:r>
    </w:p>
    <w:p w14:paraId="6CB4310D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Wykonawca informuje, iż jednostką energii elektrycznej powszechnie stosowaną w rozliczeniach dla punktów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 xml:space="preserve">poboru w grupach taryfowych </w:t>
      </w:r>
      <w:proofErr w:type="spellStart"/>
      <w:r w:rsidRPr="00B02EC2">
        <w:rPr>
          <w:rFonts w:asciiTheme="majorHAnsi" w:hAnsiTheme="majorHAnsi"/>
          <w:sz w:val="20"/>
          <w:szCs w:val="20"/>
        </w:rPr>
        <w:t>Bxx</w:t>
      </w:r>
      <w:proofErr w:type="spellEnd"/>
      <w:r w:rsidRPr="00B02EC2">
        <w:rPr>
          <w:rFonts w:asciiTheme="majorHAnsi" w:hAnsiTheme="majorHAnsi"/>
          <w:sz w:val="20"/>
          <w:szCs w:val="20"/>
        </w:rPr>
        <w:t xml:space="preserve"> jest Megawatogodzina [MWh], natomiast dla obiektów </w:t>
      </w:r>
      <w:r w:rsidR="00C47BBF">
        <w:rPr>
          <w:rFonts w:asciiTheme="majorHAnsi" w:hAnsiTheme="majorHAnsi"/>
          <w:sz w:val="20"/>
          <w:szCs w:val="20"/>
        </w:rPr>
        <w:br/>
      </w:r>
      <w:r w:rsidRPr="00B02EC2">
        <w:rPr>
          <w:rFonts w:asciiTheme="majorHAnsi" w:hAnsiTheme="majorHAnsi"/>
          <w:sz w:val="20"/>
          <w:szCs w:val="20"/>
        </w:rPr>
        <w:t>w grupach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 xml:space="preserve">taryfowych </w:t>
      </w:r>
      <w:proofErr w:type="spellStart"/>
      <w:r w:rsidRPr="00B02EC2">
        <w:rPr>
          <w:rFonts w:asciiTheme="majorHAnsi" w:hAnsiTheme="majorHAnsi"/>
          <w:sz w:val="20"/>
          <w:szCs w:val="20"/>
        </w:rPr>
        <w:t>Cxx</w:t>
      </w:r>
      <w:proofErr w:type="spellEnd"/>
      <w:r w:rsidRPr="00B02EC2">
        <w:rPr>
          <w:rFonts w:asciiTheme="majorHAnsi" w:hAnsiTheme="majorHAnsi"/>
          <w:sz w:val="20"/>
          <w:szCs w:val="20"/>
        </w:rPr>
        <w:t xml:space="preserve"> jest kilowatogodzina [kWh].</w:t>
      </w:r>
    </w:p>
    <w:p w14:paraId="57CABBA7" w14:textId="77777777" w:rsid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Ze względu na określenie przez Zamawiającego w dokumentacji przetargowej jednostki rozliczeniowej MWh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dla wszystkich grup taryfowych, Wykonawca zwraca się z zapytaniem, czy Zamawiający wyraża zgodę na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prowadzenie rozliczeń w jednostkach energii elektrycznej dedykowanych odpowiednio do grup taryfowych?</w:t>
      </w:r>
    </w:p>
    <w:p w14:paraId="178DE04B" w14:textId="77777777" w:rsidR="00C47BBF" w:rsidRPr="0060502A" w:rsidRDefault="00C47BBF" w:rsidP="00C47BBF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14:paraId="38E262EE" w14:textId="77777777" w:rsidR="00C47BBF" w:rsidRPr="00B02EC2" w:rsidRDefault="00C47BBF" w:rsidP="00B02EC2">
      <w:pPr>
        <w:jc w:val="both"/>
        <w:rPr>
          <w:rFonts w:asciiTheme="majorHAnsi" w:hAnsiTheme="majorHAnsi"/>
          <w:sz w:val="20"/>
          <w:szCs w:val="20"/>
        </w:rPr>
      </w:pPr>
      <w:r w:rsidRPr="00C47BBF">
        <w:rPr>
          <w:rFonts w:asciiTheme="majorHAnsi" w:hAnsiTheme="majorHAnsi"/>
          <w:sz w:val="20"/>
          <w:szCs w:val="20"/>
        </w:rPr>
        <w:t>Zamawiający wyraża zgodę na prowadzenie rozliczeń w jednostkach energii elektrycznej dedykowanych odpowiednio do grup taryfowych</w:t>
      </w:r>
      <w:r>
        <w:rPr>
          <w:rFonts w:asciiTheme="majorHAnsi" w:hAnsiTheme="majorHAnsi"/>
          <w:sz w:val="20"/>
          <w:szCs w:val="20"/>
        </w:rPr>
        <w:t>.</w:t>
      </w:r>
    </w:p>
    <w:p w14:paraId="5FFA1B73" w14:textId="77777777" w:rsidR="00C47BBF" w:rsidRDefault="00C47BBF" w:rsidP="00B02EC2">
      <w:pPr>
        <w:jc w:val="both"/>
        <w:rPr>
          <w:rFonts w:asciiTheme="majorHAnsi" w:hAnsiTheme="majorHAnsi"/>
          <w:sz w:val="20"/>
          <w:szCs w:val="20"/>
        </w:rPr>
      </w:pPr>
    </w:p>
    <w:p w14:paraId="18FC0690" w14:textId="77777777" w:rsidR="00C47BBF" w:rsidRDefault="00C47BBF" w:rsidP="00B02EC2">
      <w:pPr>
        <w:jc w:val="both"/>
        <w:rPr>
          <w:rFonts w:asciiTheme="majorHAnsi" w:hAnsiTheme="majorHAnsi"/>
          <w:sz w:val="20"/>
          <w:szCs w:val="20"/>
        </w:rPr>
      </w:pPr>
    </w:p>
    <w:p w14:paraId="1794787D" w14:textId="77777777" w:rsidR="00C47BBF" w:rsidRPr="00B02EC2" w:rsidRDefault="00C47BBF" w:rsidP="00C47BBF">
      <w:pPr>
        <w:jc w:val="both"/>
        <w:rPr>
          <w:rFonts w:asciiTheme="majorHAnsi" w:hAnsiTheme="majorHAnsi"/>
          <w:sz w:val="20"/>
          <w:szCs w:val="20"/>
        </w:rPr>
      </w:pPr>
      <w:r w:rsidRPr="00FD0C95">
        <w:rPr>
          <w:rFonts w:asciiTheme="majorHAnsi" w:hAnsiTheme="majorHAnsi"/>
          <w:b/>
          <w:sz w:val="20"/>
          <w:szCs w:val="20"/>
        </w:rPr>
        <w:t>Pyt</w:t>
      </w:r>
      <w:r>
        <w:rPr>
          <w:rFonts w:asciiTheme="majorHAnsi" w:hAnsiTheme="majorHAnsi"/>
          <w:b/>
          <w:sz w:val="20"/>
          <w:szCs w:val="20"/>
        </w:rPr>
        <w:t>anie 27</w:t>
      </w:r>
    </w:p>
    <w:p w14:paraId="35DF1366" w14:textId="77777777" w:rsidR="00B02EC2" w:rsidRPr="00C47BBF" w:rsidRDefault="00B02EC2" w:rsidP="00B02EC2">
      <w:pPr>
        <w:jc w:val="both"/>
        <w:rPr>
          <w:rFonts w:asciiTheme="majorHAnsi" w:hAnsiTheme="majorHAnsi"/>
          <w:b/>
          <w:sz w:val="20"/>
          <w:szCs w:val="20"/>
        </w:rPr>
      </w:pPr>
      <w:r w:rsidRPr="00C47BBF">
        <w:rPr>
          <w:rFonts w:asciiTheme="majorHAnsi" w:hAnsiTheme="majorHAnsi"/>
          <w:b/>
          <w:sz w:val="20"/>
          <w:szCs w:val="20"/>
        </w:rPr>
        <w:t>Dotyczy: Punkt 2.1.5 Rozdziału 2 SWZ oraz §2 ust 10 załącznika 3 do SWZ - Projektowe postanowienia</w:t>
      </w:r>
      <w:r w:rsidR="00C47BBF">
        <w:rPr>
          <w:rFonts w:asciiTheme="majorHAnsi" w:hAnsiTheme="majorHAnsi"/>
          <w:b/>
          <w:sz w:val="20"/>
          <w:szCs w:val="20"/>
        </w:rPr>
        <w:t xml:space="preserve"> </w:t>
      </w:r>
      <w:r w:rsidRPr="00C47BBF">
        <w:rPr>
          <w:rFonts w:asciiTheme="majorHAnsi" w:hAnsiTheme="majorHAnsi"/>
          <w:b/>
          <w:sz w:val="20"/>
          <w:szCs w:val="20"/>
        </w:rPr>
        <w:t>umowy</w:t>
      </w:r>
    </w:p>
    <w:p w14:paraId="49F80E8A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 xml:space="preserve">Na terenie OSD Zamawiającego, Wykonawca nie ma możliwości rozliczenia </w:t>
      </w:r>
      <w:proofErr w:type="spellStart"/>
      <w:r w:rsidRPr="00B02EC2">
        <w:rPr>
          <w:rFonts w:asciiTheme="majorHAnsi" w:hAnsiTheme="majorHAnsi"/>
          <w:sz w:val="20"/>
          <w:szCs w:val="20"/>
        </w:rPr>
        <w:t>mikroinstalacji</w:t>
      </w:r>
      <w:proofErr w:type="spellEnd"/>
      <w:r w:rsidRPr="00B02EC2">
        <w:rPr>
          <w:rFonts w:asciiTheme="majorHAnsi" w:hAnsiTheme="majorHAnsi"/>
          <w:sz w:val="20"/>
          <w:szCs w:val="20"/>
        </w:rPr>
        <w:t xml:space="preserve"> na zasadach </w:t>
      </w:r>
      <w:proofErr w:type="spellStart"/>
      <w:r w:rsidRPr="00B02EC2">
        <w:rPr>
          <w:rFonts w:asciiTheme="majorHAnsi" w:hAnsiTheme="majorHAnsi"/>
          <w:sz w:val="20"/>
          <w:szCs w:val="20"/>
        </w:rPr>
        <w:t>netbilingu</w:t>
      </w:r>
      <w:proofErr w:type="spellEnd"/>
      <w:r w:rsidRPr="00B02EC2">
        <w:rPr>
          <w:rFonts w:asciiTheme="majorHAnsi" w:hAnsiTheme="majorHAnsi"/>
          <w:sz w:val="20"/>
          <w:szCs w:val="20"/>
        </w:rPr>
        <w:t>.</w:t>
      </w:r>
    </w:p>
    <w:p w14:paraId="4C529FD8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Czy dla instalacji OZE o łącznej mocy zainstalowanej elektrycznej nie większej niż 50 kW,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Zamawiający dopuszcza możliwość zawarcia umowy na odkup na wzorze powszechnie stosowanym przez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 xml:space="preserve">Wykonawcę na zasadach nie </w:t>
      </w:r>
      <w:proofErr w:type="spellStart"/>
      <w:r w:rsidRPr="00B02EC2">
        <w:rPr>
          <w:rFonts w:asciiTheme="majorHAnsi" w:hAnsiTheme="majorHAnsi"/>
          <w:sz w:val="20"/>
          <w:szCs w:val="20"/>
        </w:rPr>
        <w:t>prosumenckich</w:t>
      </w:r>
      <w:proofErr w:type="spellEnd"/>
      <w:r w:rsidRPr="00B02EC2">
        <w:rPr>
          <w:rFonts w:asciiTheme="majorHAnsi" w:hAnsiTheme="majorHAnsi"/>
          <w:sz w:val="20"/>
          <w:szCs w:val="20"/>
        </w:rPr>
        <w:t xml:space="preserve"> i tym samym dodawać do umowy tylko PPE o statusie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wytwórcy?</w:t>
      </w:r>
    </w:p>
    <w:p w14:paraId="18CB07E6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>Z uwagi na powyższe, Wykonawca zwraca się z wnioskiem o zamianę przedmiotowych zapisów, poprzez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dodanie treści:</w:t>
      </w:r>
    </w:p>
    <w:p w14:paraId="3FFAC1A5" w14:textId="77777777" w:rsidR="00FD0C95" w:rsidRPr="00B02EC2" w:rsidRDefault="00B02EC2" w:rsidP="00B02EC2">
      <w:pPr>
        <w:jc w:val="both"/>
        <w:rPr>
          <w:rFonts w:asciiTheme="majorHAnsi" w:hAnsiTheme="majorHAnsi"/>
          <w:sz w:val="20"/>
          <w:szCs w:val="20"/>
        </w:rPr>
      </w:pPr>
      <w:r w:rsidRPr="00B02EC2">
        <w:rPr>
          <w:rFonts w:asciiTheme="majorHAnsi" w:hAnsiTheme="majorHAnsi"/>
          <w:sz w:val="20"/>
          <w:szCs w:val="20"/>
        </w:rPr>
        <w:t xml:space="preserve">Wyłoniony w postępowaniu Wykonawca będzie mógł rozliczać PPE z </w:t>
      </w:r>
      <w:proofErr w:type="spellStart"/>
      <w:r w:rsidRPr="00B02EC2">
        <w:rPr>
          <w:rFonts w:asciiTheme="majorHAnsi" w:hAnsiTheme="majorHAnsi"/>
          <w:sz w:val="20"/>
          <w:szCs w:val="20"/>
        </w:rPr>
        <w:t>mikroinstalacją</w:t>
      </w:r>
      <w:proofErr w:type="spellEnd"/>
      <w:r w:rsidRPr="00B02EC2">
        <w:rPr>
          <w:rFonts w:asciiTheme="majorHAnsi" w:hAnsiTheme="majorHAnsi"/>
          <w:sz w:val="20"/>
          <w:szCs w:val="20"/>
        </w:rPr>
        <w:t xml:space="preserve"> w taki sposób jaki ma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możliwość, czyli w przypadku braku możliwości rozliczania na zasadach net-billing, Zamawiający będzie</w:t>
      </w:r>
      <w:r w:rsidR="00C47BBF">
        <w:rPr>
          <w:rFonts w:asciiTheme="majorHAnsi" w:hAnsiTheme="majorHAnsi"/>
          <w:sz w:val="20"/>
          <w:szCs w:val="20"/>
        </w:rPr>
        <w:t xml:space="preserve"> </w:t>
      </w:r>
      <w:r w:rsidRPr="00B02EC2">
        <w:rPr>
          <w:rFonts w:asciiTheme="majorHAnsi" w:hAnsiTheme="majorHAnsi"/>
          <w:sz w:val="20"/>
          <w:szCs w:val="20"/>
        </w:rPr>
        <w:t>zobowiązany zawrzeć umowy na odkup i tym samym dodawać do umowy tylko PPE o statusie wytwórcy</w:t>
      </w:r>
      <w:r w:rsidR="00C47BBF">
        <w:rPr>
          <w:rFonts w:asciiTheme="majorHAnsi" w:hAnsiTheme="majorHAnsi"/>
          <w:sz w:val="20"/>
          <w:szCs w:val="20"/>
        </w:rPr>
        <w:t>.</w:t>
      </w:r>
    </w:p>
    <w:p w14:paraId="11E3AE89" w14:textId="77777777" w:rsidR="00C47BBF" w:rsidRPr="0060502A" w:rsidRDefault="00C47BBF" w:rsidP="00C47BBF">
      <w:pPr>
        <w:pStyle w:val="Default"/>
        <w:rPr>
          <w:rFonts w:asciiTheme="majorHAnsi" w:hAnsiTheme="majorHAnsi"/>
          <w:sz w:val="20"/>
          <w:szCs w:val="20"/>
          <w:u w:val="single"/>
        </w:rPr>
      </w:pPr>
      <w:r w:rsidRPr="0060502A">
        <w:rPr>
          <w:rFonts w:asciiTheme="majorHAnsi" w:hAnsiTheme="majorHAnsi"/>
          <w:sz w:val="20"/>
          <w:szCs w:val="20"/>
          <w:u w:val="single"/>
        </w:rPr>
        <w:t>Odpowiedź</w:t>
      </w:r>
    </w:p>
    <w:p w14:paraId="66AB7E35" w14:textId="77777777" w:rsidR="00C47BBF" w:rsidRPr="0060502A" w:rsidRDefault="00C47BBF" w:rsidP="00C47BBF">
      <w:pPr>
        <w:pStyle w:val="Default"/>
        <w:rPr>
          <w:rFonts w:asciiTheme="majorHAnsi" w:hAnsiTheme="majorHAnsi"/>
          <w:sz w:val="20"/>
          <w:szCs w:val="20"/>
        </w:rPr>
      </w:pPr>
      <w:r w:rsidRPr="0060502A">
        <w:rPr>
          <w:rFonts w:asciiTheme="majorHAnsi" w:hAnsiTheme="majorHAnsi"/>
          <w:sz w:val="20"/>
          <w:szCs w:val="20"/>
        </w:rPr>
        <w:t>Zamawiający pozostawia zapisy treści SWZ bez dokonywania modyfikacji w tym zakresie.</w:t>
      </w:r>
    </w:p>
    <w:p w14:paraId="5C15992F" w14:textId="77777777" w:rsidR="00FD0C95" w:rsidRPr="00B02EC2" w:rsidRDefault="00FD0C95" w:rsidP="00B02EC2">
      <w:pPr>
        <w:jc w:val="both"/>
        <w:rPr>
          <w:rFonts w:asciiTheme="majorHAnsi" w:hAnsiTheme="majorHAnsi"/>
          <w:sz w:val="20"/>
          <w:szCs w:val="20"/>
        </w:rPr>
      </w:pPr>
    </w:p>
    <w:p w14:paraId="43A2896C" w14:textId="77777777" w:rsidR="00FD0C95" w:rsidRPr="00B02EC2" w:rsidRDefault="00FD0C95" w:rsidP="00B02EC2">
      <w:pPr>
        <w:jc w:val="both"/>
        <w:rPr>
          <w:rFonts w:asciiTheme="majorHAnsi" w:hAnsiTheme="majorHAnsi"/>
          <w:sz w:val="20"/>
          <w:szCs w:val="20"/>
          <w:lang w:bidi="pl-PL"/>
        </w:rPr>
      </w:pPr>
    </w:p>
    <w:p w14:paraId="4D7EDCE9" w14:textId="77777777" w:rsidR="00B02EC2" w:rsidRPr="00B02EC2" w:rsidRDefault="00B02EC2" w:rsidP="00B02EC2">
      <w:pPr>
        <w:jc w:val="both"/>
        <w:rPr>
          <w:rFonts w:asciiTheme="majorHAnsi" w:hAnsiTheme="majorHAnsi"/>
          <w:sz w:val="20"/>
          <w:szCs w:val="20"/>
          <w:lang w:bidi="pl-PL"/>
        </w:rPr>
      </w:pPr>
    </w:p>
    <w:p w14:paraId="16EDA6F8" w14:textId="77777777" w:rsidR="00B02EC2" w:rsidRDefault="00B02EC2" w:rsidP="00FD0C95">
      <w:pPr>
        <w:jc w:val="both"/>
        <w:rPr>
          <w:rFonts w:asciiTheme="majorHAnsi" w:hAnsiTheme="majorHAnsi"/>
          <w:sz w:val="20"/>
          <w:szCs w:val="20"/>
          <w:lang w:bidi="pl-PL"/>
        </w:rPr>
      </w:pPr>
    </w:p>
    <w:p w14:paraId="362B4725" w14:textId="77777777" w:rsidR="00B02EC2" w:rsidRPr="00FD0C95" w:rsidRDefault="00B02EC2" w:rsidP="00FD0C95">
      <w:pPr>
        <w:jc w:val="both"/>
        <w:rPr>
          <w:rFonts w:asciiTheme="majorHAnsi" w:hAnsiTheme="majorHAnsi"/>
          <w:sz w:val="20"/>
          <w:szCs w:val="20"/>
          <w:lang w:bidi="pl-PL"/>
        </w:rPr>
      </w:pPr>
    </w:p>
    <w:p w14:paraId="3555221F" w14:textId="77777777" w:rsidR="00FD0C95" w:rsidRPr="00FD0C95" w:rsidRDefault="00FD0C95" w:rsidP="00FD0C95">
      <w:pPr>
        <w:jc w:val="both"/>
        <w:rPr>
          <w:rFonts w:asciiTheme="majorHAnsi" w:hAnsiTheme="majorHAnsi"/>
          <w:b/>
          <w:sz w:val="20"/>
          <w:szCs w:val="20"/>
          <w:lang w:bidi="pl-PL"/>
        </w:rPr>
      </w:pPr>
      <w:r w:rsidRPr="00FD0C95">
        <w:rPr>
          <w:rFonts w:asciiTheme="majorHAnsi" w:hAnsiTheme="majorHAnsi"/>
          <w:b/>
          <w:sz w:val="20"/>
          <w:szCs w:val="20"/>
          <w:lang w:bidi="pl-PL"/>
        </w:rPr>
        <w:t>Powyższe zapytania i odpowiedzi są wiążące dla Wykonawców oraz Zamawiającego i stanowią integralną część SWZ.</w:t>
      </w:r>
    </w:p>
    <w:p w14:paraId="1E0AC446" w14:textId="77777777" w:rsidR="00FD0C95" w:rsidRPr="00FD0C95" w:rsidRDefault="00FD0C95" w:rsidP="00FD0C95">
      <w:pPr>
        <w:jc w:val="both"/>
        <w:rPr>
          <w:rFonts w:asciiTheme="majorHAnsi" w:hAnsiTheme="majorHAnsi"/>
          <w:sz w:val="20"/>
          <w:szCs w:val="20"/>
        </w:rPr>
      </w:pPr>
    </w:p>
    <w:sectPr w:rsidR="00FD0C95" w:rsidRPr="00FD0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F41FE"/>
    <w:multiLevelType w:val="multilevel"/>
    <w:tmpl w:val="EC32F93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570A6230"/>
    <w:multiLevelType w:val="multilevel"/>
    <w:tmpl w:val="F93E4290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mbria" w:eastAsia="Times New Roman" w:hAnsi="Cambria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agwek8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34947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847295">
    <w:abstractNumId w:val="0"/>
  </w:num>
  <w:num w:numId="3" w16cid:durableId="1926719325">
    <w:abstractNumId w:val="0"/>
  </w:num>
  <w:num w:numId="4" w16cid:durableId="432867549">
    <w:abstractNumId w:val="0"/>
  </w:num>
  <w:num w:numId="5" w16cid:durableId="355887396">
    <w:abstractNumId w:val="0"/>
  </w:num>
  <w:num w:numId="6" w16cid:durableId="1842575612">
    <w:abstractNumId w:val="0"/>
  </w:num>
  <w:num w:numId="7" w16cid:durableId="283003627">
    <w:abstractNumId w:val="0"/>
  </w:num>
  <w:num w:numId="8" w16cid:durableId="1797916023">
    <w:abstractNumId w:val="0"/>
  </w:num>
  <w:num w:numId="9" w16cid:durableId="1183981981">
    <w:abstractNumId w:val="0"/>
  </w:num>
  <w:num w:numId="10" w16cid:durableId="549147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0013334">
    <w:abstractNumId w:val="0"/>
  </w:num>
  <w:num w:numId="12" w16cid:durableId="1168398364">
    <w:abstractNumId w:val="0"/>
  </w:num>
  <w:num w:numId="13" w16cid:durableId="1916935462">
    <w:abstractNumId w:val="0"/>
  </w:num>
  <w:num w:numId="14" w16cid:durableId="346560683">
    <w:abstractNumId w:val="0"/>
  </w:num>
  <w:num w:numId="15" w16cid:durableId="1058748128">
    <w:abstractNumId w:val="0"/>
  </w:num>
  <w:num w:numId="16" w16cid:durableId="1463618885">
    <w:abstractNumId w:val="0"/>
  </w:num>
  <w:num w:numId="17" w16cid:durableId="955212446">
    <w:abstractNumId w:val="0"/>
  </w:num>
  <w:num w:numId="18" w16cid:durableId="220604619">
    <w:abstractNumId w:val="0"/>
  </w:num>
  <w:num w:numId="19" w16cid:durableId="12987991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C95"/>
    <w:rsid w:val="00204871"/>
    <w:rsid w:val="00243785"/>
    <w:rsid w:val="002E67B4"/>
    <w:rsid w:val="00430645"/>
    <w:rsid w:val="00465372"/>
    <w:rsid w:val="0057008A"/>
    <w:rsid w:val="007567FF"/>
    <w:rsid w:val="00AE3769"/>
    <w:rsid w:val="00B02EC2"/>
    <w:rsid w:val="00C47BBF"/>
    <w:rsid w:val="00CF51FF"/>
    <w:rsid w:val="00E72D73"/>
    <w:rsid w:val="00EC728F"/>
    <w:rsid w:val="00FD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36AF"/>
  <w15:docId w15:val="{459B7E86-7962-4661-A9C4-B36B4D4B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67FF"/>
    <w:pPr>
      <w:keepNext/>
      <w:keepLines/>
      <w:numPr>
        <w:numId w:val="18"/>
      </w:numPr>
      <w:spacing w:before="480" w:line="276" w:lineRule="auto"/>
      <w:outlineLvl w:val="0"/>
    </w:pPr>
    <w:rPr>
      <w:rFonts w:ascii="Calibri" w:eastAsia="SimSun" w:hAnsi="Calibri"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67FF"/>
    <w:pPr>
      <w:keepNext/>
      <w:keepLines/>
      <w:numPr>
        <w:ilvl w:val="1"/>
        <w:numId w:val="18"/>
      </w:numPr>
      <w:spacing w:before="200" w:line="276" w:lineRule="auto"/>
      <w:outlineLvl w:val="1"/>
    </w:pPr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567FF"/>
    <w:pPr>
      <w:keepNext/>
      <w:keepLines/>
      <w:numPr>
        <w:ilvl w:val="2"/>
        <w:numId w:val="18"/>
      </w:numPr>
      <w:spacing w:before="200" w:line="276" w:lineRule="auto"/>
      <w:outlineLvl w:val="2"/>
    </w:pPr>
    <w:rPr>
      <w:rFonts w:ascii="Cambria" w:eastAsia="SimSun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67FF"/>
    <w:pPr>
      <w:keepNext/>
      <w:keepLines/>
      <w:numPr>
        <w:ilvl w:val="3"/>
        <w:numId w:val="18"/>
      </w:numPr>
      <w:spacing w:before="200" w:line="276" w:lineRule="auto"/>
      <w:outlineLvl w:val="3"/>
    </w:pPr>
    <w:rPr>
      <w:rFonts w:ascii="Cambria" w:eastAsia="SimSun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67FF"/>
    <w:pPr>
      <w:keepNext/>
      <w:keepLines/>
      <w:numPr>
        <w:ilvl w:val="4"/>
        <w:numId w:val="18"/>
      </w:numPr>
      <w:spacing w:before="200" w:line="276" w:lineRule="auto"/>
      <w:outlineLvl w:val="4"/>
    </w:pPr>
    <w:rPr>
      <w:rFonts w:ascii="Cambria" w:eastAsia="SimSun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67FF"/>
    <w:pPr>
      <w:keepNext/>
      <w:keepLines/>
      <w:numPr>
        <w:ilvl w:val="5"/>
        <w:numId w:val="18"/>
      </w:numPr>
      <w:spacing w:before="200" w:line="276" w:lineRule="auto"/>
      <w:outlineLvl w:val="5"/>
    </w:pPr>
    <w:rPr>
      <w:rFonts w:ascii="Cambria" w:eastAsia="SimSun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67FF"/>
    <w:pPr>
      <w:keepNext/>
      <w:keepLines/>
      <w:numPr>
        <w:ilvl w:val="6"/>
        <w:numId w:val="18"/>
      </w:numPr>
      <w:spacing w:before="200" w:line="276" w:lineRule="auto"/>
      <w:outlineLvl w:val="6"/>
    </w:pPr>
    <w:rPr>
      <w:rFonts w:ascii="Cambria" w:eastAsia="SimSu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7567FF"/>
    <w:pPr>
      <w:keepNext/>
      <w:keepLines/>
      <w:numPr>
        <w:ilvl w:val="7"/>
        <w:numId w:val="1"/>
      </w:numPr>
      <w:spacing w:before="200" w:line="276" w:lineRule="auto"/>
      <w:ind w:left="1440" w:hanging="1440"/>
      <w:outlineLvl w:val="7"/>
    </w:pPr>
    <w:rPr>
      <w:rFonts w:ascii="Cambria" w:eastAsia="SimSu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nhideWhenUsed/>
    <w:qFormat/>
    <w:rsid w:val="007567F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7567FF"/>
    <w:pPr>
      <w:numPr>
        <w:numId w:val="19"/>
      </w:numPr>
      <w:suppressAutoHyphens w:val="0"/>
      <w:autoSpaceDE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7567FF"/>
    <w:rPr>
      <w:rFonts w:ascii="Calibri" w:eastAsia="SimSun" w:hAnsi="Calibri" w:cs="Times New Roman"/>
      <w:b/>
      <w:bCs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7567FF"/>
    <w:rPr>
      <w:rFonts w:ascii="Cambria" w:eastAsia="SimSun" w:hAnsi="Cambria" w:cs="Times New Roman"/>
      <w:b/>
      <w:bCs/>
      <w:color w:val="4F81BD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567FF"/>
    <w:rPr>
      <w:rFonts w:ascii="Cambria" w:eastAsia="SimSun" w:hAnsi="Cambria" w:cs="Times New Roman"/>
      <w:b/>
      <w:bCs/>
      <w:i/>
      <w:iCs/>
      <w:color w:val="4F81BD"/>
      <w:kern w:val="3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7567FF"/>
    <w:rPr>
      <w:rFonts w:ascii="Cambria" w:eastAsia="SimSun" w:hAnsi="Cambria" w:cs="Times New Roman"/>
      <w:color w:val="243F60"/>
      <w:kern w:val="3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7567FF"/>
    <w:rPr>
      <w:rFonts w:ascii="Cambria" w:eastAsia="SimSun" w:hAnsi="Cambria" w:cs="Times New Roman"/>
      <w:i/>
      <w:iCs/>
      <w:color w:val="243F60"/>
      <w:kern w:val="3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7567FF"/>
    <w:rPr>
      <w:rFonts w:ascii="Cambria" w:eastAsia="SimSun" w:hAnsi="Cambria" w:cs="Times New Roman"/>
      <w:i/>
      <w:iCs/>
      <w:color w:val="404040"/>
      <w:kern w:val="3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567FF"/>
    <w:rPr>
      <w:rFonts w:ascii="Cambria" w:eastAsia="SimSun" w:hAnsi="Cambria" w:cs="Times New Roman"/>
      <w:color w:val="404040"/>
      <w:kern w:val="3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567FF"/>
    <w:rPr>
      <w:rFonts w:asciiTheme="majorHAnsi" w:eastAsiaTheme="majorEastAsia" w:hAnsiTheme="majorHAnsi" w:cstheme="majorBidi"/>
      <w:i/>
      <w:iCs/>
      <w:color w:val="404040" w:themeColor="text1" w:themeTint="BF"/>
      <w:kern w:val="3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567FF"/>
    <w:pPr>
      <w:widowControl/>
      <w:suppressAutoHyphens w:val="0"/>
      <w:jc w:val="center"/>
      <w:textAlignment w:val="auto"/>
    </w:pPr>
    <w:rPr>
      <w:rFonts w:eastAsia="Times New Roman" w:cs="Times New Roman"/>
      <w:b/>
      <w:bCs/>
      <w:kern w:val="0"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7567F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L1,Numerowanie,Akapit z listą5,CW_Lista,Podsis rysunku,Normalny PDST,lp1,Preambuła,HŁ_Bullet1,Rozdział,T_SZ_List Paragraph"/>
    <w:basedOn w:val="Normalny"/>
    <w:link w:val="AkapitzlistZnak"/>
    <w:uiPriority w:val="34"/>
    <w:qFormat/>
    <w:rsid w:val="007567FF"/>
    <w:pPr>
      <w:ind w:left="720"/>
      <w:contextualSpacing/>
    </w:pPr>
    <w:rPr>
      <w:rFonts w:eastAsia="Times New Roman" w:cs="Times New Roman"/>
      <w:szCs w:val="20"/>
    </w:rPr>
  </w:style>
  <w:style w:type="character" w:customStyle="1" w:styleId="AkapitzlistZnak">
    <w:name w:val="Akapit z listą Znak"/>
    <w:aliases w:val="L1 Znak,Numerowanie Znak,Akapit z listą5 Znak,CW_Lista Znak,Podsis rysunku Znak,Normalny PDST Znak,lp1 Znak,Preambuła Znak,HŁ_Bullet1 Znak,Rozdział Znak,T_SZ_List Paragraph Znak"/>
    <w:link w:val="Akapitzlist"/>
    <w:uiPriority w:val="34"/>
    <w:qFormat/>
    <w:locked/>
    <w:rsid w:val="007567FF"/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Default">
    <w:name w:val="Default"/>
    <w:rsid w:val="00FD0C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3803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Joanna Kulpa</cp:lastModifiedBy>
  <cp:revision>2</cp:revision>
  <dcterms:created xsi:type="dcterms:W3CDTF">2024-08-13T08:50:00Z</dcterms:created>
  <dcterms:modified xsi:type="dcterms:W3CDTF">2024-08-13T08:50:00Z</dcterms:modified>
</cp:coreProperties>
</file>