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00D6" w14:textId="77777777" w:rsidR="002C404C" w:rsidRDefault="00B71E03">
      <w:pPr>
        <w:spacing w:after="2" w:line="259" w:lineRule="auto"/>
        <w:ind w:left="857" w:firstLine="0"/>
        <w:jc w:val="center"/>
      </w:pPr>
      <w:r>
        <w:rPr>
          <w:b/>
        </w:rPr>
        <w:t xml:space="preserve">OPIS PRZEDMIOTU ZAMÓWIENIA </w:t>
      </w:r>
      <w:r>
        <w:t xml:space="preserve"> </w:t>
      </w:r>
    </w:p>
    <w:p w14:paraId="1C02DB8D" w14:textId="77777777" w:rsidR="002C404C" w:rsidRDefault="00B71E03">
      <w:pPr>
        <w:spacing w:after="1" w:line="259" w:lineRule="auto"/>
        <w:ind w:left="286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4AD607A" w14:textId="77777777" w:rsidR="002C404C" w:rsidRDefault="00B71E03">
      <w:pPr>
        <w:tabs>
          <w:tab w:val="center" w:pos="1172"/>
          <w:tab w:val="center" w:pos="8375"/>
        </w:tabs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Nazwa zadania:  </w:t>
      </w:r>
      <w:r>
        <w:rPr>
          <w:b/>
        </w:rPr>
        <w:tab/>
      </w:r>
      <w:r>
        <w:t xml:space="preserve">  </w:t>
      </w:r>
    </w:p>
    <w:p w14:paraId="7A5B0142" w14:textId="77777777" w:rsidR="002C404C" w:rsidRDefault="00310A11">
      <w:pPr>
        <w:spacing w:after="268" w:line="259" w:lineRule="auto"/>
        <w:ind w:left="2206"/>
        <w:jc w:val="left"/>
      </w:pPr>
      <w:r>
        <w:rPr>
          <w:b/>
        </w:rPr>
        <w:t>,,Dostawa stacjonarnego</w:t>
      </w:r>
      <w:r w:rsidR="00B71E03">
        <w:rPr>
          <w:b/>
        </w:rPr>
        <w:t xml:space="preserve"> agregatu prądotwórczego’’ </w:t>
      </w:r>
      <w:r w:rsidR="00B71E03">
        <w:t xml:space="preserve"> </w:t>
      </w:r>
    </w:p>
    <w:p w14:paraId="104C321F" w14:textId="77777777" w:rsidR="002C404C" w:rsidRDefault="00B71E03">
      <w:pPr>
        <w:spacing w:after="0" w:line="259" w:lineRule="auto"/>
        <w:ind w:left="266"/>
        <w:jc w:val="left"/>
      </w:pPr>
      <w:r>
        <w:rPr>
          <w:b/>
        </w:rPr>
        <w:t>L</w:t>
      </w:r>
      <w:r w:rsidR="00BA7542">
        <w:rPr>
          <w:b/>
        </w:rPr>
        <w:t>okalizacja:  Nadleśnictwo Zaporowo, Piórkowo 8, 14</w:t>
      </w:r>
      <w:r>
        <w:rPr>
          <w:b/>
        </w:rPr>
        <w:t>-</w:t>
      </w:r>
      <w:r w:rsidR="00BA7542">
        <w:rPr>
          <w:b/>
        </w:rPr>
        <w:t>526 Płoskinia</w:t>
      </w:r>
      <w:r w:rsidR="00995F45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14:paraId="562B8D87" w14:textId="77777777" w:rsidR="002C404C" w:rsidRPr="00B77B86" w:rsidRDefault="00B71E03">
      <w:pPr>
        <w:spacing w:after="63" w:line="259" w:lineRule="auto"/>
        <w:ind w:left="286" w:firstLine="0"/>
        <w:jc w:val="left"/>
        <w:rPr>
          <w:sz w:val="16"/>
          <w:szCs w:val="16"/>
        </w:rPr>
      </w:pPr>
      <w:r>
        <w:rPr>
          <w:b/>
        </w:rPr>
        <w:t xml:space="preserve"> </w:t>
      </w:r>
      <w:r>
        <w:t xml:space="preserve"> </w:t>
      </w:r>
    </w:p>
    <w:p w14:paraId="5FE14BB5" w14:textId="77777777" w:rsidR="002C404C" w:rsidRDefault="00B71E03">
      <w:pPr>
        <w:spacing w:after="0" w:line="259" w:lineRule="auto"/>
        <w:ind w:left="266"/>
        <w:jc w:val="left"/>
      </w:pPr>
      <w:r>
        <w:rPr>
          <w:b/>
        </w:rPr>
        <w:t xml:space="preserve">Przedmiotem zamówienia jest: </w:t>
      </w:r>
      <w:r>
        <w:t xml:space="preserve"> </w:t>
      </w:r>
    </w:p>
    <w:p w14:paraId="61224C86" w14:textId="77777777" w:rsidR="002C404C" w:rsidRDefault="00B71E03">
      <w:pPr>
        <w:spacing w:after="48" w:line="259" w:lineRule="auto"/>
        <w:ind w:left="1366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BDE8E7D" w14:textId="77777777" w:rsidR="002C404C" w:rsidRDefault="00B71E03">
      <w:pPr>
        <w:tabs>
          <w:tab w:val="right" w:pos="90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I.  </w:t>
      </w:r>
      <w:r w:rsidR="00310A11">
        <w:t>Dostawa stacjonarnego</w:t>
      </w:r>
      <w:r>
        <w:t xml:space="preserve"> agregatu prądotwórczego o następujących parametrach:  </w:t>
      </w:r>
    </w:p>
    <w:p w14:paraId="240D3B23" w14:textId="77777777" w:rsidR="002C404C" w:rsidRDefault="00B71E03">
      <w:pPr>
        <w:spacing w:after="65" w:line="259" w:lineRule="auto"/>
        <w:ind w:left="1363" w:firstLine="0"/>
        <w:jc w:val="left"/>
      </w:pPr>
      <w:r>
        <w:t xml:space="preserve">  </w:t>
      </w:r>
    </w:p>
    <w:p w14:paraId="2371E8BB" w14:textId="29563CFB" w:rsidR="002C404C" w:rsidRPr="00ED1F3B" w:rsidRDefault="00BA7542">
      <w:pPr>
        <w:numPr>
          <w:ilvl w:val="0"/>
          <w:numId w:val="1"/>
        </w:numPr>
        <w:ind w:hanging="360"/>
      </w:pPr>
      <w:r w:rsidRPr="00ED1F3B">
        <w:t>Moc</w:t>
      </w:r>
      <w:r w:rsidR="000466A9" w:rsidRPr="00ED1F3B">
        <w:t xml:space="preserve"> znamionowa</w:t>
      </w:r>
      <w:r w:rsidRPr="00ED1F3B">
        <w:t xml:space="preserve"> minimalna</w:t>
      </w:r>
      <w:r w:rsidR="00EB79FE" w:rsidRPr="00ED1F3B">
        <w:t xml:space="preserve"> P</w:t>
      </w:r>
      <w:r w:rsidR="000466A9" w:rsidRPr="00ED1F3B">
        <w:t>RP -</w:t>
      </w:r>
      <w:r w:rsidRPr="00ED1F3B">
        <w:t xml:space="preserve"> </w:t>
      </w:r>
      <w:r w:rsidR="000466A9" w:rsidRPr="00ED1F3B">
        <w:t xml:space="preserve">48 </w:t>
      </w:r>
      <w:proofErr w:type="spellStart"/>
      <w:r w:rsidR="000466A9" w:rsidRPr="00ED1F3B">
        <w:t>kW</w:t>
      </w:r>
      <w:r w:rsidR="00A312B7">
        <w:t>.</w:t>
      </w:r>
      <w:proofErr w:type="spellEnd"/>
      <w:r w:rsidR="000466A9" w:rsidRPr="00ED1F3B">
        <w:t xml:space="preserve"> </w:t>
      </w:r>
      <w:r w:rsidR="00B71E03" w:rsidRPr="00ED1F3B">
        <w:t xml:space="preserve">   </w:t>
      </w:r>
    </w:p>
    <w:p w14:paraId="63FA0860" w14:textId="5856C52B" w:rsidR="002C404C" w:rsidRPr="00ED1F3B" w:rsidRDefault="00A312B7">
      <w:pPr>
        <w:numPr>
          <w:ilvl w:val="0"/>
          <w:numId w:val="1"/>
        </w:numPr>
        <w:ind w:hanging="360"/>
      </w:pPr>
      <w:r>
        <w:t xml:space="preserve">Częstotliwość: 50 </w:t>
      </w:r>
      <w:proofErr w:type="spellStart"/>
      <w:r>
        <w:t>Hz</w:t>
      </w:r>
      <w:proofErr w:type="spellEnd"/>
      <w:r>
        <w:t>.</w:t>
      </w:r>
    </w:p>
    <w:p w14:paraId="01FB14C3" w14:textId="3575654C" w:rsidR="000466A9" w:rsidRPr="00ED1F3B" w:rsidRDefault="00A312B7">
      <w:pPr>
        <w:numPr>
          <w:ilvl w:val="0"/>
          <w:numId w:val="1"/>
        </w:numPr>
        <w:ind w:hanging="360"/>
      </w:pPr>
      <w:r>
        <w:t>Napięcie: 230/400 V.</w:t>
      </w:r>
    </w:p>
    <w:p w14:paraId="3D128EDE" w14:textId="5D9DF95E" w:rsidR="000466A9" w:rsidRPr="00ED1F3B" w:rsidRDefault="000466A9" w:rsidP="000466A9">
      <w:pPr>
        <w:numPr>
          <w:ilvl w:val="0"/>
          <w:numId w:val="1"/>
        </w:numPr>
        <w:ind w:hanging="360"/>
      </w:pPr>
      <w:r w:rsidRPr="00ED1F3B">
        <w:rPr>
          <w:bCs/>
          <w:szCs w:val="24"/>
        </w:rPr>
        <w:t>Klasa wydajności G2 wg ISO 8528-5:1993, zdolność przyjmowania obciąż</w:t>
      </w:r>
      <w:r w:rsidR="00A312B7">
        <w:rPr>
          <w:bCs/>
          <w:szCs w:val="24"/>
        </w:rPr>
        <w:t>enia w jednym kroku minimum 80%.</w:t>
      </w:r>
    </w:p>
    <w:p w14:paraId="0A203ECB" w14:textId="1260E1B3" w:rsidR="002C404C" w:rsidRPr="00ED1F3B" w:rsidRDefault="000466A9" w:rsidP="000466A9">
      <w:pPr>
        <w:numPr>
          <w:ilvl w:val="0"/>
          <w:numId w:val="1"/>
        </w:numPr>
        <w:ind w:hanging="360"/>
      </w:pPr>
      <w:r w:rsidRPr="00ED1F3B">
        <w:t>Agregat w obudowie wyciszonej</w:t>
      </w:r>
      <w:r w:rsidRPr="00ED1F3B">
        <w:rPr>
          <w:rFonts w:eastAsia="ArialMT"/>
          <w:szCs w:val="24"/>
        </w:rPr>
        <w:t>, odpornej na warunki atmosferyczne</w:t>
      </w:r>
      <w:r w:rsidR="00A312B7">
        <w:rPr>
          <w:rFonts w:eastAsia="ArialMT"/>
          <w:szCs w:val="24"/>
        </w:rPr>
        <w:t>.</w:t>
      </w:r>
    </w:p>
    <w:p w14:paraId="685F58F5" w14:textId="2CC6786C" w:rsidR="000466A9" w:rsidRPr="00ED1F3B" w:rsidRDefault="000466A9" w:rsidP="000466A9">
      <w:pPr>
        <w:numPr>
          <w:ilvl w:val="0"/>
          <w:numId w:val="1"/>
        </w:numPr>
        <w:ind w:hanging="360"/>
      </w:pPr>
      <w:r w:rsidRPr="00ED1F3B">
        <w:rPr>
          <w:rFonts w:eastAsia="ArialMT"/>
          <w:szCs w:val="24"/>
        </w:rPr>
        <w:t xml:space="preserve">Poziom mocy akustycznej (LWA) </w:t>
      </w:r>
      <w:r w:rsidR="00ED1F3B">
        <w:rPr>
          <w:rFonts w:eastAsia="ArialMT"/>
          <w:szCs w:val="24"/>
        </w:rPr>
        <w:t xml:space="preserve">nie więcej niż </w:t>
      </w:r>
      <w:r w:rsidRPr="00ED1F3B">
        <w:rPr>
          <w:rFonts w:eastAsia="ArialMT"/>
          <w:szCs w:val="24"/>
        </w:rPr>
        <w:t xml:space="preserve">94 </w:t>
      </w:r>
      <w:proofErr w:type="spellStart"/>
      <w:r w:rsidRPr="00ED1F3B">
        <w:rPr>
          <w:rFonts w:eastAsia="ArialMT"/>
          <w:szCs w:val="24"/>
        </w:rPr>
        <w:t>dBA</w:t>
      </w:r>
      <w:proofErr w:type="spellEnd"/>
      <w:r w:rsidRPr="00ED1F3B">
        <w:rPr>
          <w:rFonts w:eastAsia="ArialMT"/>
          <w:szCs w:val="24"/>
        </w:rPr>
        <w:t xml:space="preserve"> zgodnie z </w:t>
      </w:r>
      <w:r w:rsidR="00A312B7">
        <w:rPr>
          <w:szCs w:val="24"/>
        </w:rPr>
        <w:t>dyrektywą 2000/14/WE.</w:t>
      </w:r>
    </w:p>
    <w:p w14:paraId="1215A526" w14:textId="75873F50" w:rsidR="002C404C" w:rsidRPr="00ED1F3B" w:rsidRDefault="00B71E03">
      <w:pPr>
        <w:numPr>
          <w:ilvl w:val="0"/>
          <w:numId w:val="1"/>
        </w:numPr>
        <w:ind w:hanging="360"/>
      </w:pPr>
      <w:r w:rsidRPr="00ED1F3B">
        <w:t>Agregat w</w:t>
      </w:r>
      <w:r w:rsidR="00A312B7">
        <w:t>yposażony w system kontroli AVR.</w:t>
      </w:r>
    </w:p>
    <w:p w14:paraId="636D6D82" w14:textId="465331BB" w:rsidR="002C404C" w:rsidRPr="00ED1F3B" w:rsidRDefault="00B71E03">
      <w:pPr>
        <w:numPr>
          <w:ilvl w:val="0"/>
          <w:numId w:val="1"/>
        </w:numPr>
        <w:ind w:hanging="360"/>
      </w:pPr>
      <w:r w:rsidRPr="00ED1F3B">
        <w:t>Agregat wyposażony w akumulatory rozrucho</w:t>
      </w:r>
      <w:r w:rsidR="00A312B7">
        <w:t>we oraz ładowarkę akumulatorów.</w:t>
      </w:r>
      <w:r w:rsidRPr="00ED1F3B">
        <w:t xml:space="preserve"> </w:t>
      </w:r>
    </w:p>
    <w:p w14:paraId="780EF1BC" w14:textId="391536B3" w:rsidR="002C404C" w:rsidRPr="00ED1F3B" w:rsidRDefault="00A312B7">
      <w:pPr>
        <w:numPr>
          <w:ilvl w:val="0"/>
          <w:numId w:val="1"/>
        </w:numPr>
        <w:spacing w:after="0"/>
        <w:ind w:hanging="360"/>
      </w:pPr>
      <w:r>
        <w:t>Paliwo: olej napędowy.</w:t>
      </w:r>
      <w:r w:rsidR="00B71E03" w:rsidRPr="00ED1F3B">
        <w:t xml:space="preserve">  </w:t>
      </w:r>
    </w:p>
    <w:p w14:paraId="705CAD82" w14:textId="77777777" w:rsidR="002C404C" w:rsidRPr="00ED1F3B" w:rsidRDefault="00BA7542">
      <w:pPr>
        <w:numPr>
          <w:ilvl w:val="0"/>
          <w:numId w:val="1"/>
        </w:numPr>
        <w:ind w:hanging="360"/>
        <w:rPr>
          <w:color w:val="auto"/>
        </w:rPr>
      </w:pPr>
      <w:r w:rsidRPr="00ED1F3B">
        <w:rPr>
          <w:color w:val="auto"/>
        </w:rPr>
        <w:t>Emisja spalin:</w:t>
      </w:r>
      <w:r w:rsidR="00B71E03" w:rsidRPr="00ED1F3B">
        <w:rPr>
          <w:color w:val="auto"/>
        </w:rPr>
        <w:t xml:space="preserve"> Zgodnie</w:t>
      </w:r>
      <w:r w:rsidR="00B77B86" w:rsidRPr="00ED1F3B">
        <w:rPr>
          <w:color w:val="auto"/>
        </w:rPr>
        <w:t xml:space="preserve"> z rozporządzeniem UE 2016/1628 oraz zgodnie </w:t>
      </w:r>
      <w:r w:rsidR="00B77B86" w:rsidRPr="00ED1F3B">
        <w:rPr>
          <w:color w:val="auto"/>
        </w:rPr>
        <w:br/>
        <w:t>z aktualnymi normami obowiązującymi w Polsce.</w:t>
      </w:r>
    </w:p>
    <w:p w14:paraId="2E7949F1" w14:textId="69EB4411" w:rsidR="002C404C" w:rsidRPr="00ED1F3B" w:rsidRDefault="00B71E03">
      <w:pPr>
        <w:numPr>
          <w:ilvl w:val="0"/>
          <w:numId w:val="1"/>
        </w:numPr>
        <w:spacing w:after="0"/>
        <w:ind w:hanging="360"/>
        <w:rPr>
          <w:color w:val="auto"/>
        </w:rPr>
      </w:pPr>
      <w:r w:rsidRPr="00ED1F3B">
        <w:rPr>
          <w:color w:val="auto"/>
        </w:rPr>
        <w:t>Poj</w:t>
      </w:r>
      <w:r w:rsidR="00BA7542" w:rsidRPr="00ED1F3B">
        <w:rPr>
          <w:color w:val="auto"/>
        </w:rPr>
        <w:t xml:space="preserve">emność zbiornika paliwa: min. </w:t>
      </w:r>
      <w:r w:rsidR="00ED1F3B" w:rsidRPr="00ED1F3B">
        <w:rPr>
          <w:color w:val="auto"/>
        </w:rPr>
        <w:t>100</w:t>
      </w:r>
      <w:r w:rsidRPr="00ED1F3B">
        <w:rPr>
          <w:color w:val="auto"/>
        </w:rPr>
        <w:t xml:space="preserve"> l;   </w:t>
      </w:r>
    </w:p>
    <w:p w14:paraId="3C00046B" w14:textId="218DD950" w:rsidR="002C404C" w:rsidRPr="00ED1F3B" w:rsidRDefault="00B71E03">
      <w:pPr>
        <w:numPr>
          <w:ilvl w:val="0"/>
          <w:numId w:val="1"/>
        </w:numPr>
        <w:ind w:hanging="360"/>
      </w:pPr>
      <w:r w:rsidRPr="00ED1F3B">
        <w:t>Agregat wyposażony w panel automatyki zabezpieczony przed dostępem osób t</w:t>
      </w:r>
      <w:r w:rsidR="00A312B7">
        <w:t>rzecich.</w:t>
      </w:r>
      <w:r w:rsidRPr="00ED1F3B">
        <w:t xml:space="preserve">  </w:t>
      </w:r>
    </w:p>
    <w:p w14:paraId="67B65F66" w14:textId="1640CBA2" w:rsidR="002C404C" w:rsidRPr="00ED1F3B" w:rsidRDefault="00B71E03">
      <w:pPr>
        <w:numPr>
          <w:ilvl w:val="0"/>
          <w:numId w:val="1"/>
        </w:numPr>
        <w:spacing w:after="0"/>
        <w:ind w:hanging="360"/>
      </w:pPr>
      <w:r w:rsidRPr="00ED1F3B">
        <w:t>Agregat przystosowany do</w:t>
      </w:r>
      <w:r w:rsidR="00A312B7">
        <w:t xml:space="preserve"> pracy ciągłej: min. 24 godziny.</w:t>
      </w:r>
      <w:r w:rsidRPr="00ED1F3B">
        <w:t xml:space="preserve">  </w:t>
      </w:r>
    </w:p>
    <w:p w14:paraId="19B4FB18" w14:textId="4ED0D3DA" w:rsidR="002C404C" w:rsidRPr="00ED1F3B" w:rsidRDefault="00B71E03">
      <w:pPr>
        <w:numPr>
          <w:ilvl w:val="0"/>
          <w:numId w:val="1"/>
        </w:numPr>
        <w:ind w:hanging="360"/>
      </w:pPr>
      <w:r w:rsidRPr="00ED1F3B">
        <w:t>Instrukcja obsługi w języku polskim</w:t>
      </w:r>
      <w:r w:rsidR="00A312B7">
        <w:t>.</w:t>
      </w:r>
      <w:r w:rsidRPr="00ED1F3B">
        <w:t xml:space="preserve">  </w:t>
      </w:r>
    </w:p>
    <w:p w14:paraId="19271DB1" w14:textId="27E7CF81" w:rsidR="00ED1F3B" w:rsidRPr="00ED1F3B" w:rsidRDefault="00B71E03" w:rsidP="00ED1F3B">
      <w:pPr>
        <w:numPr>
          <w:ilvl w:val="0"/>
          <w:numId w:val="1"/>
        </w:numPr>
        <w:spacing w:after="0"/>
        <w:ind w:hanging="360"/>
      </w:pPr>
      <w:r w:rsidRPr="00ED1F3B">
        <w:t xml:space="preserve">Standardowe wyposażenie agregatu: </w:t>
      </w:r>
    </w:p>
    <w:p w14:paraId="2B2441B5" w14:textId="77777777" w:rsidR="000E3916" w:rsidRDefault="00ED1F3B" w:rsidP="00ED1F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ED1F3B">
        <w:rPr>
          <w:rFonts w:ascii="Arial" w:eastAsia="ArialMT" w:hAnsi="Arial" w:cs="Arial"/>
          <w:color w:val="000000"/>
          <w:sz w:val="24"/>
          <w:szCs w:val="24"/>
        </w:rPr>
        <w:t xml:space="preserve">       - S</w:t>
      </w:r>
      <w:r w:rsidR="000E3916">
        <w:rPr>
          <w:rFonts w:ascii="Arial" w:eastAsia="ArialMT" w:hAnsi="Arial" w:cs="Arial"/>
          <w:color w:val="000000"/>
          <w:sz w:val="24"/>
          <w:szCs w:val="24"/>
        </w:rPr>
        <w:t>ilnik s</w:t>
      </w:r>
      <w:r w:rsidRPr="00ED1F3B">
        <w:rPr>
          <w:rFonts w:ascii="Arial" w:eastAsia="ArialMT" w:hAnsi="Arial" w:cs="Arial"/>
          <w:color w:val="000000"/>
          <w:sz w:val="24"/>
          <w:szCs w:val="24"/>
        </w:rPr>
        <w:t xml:space="preserve">palinowy / wysokoprężny bezpośredni wtrysk, przeznaczony do </w:t>
      </w:r>
    </w:p>
    <w:p w14:paraId="39F2FA6A" w14:textId="0531BCA7" w:rsidR="00ED1F3B" w:rsidRPr="000E3916" w:rsidRDefault="00A312B7" w:rsidP="000E391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    p</w:t>
      </w:r>
      <w:r w:rsidR="000E3916">
        <w:rPr>
          <w:rFonts w:ascii="Arial" w:eastAsia="ArialMT" w:hAnsi="Arial" w:cs="Arial"/>
          <w:color w:val="000000"/>
          <w:sz w:val="24"/>
          <w:szCs w:val="24"/>
        </w:rPr>
        <w:t xml:space="preserve">racy </w:t>
      </w:r>
      <w:r w:rsidR="00ED1F3B" w:rsidRPr="000E3916">
        <w:rPr>
          <w:rFonts w:ascii="Arial" w:eastAsia="ArialMT" w:hAnsi="Arial" w:cs="Arial"/>
          <w:color w:val="000000"/>
          <w:sz w:val="24"/>
          <w:szCs w:val="24"/>
        </w:rPr>
        <w:t>ciągłej</w:t>
      </w:r>
      <w:r>
        <w:rPr>
          <w:rFonts w:ascii="Arial" w:eastAsia="ArialMT" w:hAnsi="Arial" w:cs="Arial"/>
          <w:color w:val="000000"/>
          <w:sz w:val="24"/>
          <w:szCs w:val="24"/>
        </w:rPr>
        <w:t>,</w:t>
      </w:r>
      <w:r w:rsidR="00ED1F3B" w:rsidRPr="000E3916">
        <w:rPr>
          <w:rFonts w:ascii="Arial" w:eastAsia="ArialMT" w:hAnsi="Arial" w:cs="Arial"/>
          <w:color w:val="000000"/>
          <w:sz w:val="24"/>
          <w:szCs w:val="24"/>
        </w:rPr>
        <w:t xml:space="preserve"> o mocy minimum </w:t>
      </w:r>
      <w:r w:rsidR="00ED1F3B" w:rsidRPr="000E3916">
        <w:rPr>
          <w:rFonts w:ascii="Arial" w:eastAsia="ArialMT" w:hAnsi="Arial" w:cs="Arial"/>
          <w:sz w:val="24"/>
          <w:szCs w:val="24"/>
        </w:rPr>
        <w:t xml:space="preserve">56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kW, prędkość </w:t>
      </w:r>
      <w:proofErr w:type="spellStart"/>
      <w:r>
        <w:rPr>
          <w:rFonts w:ascii="Arial" w:eastAsia="ArialMT" w:hAnsi="Arial" w:cs="Arial"/>
          <w:color w:val="000000"/>
          <w:sz w:val="24"/>
          <w:szCs w:val="24"/>
        </w:rPr>
        <w:t>obrot</w:t>
      </w:r>
      <w:proofErr w:type="spellEnd"/>
      <w:r>
        <w:rPr>
          <w:rFonts w:ascii="Arial" w:eastAsia="ArialMT" w:hAnsi="Arial" w:cs="Arial"/>
          <w:color w:val="000000"/>
          <w:sz w:val="24"/>
          <w:szCs w:val="24"/>
        </w:rPr>
        <w:t>.</w:t>
      </w:r>
      <w:r w:rsidR="00ED1F3B" w:rsidRPr="000E3916">
        <w:rPr>
          <w:rFonts w:ascii="Arial" w:eastAsia="ArialMT" w:hAnsi="Arial" w:cs="Arial"/>
          <w:color w:val="000000"/>
          <w:sz w:val="24"/>
          <w:szCs w:val="24"/>
        </w:rPr>
        <w:t xml:space="preserve"> 1.500 </w:t>
      </w:r>
      <w:proofErr w:type="spellStart"/>
      <w:r w:rsidR="00ED1F3B" w:rsidRPr="000E3916">
        <w:rPr>
          <w:rFonts w:ascii="Arial" w:eastAsia="ArialMT" w:hAnsi="Arial" w:cs="Arial"/>
          <w:color w:val="000000"/>
          <w:sz w:val="24"/>
          <w:szCs w:val="24"/>
        </w:rPr>
        <w:t>obr</w:t>
      </w:r>
      <w:proofErr w:type="spellEnd"/>
      <w:r w:rsidR="00ED1F3B" w:rsidRPr="000E3916">
        <w:rPr>
          <w:rFonts w:ascii="Arial" w:eastAsia="ArialMT" w:hAnsi="Arial" w:cs="Arial"/>
          <w:color w:val="000000"/>
          <w:sz w:val="24"/>
          <w:szCs w:val="24"/>
        </w:rPr>
        <w:t xml:space="preserve">/min, </w:t>
      </w:r>
    </w:p>
    <w:p w14:paraId="397D9A43" w14:textId="23ED6C14" w:rsidR="00ED1F3B" w:rsidRPr="00ED1F3B" w:rsidRDefault="00A312B7" w:rsidP="00ED1F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  - Liczba cylindrów 4,</w:t>
      </w:r>
    </w:p>
    <w:p w14:paraId="2293C971" w14:textId="6657F6AF" w:rsidR="00ED1F3B" w:rsidRPr="00ED1F3B" w:rsidRDefault="00F82AAE" w:rsidP="00ED1F3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                 </w:t>
      </w:r>
      <w:r w:rsidR="00ED1F3B" w:rsidRPr="00ED1F3B">
        <w:rPr>
          <w:rFonts w:eastAsia="ArialMT"/>
          <w:szCs w:val="24"/>
        </w:rPr>
        <w:t>- Pojemność silnika nie mniej niż 3,9 l</w:t>
      </w:r>
      <w:r w:rsidR="00A312B7">
        <w:rPr>
          <w:rFonts w:eastAsia="ArialMT"/>
          <w:szCs w:val="24"/>
        </w:rPr>
        <w:t>,</w:t>
      </w:r>
      <w:r w:rsidR="00ED1F3B" w:rsidRPr="00ED1F3B">
        <w:rPr>
          <w:rFonts w:eastAsia="ArialMT"/>
          <w:szCs w:val="24"/>
        </w:rPr>
        <w:t xml:space="preserve"> </w:t>
      </w:r>
    </w:p>
    <w:p w14:paraId="1AA3CA5F" w14:textId="579F72FC" w:rsidR="00ED1F3B" w:rsidRPr="00ED1F3B" w:rsidRDefault="00F82AAE" w:rsidP="00ED1F3B">
      <w:pPr>
        <w:autoSpaceDE w:val="0"/>
        <w:autoSpaceDN w:val="0"/>
        <w:adjustRightInd w:val="0"/>
        <w:spacing w:after="0" w:line="240" w:lineRule="auto"/>
        <w:ind w:left="0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                 </w:t>
      </w:r>
      <w:r w:rsidR="00ED1F3B" w:rsidRPr="00ED1F3B">
        <w:rPr>
          <w:rFonts w:eastAsia="ArialMT"/>
          <w:szCs w:val="24"/>
        </w:rPr>
        <w:t>- Minimalna ilość płynu chłodniczego 15 l</w:t>
      </w:r>
      <w:r w:rsidR="00A312B7">
        <w:rPr>
          <w:rFonts w:eastAsia="ArialMT"/>
          <w:szCs w:val="24"/>
        </w:rPr>
        <w:t>,</w:t>
      </w:r>
      <w:r w:rsidR="00ED1F3B" w:rsidRPr="00ED1F3B">
        <w:rPr>
          <w:rFonts w:eastAsia="ArialMT"/>
          <w:szCs w:val="24"/>
        </w:rPr>
        <w:t xml:space="preserve">  </w:t>
      </w:r>
    </w:p>
    <w:p w14:paraId="1299492E" w14:textId="1B0B1E77" w:rsidR="00ED1F3B" w:rsidRPr="00ED1F3B" w:rsidRDefault="00F82AAE" w:rsidP="00ED1F3B">
      <w:pPr>
        <w:autoSpaceDE w:val="0"/>
        <w:autoSpaceDN w:val="0"/>
        <w:adjustRightInd w:val="0"/>
        <w:spacing w:after="0" w:line="240" w:lineRule="auto"/>
        <w:ind w:left="0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                 </w:t>
      </w:r>
      <w:r w:rsidR="00ED1F3B" w:rsidRPr="00ED1F3B">
        <w:rPr>
          <w:rFonts w:eastAsia="ArialMT"/>
          <w:szCs w:val="24"/>
        </w:rPr>
        <w:t>- Minimalna ilość oleju</w:t>
      </w:r>
      <w:r w:rsidR="00ED1F3B">
        <w:rPr>
          <w:rFonts w:eastAsia="ArialMT"/>
          <w:szCs w:val="24"/>
        </w:rPr>
        <w:t xml:space="preserve"> w układzie 8 l</w:t>
      </w:r>
      <w:r w:rsidR="00A312B7">
        <w:rPr>
          <w:rFonts w:eastAsia="ArialMT"/>
          <w:szCs w:val="24"/>
        </w:rPr>
        <w:t>,</w:t>
      </w:r>
      <w:r w:rsidR="00ED1F3B" w:rsidRPr="00ED1F3B">
        <w:rPr>
          <w:rFonts w:eastAsia="ArialMT"/>
          <w:szCs w:val="24"/>
        </w:rPr>
        <w:t xml:space="preserve"> </w:t>
      </w:r>
    </w:p>
    <w:p w14:paraId="130E726D" w14:textId="2D9336FD" w:rsidR="00ED1F3B" w:rsidRPr="00ED1F3B" w:rsidRDefault="00F82AAE" w:rsidP="00ED1F3B">
      <w:pPr>
        <w:autoSpaceDE w:val="0"/>
        <w:autoSpaceDN w:val="0"/>
        <w:adjustRightInd w:val="0"/>
        <w:spacing w:after="0" w:line="240" w:lineRule="auto"/>
        <w:ind w:left="0"/>
      </w:pPr>
      <w:r>
        <w:rPr>
          <w:rFonts w:eastAsia="ArialMT"/>
          <w:szCs w:val="24"/>
        </w:rPr>
        <w:t xml:space="preserve">                  </w:t>
      </w:r>
      <w:r w:rsidR="00A312B7">
        <w:rPr>
          <w:rFonts w:eastAsia="ArialMT"/>
          <w:szCs w:val="24"/>
        </w:rPr>
        <w:t xml:space="preserve">- </w:t>
      </w:r>
      <w:r w:rsidR="00ED1F3B" w:rsidRPr="00ED1F3B">
        <w:rPr>
          <w:rFonts w:eastAsia="ArialMT"/>
          <w:szCs w:val="24"/>
        </w:rPr>
        <w:t>Regulacja elektroniczna</w:t>
      </w:r>
      <w:r w:rsidR="00A312B7">
        <w:rPr>
          <w:rFonts w:eastAsia="ArialMT"/>
          <w:szCs w:val="24"/>
        </w:rPr>
        <w:t>,</w:t>
      </w:r>
    </w:p>
    <w:p w14:paraId="0F414086" w14:textId="154D607D" w:rsidR="000466A9" w:rsidRPr="00ED1F3B" w:rsidRDefault="00A312B7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- Rama </w:t>
      </w:r>
      <w:proofErr w:type="spellStart"/>
      <w:r>
        <w:rPr>
          <w:rFonts w:ascii="Arial" w:eastAsia="ArialMT" w:hAnsi="Arial" w:cs="Arial"/>
          <w:color w:val="000000"/>
          <w:sz w:val="24"/>
          <w:szCs w:val="24"/>
        </w:rPr>
        <w:t>bezwyciekowa</w:t>
      </w:r>
      <w:proofErr w:type="spellEnd"/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 xml:space="preserve"> min. 110% łącznej objętości wszystkich płynów</w:t>
      </w:r>
      <w:r>
        <w:rPr>
          <w:rFonts w:ascii="Arial" w:eastAsia="ArialMT" w:hAnsi="Arial" w:cs="Arial"/>
          <w:color w:val="000000"/>
          <w:sz w:val="24"/>
          <w:szCs w:val="24"/>
        </w:rPr>
        <w:t>,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14:paraId="5555198A" w14:textId="3A1B1532" w:rsidR="000466A9" w:rsidRPr="00ED1F3B" w:rsidRDefault="000466A9" w:rsidP="000466A9">
      <w:pPr>
        <w:autoSpaceDE w:val="0"/>
        <w:autoSpaceDN w:val="0"/>
        <w:adjustRightInd w:val="0"/>
        <w:spacing w:after="0" w:line="240" w:lineRule="auto"/>
        <w:ind w:left="1198" w:firstLine="0"/>
        <w:rPr>
          <w:rFonts w:eastAsia="ArialMT"/>
          <w:szCs w:val="24"/>
        </w:rPr>
      </w:pPr>
      <w:r w:rsidRPr="00ED1F3B">
        <w:rPr>
          <w:bCs/>
          <w:szCs w:val="24"/>
        </w:rPr>
        <w:t xml:space="preserve">- </w:t>
      </w:r>
      <w:proofErr w:type="spellStart"/>
      <w:r w:rsidRPr="00ED1F3B">
        <w:rPr>
          <w:bCs/>
          <w:szCs w:val="24"/>
        </w:rPr>
        <w:t>Sloty</w:t>
      </w:r>
      <w:proofErr w:type="spellEnd"/>
      <w:r w:rsidRPr="00ED1F3B">
        <w:rPr>
          <w:bCs/>
          <w:szCs w:val="24"/>
        </w:rPr>
        <w:t xml:space="preserve"> do rozładunku wózkiem widłowym</w:t>
      </w:r>
    </w:p>
    <w:p w14:paraId="249C8430" w14:textId="77777777" w:rsidR="00F82AAE" w:rsidRDefault="000466A9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ED1F3B">
        <w:rPr>
          <w:rFonts w:ascii="Arial" w:eastAsia="ArialMT" w:hAnsi="Arial" w:cs="Arial"/>
          <w:color w:val="000000"/>
          <w:sz w:val="24"/>
          <w:szCs w:val="24"/>
        </w:rPr>
        <w:t>-</w:t>
      </w:r>
      <w:r w:rsidR="00F82AA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ED1F3B">
        <w:rPr>
          <w:rFonts w:ascii="Arial" w:eastAsia="ArialMT" w:hAnsi="Arial" w:cs="Arial"/>
          <w:color w:val="000000"/>
          <w:sz w:val="24"/>
          <w:szCs w:val="24"/>
        </w:rPr>
        <w:t>Przyłącze główne odbioru mocy</w:t>
      </w:r>
      <w:r w:rsidR="00ED1F3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ED1F3B">
        <w:rPr>
          <w:rFonts w:ascii="Arial" w:eastAsia="ArialMT" w:hAnsi="Arial" w:cs="Arial"/>
          <w:color w:val="000000"/>
          <w:sz w:val="24"/>
          <w:szCs w:val="24"/>
        </w:rPr>
        <w:t>wraz z zabezpieczeniem</w:t>
      </w:r>
    </w:p>
    <w:p w14:paraId="3CC19A33" w14:textId="2EB02E23" w:rsidR="000466A9" w:rsidRPr="00ED1F3B" w:rsidRDefault="00F82AAE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 xml:space="preserve"> przeciążeniowym </w:t>
      </w:r>
    </w:p>
    <w:p w14:paraId="6A4572E9" w14:textId="117FB5A3" w:rsidR="000466A9" w:rsidRPr="00ED1F3B" w:rsidRDefault="00ED1F3B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- 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>Wyłącznik bezpieczeństwa tzw. grzybek,</w:t>
      </w:r>
    </w:p>
    <w:p w14:paraId="0556536D" w14:textId="547B61D8" w:rsidR="000466A9" w:rsidRPr="00ED1F3B" w:rsidRDefault="00ED1F3B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- 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>Korek wlewu paliwa uniemożliwiający dostęp z zewnątrz</w:t>
      </w:r>
      <w:r w:rsidR="00A312B7">
        <w:rPr>
          <w:rFonts w:ascii="Arial" w:eastAsia="ArialMT" w:hAnsi="Arial" w:cs="Arial"/>
          <w:color w:val="000000"/>
          <w:sz w:val="24"/>
          <w:szCs w:val="24"/>
        </w:rPr>
        <w:t>,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14:paraId="5BCB3CF6" w14:textId="37E6BDFF" w:rsidR="000466A9" w:rsidRPr="00ED1F3B" w:rsidRDefault="00ED1F3B" w:rsidP="000466A9">
      <w:pPr>
        <w:pStyle w:val="Akapitzlist"/>
        <w:autoSpaceDE w:val="0"/>
        <w:autoSpaceDN w:val="0"/>
        <w:adjustRightInd w:val="0"/>
        <w:spacing w:after="0" w:line="240" w:lineRule="auto"/>
        <w:ind w:left="1198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- </w:t>
      </w:r>
      <w:r w:rsidR="000466A9" w:rsidRPr="00ED1F3B">
        <w:rPr>
          <w:rFonts w:ascii="Arial" w:eastAsia="ArialMT" w:hAnsi="Arial" w:cs="Arial"/>
          <w:color w:val="000000"/>
          <w:sz w:val="24"/>
          <w:szCs w:val="24"/>
        </w:rPr>
        <w:t>Drzwi serwisowe zamykane na kluczyk,</w:t>
      </w:r>
    </w:p>
    <w:p w14:paraId="737BE0B9" w14:textId="5CCA60E8" w:rsidR="000E3916" w:rsidRPr="00A312B7" w:rsidRDefault="000E3916" w:rsidP="00A312B7">
      <w:pPr>
        <w:rPr>
          <w:rFonts w:eastAsia="ArialMT"/>
          <w:szCs w:val="24"/>
        </w:rPr>
      </w:pPr>
      <w:r>
        <w:rPr>
          <w:rFonts w:eastAsia="ArialMT"/>
          <w:szCs w:val="24"/>
        </w:rPr>
        <w:lastRenderedPageBreak/>
        <w:t xml:space="preserve">           16.</w:t>
      </w:r>
      <w:r w:rsidR="000466A9" w:rsidRPr="00ED1F3B">
        <w:rPr>
          <w:rFonts w:eastAsia="ArialMT"/>
          <w:szCs w:val="24"/>
        </w:rPr>
        <w:t xml:space="preserve"> </w:t>
      </w:r>
      <w:r w:rsidR="000466A9" w:rsidRPr="000E3916">
        <w:rPr>
          <w:rFonts w:eastAsia="ArialMT"/>
          <w:szCs w:val="24"/>
        </w:rPr>
        <w:t>Cyfrowy panel sterujący z wyświetlaczem LCD umożliwiający</w:t>
      </w:r>
      <w:r w:rsidR="00A312B7">
        <w:rPr>
          <w:rFonts w:eastAsia="ArialMT"/>
          <w:szCs w:val="24"/>
        </w:rPr>
        <w:t>:</w:t>
      </w:r>
    </w:p>
    <w:p w14:paraId="6B7A3B95" w14:textId="44C71E0E" w:rsidR="005F2578" w:rsidRPr="000E3916" w:rsidRDefault="000E3916" w:rsidP="005F25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 - R</w:t>
      </w:r>
      <w:r w:rsidR="005F2578" w:rsidRPr="000E3916">
        <w:rPr>
          <w:rFonts w:ascii="Arial" w:eastAsia="ArialMT" w:hAnsi="Arial" w:cs="Arial"/>
          <w:color w:val="000000"/>
          <w:sz w:val="24"/>
          <w:szCs w:val="24"/>
        </w:rPr>
        <w:t>ozruch ręczny i automatyczny,</w:t>
      </w:r>
    </w:p>
    <w:p w14:paraId="74BC147C" w14:textId="3FEC0A53" w:rsidR="000E3916" w:rsidRDefault="000E3916" w:rsidP="005F25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 - Pr</w:t>
      </w:r>
      <w:r w:rsidR="005F2578" w:rsidRPr="000E3916">
        <w:rPr>
          <w:rFonts w:ascii="Arial" w:eastAsia="ArialMT" w:hAnsi="Arial" w:cs="Arial"/>
          <w:color w:val="000000"/>
          <w:sz w:val="24"/>
          <w:szCs w:val="24"/>
        </w:rPr>
        <w:t>zegląd podstawowych parametrów pracy (prędkość obrotowa silnika,</w:t>
      </w:r>
    </w:p>
    <w:p w14:paraId="4B4CAEF3" w14:textId="1079E7E7" w:rsidR="005F2578" w:rsidRPr="000E3916" w:rsidRDefault="000E3916" w:rsidP="005F25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</w:t>
      </w:r>
      <w:r w:rsidR="005F2578" w:rsidRPr="000E391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 </w:t>
      </w:r>
      <w:r w:rsidR="005F2578" w:rsidRPr="000E3916">
        <w:rPr>
          <w:rFonts w:ascii="Arial" w:eastAsia="ArialMT" w:hAnsi="Arial" w:cs="Arial"/>
          <w:color w:val="000000"/>
          <w:sz w:val="24"/>
          <w:szCs w:val="24"/>
        </w:rPr>
        <w:t>napięcie, częstotliwość, czas pracy, napięcie baterii),</w:t>
      </w:r>
    </w:p>
    <w:p w14:paraId="57E088CD" w14:textId="5C0C256E" w:rsidR="005F2578" w:rsidRDefault="000E3916" w:rsidP="005F25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      - W</w:t>
      </w:r>
      <w:r w:rsidR="005F2578" w:rsidRPr="000E3916">
        <w:rPr>
          <w:rFonts w:ascii="Arial" w:eastAsia="ArialMT" w:hAnsi="Arial" w:cs="Arial"/>
          <w:color w:val="000000"/>
          <w:sz w:val="24"/>
          <w:szCs w:val="24"/>
        </w:rPr>
        <w:t>yświetlanie stanów alarmowych,</w:t>
      </w:r>
    </w:p>
    <w:p w14:paraId="18FA927D" w14:textId="17F9C070" w:rsidR="000E3916" w:rsidRPr="00A312B7" w:rsidRDefault="00A312B7" w:rsidP="00A312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17.</w:t>
      </w:r>
      <w:r>
        <w:rPr>
          <w:rFonts w:eastAsia="ArialMT"/>
          <w:szCs w:val="24"/>
        </w:rPr>
        <w:t xml:space="preserve">  </w:t>
      </w:r>
      <w:r w:rsidR="005F2578" w:rsidRPr="00A312B7">
        <w:rPr>
          <w:rFonts w:ascii="Arial" w:eastAsia="ArialMT" w:hAnsi="Arial" w:cs="Arial"/>
          <w:sz w:val="24"/>
          <w:szCs w:val="24"/>
        </w:rPr>
        <w:t>Układ samoczynnego załączenia rezerwy o mocy minimum 160 A</w:t>
      </w:r>
      <w:r w:rsidR="000E3916" w:rsidRPr="00A312B7">
        <w:rPr>
          <w:rFonts w:ascii="Arial" w:eastAsia="ArialMT" w:hAnsi="Arial" w:cs="Arial"/>
          <w:sz w:val="24"/>
          <w:szCs w:val="24"/>
        </w:rPr>
        <w:t>,</w:t>
      </w:r>
    </w:p>
    <w:p w14:paraId="0562E7A3" w14:textId="70CB5C92" w:rsidR="000E3916" w:rsidRDefault="000E3916" w:rsidP="005F2578">
      <w:pPr>
        <w:autoSpaceDE w:val="0"/>
        <w:autoSpaceDN w:val="0"/>
        <w:adjustRightInd w:val="0"/>
        <w:spacing w:after="0" w:line="240" w:lineRule="auto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                 z </w:t>
      </w:r>
      <w:r w:rsidR="005F2578" w:rsidRPr="000E3916">
        <w:rPr>
          <w:rFonts w:eastAsia="ArialMT"/>
          <w:szCs w:val="24"/>
        </w:rPr>
        <w:t>przełącznikiem sterowanym napędem silnikowym i ręcznym</w:t>
      </w:r>
      <w:r>
        <w:rPr>
          <w:rFonts w:eastAsia="ArialMT"/>
          <w:szCs w:val="24"/>
        </w:rPr>
        <w:t xml:space="preserve">, </w:t>
      </w:r>
    </w:p>
    <w:p w14:paraId="70B981D1" w14:textId="7AAAF619" w:rsidR="005F2578" w:rsidRPr="000E3916" w:rsidRDefault="00A312B7" w:rsidP="005F2578">
      <w:pPr>
        <w:autoSpaceDE w:val="0"/>
        <w:autoSpaceDN w:val="0"/>
        <w:adjustRightInd w:val="0"/>
        <w:spacing w:after="0" w:line="240" w:lineRule="auto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                 </w:t>
      </w:r>
      <w:r w:rsidR="005F2578" w:rsidRPr="000E3916">
        <w:rPr>
          <w:rFonts w:eastAsia="ArialMT"/>
          <w:szCs w:val="24"/>
        </w:rPr>
        <w:t>zabudowany w skrzyni do powieszenia w rozdzielni głównej</w:t>
      </w:r>
      <w:r>
        <w:rPr>
          <w:rFonts w:eastAsia="ArialMT"/>
          <w:szCs w:val="24"/>
        </w:rPr>
        <w:t>.</w:t>
      </w:r>
    </w:p>
    <w:p w14:paraId="588F4CA2" w14:textId="77777777" w:rsidR="005F2578" w:rsidRPr="00A312B7" w:rsidRDefault="005F2578" w:rsidP="005F25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</w:p>
    <w:p w14:paraId="64778F47" w14:textId="77777777" w:rsidR="002C404C" w:rsidRDefault="00B71E03">
      <w:pPr>
        <w:numPr>
          <w:ilvl w:val="0"/>
          <w:numId w:val="2"/>
        </w:numPr>
        <w:spacing w:after="0"/>
        <w:ind w:hanging="720"/>
      </w:pPr>
      <w:r>
        <w:t>Wykonanie próby rozruchowej a</w:t>
      </w:r>
      <w:r w:rsidR="00BA7542">
        <w:t>gregatu</w:t>
      </w:r>
      <w:r>
        <w:t xml:space="preserve"> w dniu roboczym.  </w:t>
      </w:r>
    </w:p>
    <w:p w14:paraId="59C076C6" w14:textId="77777777" w:rsidR="002C404C" w:rsidRPr="009B5289" w:rsidRDefault="00B71E03">
      <w:pPr>
        <w:spacing w:after="60" w:line="259" w:lineRule="auto"/>
        <w:ind w:left="1080" w:firstLine="0"/>
        <w:jc w:val="left"/>
        <w:rPr>
          <w:sz w:val="20"/>
          <w:szCs w:val="20"/>
        </w:rPr>
      </w:pPr>
      <w:r>
        <w:t xml:space="preserve">  </w:t>
      </w:r>
    </w:p>
    <w:p w14:paraId="47997DEB" w14:textId="77777777" w:rsidR="002C404C" w:rsidRDefault="00B71E03">
      <w:pPr>
        <w:numPr>
          <w:ilvl w:val="0"/>
          <w:numId w:val="2"/>
        </w:numPr>
        <w:ind w:hanging="720"/>
      </w:pPr>
      <w:r>
        <w:t xml:space="preserve">Przeprowadzenie szkolenia osób wyznaczonych do obsługi agregatu prądotwórczego potwierdzonego zaświadczeniami z odbycia szkolenia wraz  z jego zakresem.  </w:t>
      </w:r>
    </w:p>
    <w:p w14:paraId="6680811A" w14:textId="77777777" w:rsidR="002C404C" w:rsidRPr="009B5289" w:rsidRDefault="00B71E03">
      <w:pPr>
        <w:spacing w:after="42" w:line="259" w:lineRule="auto"/>
        <w:ind w:left="0" w:firstLine="0"/>
        <w:jc w:val="left"/>
        <w:rPr>
          <w:sz w:val="20"/>
          <w:szCs w:val="20"/>
        </w:rPr>
      </w:pPr>
      <w:r>
        <w:t xml:space="preserve">  </w:t>
      </w:r>
    </w:p>
    <w:p w14:paraId="6AE5AF64" w14:textId="77777777" w:rsidR="002C404C" w:rsidRDefault="00B71E03" w:rsidP="00B77B86">
      <w:pPr>
        <w:numPr>
          <w:ilvl w:val="0"/>
          <w:numId w:val="2"/>
        </w:numPr>
        <w:ind w:hanging="720"/>
      </w:pPr>
      <w:r>
        <w:t xml:space="preserve">Wykonywanie okresowych przeglądów gwarancyjnych agregatu prądotwórczego w terminach i zgodnie z zakresem przewidzianym dokumentacją </w:t>
      </w:r>
      <w:proofErr w:type="spellStart"/>
      <w:r>
        <w:t>techniczno</w:t>
      </w:r>
      <w:proofErr w:type="spellEnd"/>
      <w:r>
        <w:t xml:space="preserve"> – ruchową oraz instrukcją eksploatacji producenta.  Informację o zamiarze wykonania przeglądu należy przekazać do Zamawiającego na co najmniej 3 dni robocze przed jego planowanym terminem. Każdy przegląd należy potwierdzić protokołem przeglądu gwarancyjnego z wyszczególnionym wykazem wykonanych prac. </w:t>
      </w:r>
    </w:p>
    <w:p w14:paraId="08866D38" w14:textId="77777777" w:rsidR="002C404C" w:rsidRDefault="00B71E03">
      <w:pPr>
        <w:ind w:left="1090"/>
      </w:pPr>
      <w:r>
        <w:t xml:space="preserve">Protokół przeglądu gwarancyjnego należy dostarczyć do Zamawiającego  w terminie do 7 dni roboczych licząc od dnia wykonania przeglądu.  </w:t>
      </w:r>
    </w:p>
    <w:p w14:paraId="2818A163" w14:textId="5BA32251" w:rsidR="002C404C" w:rsidRPr="00B77B86" w:rsidRDefault="0018602F">
      <w:pPr>
        <w:ind w:left="1090"/>
        <w:rPr>
          <w:color w:val="auto"/>
        </w:rPr>
      </w:pPr>
      <w:r>
        <w:rPr>
          <w:color w:val="auto"/>
        </w:rPr>
        <w:t>Za dojazd serwisu,</w:t>
      </w:r>
      <w:r w:rsidR="00B71E03" w:rsidRPr="00B77B86">
        <w:rPr>
          <w:color w:val="auto"/>
        </w:rPr>
        <w:t xml:space="preserve"> oraz robociznę w czasie</w:t>
      </w:r>
      <w:r w:rsidR="00B77B86" w:rsidRPr="00B77B86">
        <w:rPr>
          <w:color w:val="auto"/>
        </w:rPr>
        <w:t xml:space="preserve"> okresu</w:t>
      </w:r>
      <w:r w:rsidR="00B71E03" w:rsidRPr="00B77B86">
        <w:rPr>
          <w:color w:val="auto"/>
        </w:rPr>
        <w:t xml:space="preserve"> gwarancji, Wykonawca nie będzie pobierał opłat.  </w:t>
      </w:r>
    </w:p>
    <w:p w14:paraId="53F4149A" w14:textId="77777777" w:rsidR="002C404C" w:rsidRPr="009B5289" w:rsidRDefault="00B71E03">
      <w:pPr>
        <w:spacing w:after="96" w:line="259" w:lineRule="auto"/>
        <w:ind w:left="720" w:firstLine="0"/>
        <w:jc w:val="left"/>
        <w:rPr>
          <w:sz w:val="20"/>
          <w:szCs w:val="20"/>
        </w:rPr>
      </w:pPr>
      <w:r>
        <w:t xml:space="preserve">  </w:t>
      </w:r>
    </w:p>
    <w:p w14:paraId="55C73647" w14:textId="65116297" w:rsidR="00B77B86" w:rsidRDefault="00B71E03">
      <w:pPr>
        <w:numPr>
          <w:ilvl w:val="0"/>
          <w:numId w:val="2"/>
        </w:numPr>
        <w:ind w:hanging="720"/>
      </w:pPr>
      <w:r>
        <w:t>Wykonawca w dniu odbioru zobowiązany jest do dostarczenia dokumentacji powykonawczej, zawierającej w szczególności wszelkie deklaracje  i aprobaty techniczne, certyfikaty i dokumenty dopuszczenia do obrotu na obszarze Unii Europejskiej zastosowanych materiałów</w:t>
      </w:r>
      <w:r w:rsidR="000E3916">
        <w:br/>
      </w:r>
      <w:r w:rsidR="00A312B7">
        <w:t>oraz</w:t>
      </w:r>
      <w:r>
        <w:t xml:space="preserve"> podzespołów elektrycznych, </w:t>
      </w:r>
      <w:r w:rsidR="000E3916">
        <w:t>dokument gwarancyjny</w:t>
      </w:r>
      <w:r w:rsidR="00A312B7">
        <w:t xml:space="preserve"> agregatu prądotwórczego wraz </w:t>
      </w:r>
      <w:r w:rsidRPr="000E3916">
        <w:t>z</w:t>
      </w:r>
      <w:r>
        <w:t xml:space="preserve"> dok</w:t>
      </w:r>
      <w:r w:rsidR="00A312B7">
        <w:t xml:space="preserve">umentacją </w:t>
      </w:r>
      <w:proofErr w:type="spellStart"/>
      <w:r w:rsidR="00A312B7">
        <w:t>techniczno</w:t>
      </w:r>
      <w:proofErr w:type="spellEnd"/>
      <w:r w:rsidR="00A312B7">
        <w:t xml:space="preserve"> – ruchową oraz kartą katalogową i</w:t>
      </w:r>
      <w:r>
        <w:t xml:space="preserve"> instrukcję obsługi w języku polskim. </w:t>
      </w:r>
    </w:p>
    <w:p w14:paraId="567A35EE" w14:textId="77777777" w:rsidR="002C404C" w:rsidRPr="009B5289" w:rsidRDefault="00B71E03" w:rsidP="00B77B86">
      <w:pPr>
        <w:ind w:left="1080" w:firstLine="0"/>
        <w:rPr>
          <w:sz w:val="20"/>
          <w:szCs w:val="20"/>
        </w:rPr>
      </w:pPr>
      <w:r>
        <w:t xml:space="preserve"> </w:t>
      </w:r>
    </w:p>
    <w:p w14:paraId="2973DA22" w14:textId="7D3910AC" w:rsidR="00BB3DAA" w:rsidRDefault="000E3916">
      <w:pPr>
        <w:numPr>
          <w:ilvl w:val="0"/>
          <w:numId w:val="2"/>
        </w:numPr>
        <w:ind w:hanging="720"/>
      </w:pPr>
      <w:r>
        <w:t xml:space="preserve">Dostawa, rozładunek oraz montaż agregatu po stronie Dostawcy. </w:t>
      </w:r>
      <w:r w:rsidR="00BB3DAA">
        <w:t xml:space="preserve">Po dokonaniu dostawy agregatu, uruchomieniu, przeszkoleniu pracowników do </w:t>
      </w:r>
      <w:r w:rsidR="00B77B86">
        <w:t xml:space="preserve">jego </w:t>
      </w:r>
      <w:r w:rsidR="00BB3DAA">
        <w:t>obsł</w:t>
      </w:r>
      <w:r w:rsidR="00B77B86">
        <w:t>ugi</w:t>
      </w:r>
      <w:r w:rsidR="00BB3DAA">
        <w:t xml:space="preserve"> oraz </w:t>
      </w:r>
      <w:r w:rsidR="00B77B86">
        <w:t xml:space="preserve">po </w:t>
      </w:r>
      <w:r w:rsidR="00BB3DAA">
        <w:t>przekazaniu wszystkich niezbędnych dokumentów, zostanie podpisany protokół odbioru, który będzie podstawą do wystawienia faktury</w:t>
      </w:r>
      <w:r w:rsidR="00B77B86">
        <w:t xml:space="preserve"> VAT</w:t>
      </w:r>
      <w:r w:rsidR="00BB3DAA">
        <w:t>. Płatność przelewem. Termin płatności 14 dni.</w:t>
      </w:r>
    </w:p>
    <w:p w14:paraId="5C8408B1" w14:textId="77777777" w:rsidR="002C404C" w:rsidRPr="00A312B7" w:rsidRDefault="00B71E03">
      <w:pPr>
        <w:spacing w:after="44" w:line="259" w:lineRule="auto"/>
        <w:ind w:left="0" w:firstLine="0"/>
        <w:jc w:val="left"/>
        <w:rPr>
          <w:sz w:val="20"/>
          <w:szCs w:val="20"/>
        </w:rPr>
      </w:pPr>
      <w:r>
        <w:rPr>
          <w:color w:val="FF0000"/>
        </w:rPr>
        <w:t xml:space="preserve"> </w:t>
      </w:r>
      <w:r>
        <w:t xml:space="preserve"> </w:t>
      </w:r>
    </w:p>
    <w:p w14:paraId="66EA5679" w14:textId="023273AC" w:rsidR="002C404C" w:rsidRDefault="00B71E03" w:rsidP="00A312B7">
      <w:pPr>
        <w:spacing w:after="0"/>
      </w:pPr>
      <w:r>
        <w:t xml:space="preserve">Niniejszy opis przedstawia wytyczne dotyczące zakresu prac, jakie należy wykonać  w ramach realizacji zadania. Wytyczne są podstawą przygotowania oferty, lecz mogą nie wyczerpywać pełnego zakresu realizacji prac, który powinien doprecyzować Wykonawca.  </w:t>
      </w:r>
      <w:bookmarkStart w:id="0" w:name="_GoBack"/>
      <w:bookmarkEnd w:id="0"/>
    </w:p>
    <w:p w14:paraId="47043E24" w14:textId="77777777" w:rsidR="002C404C" w:rsidRDefault="00B71E03">
      <w:r>
        <w:rPr>
          <w:b/>
        </w:rPr>
        <w:t xml:space="preserve">Zamawiający zobowiązuje Wykonawcę do zapoznania się z niniejszym opisem. </w:t>
      </w:r>
      <w:r>
        <w:t>Zaleca się, aby Wykonawca przed złożeniem oferty dokonał wizji lokalnej w terenie, zapoznał się z dokumentacją oraz dołożył starań w celu zdobycia wszelkich informacji o przedmiocie zamówienia.</w:t>
      </w:r>
      <w:r>
        <w:rPr>
          <w:b/>
        </w:rPr>
        <w:t xml:space="preserve">  </w:t>
      </w:r>
    </w:p>
    <w:p w14:paraId="08D0D149" w14:textId="77777777" w:rsidR="002C404C" w:rsidRPr="00A312B7" w:rsidRDefault="00B71E0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14:paraId="4DF987B4" w14:textId="77777777" w:rsidR="002C404C" w:rsidRDefault="00B71E03">
      <w:pPr>
        <w:spacing w:after="2"/>
      </w:pPr>
      <w:r>
        <w:t>Zamawiający wymaga, aby wszelkie prace związane z wykonaniem prac wchodzących w zakres niniejszego zadania były realizowane bez zakłócenia poprawnej p</w:t>
      </w:r>
      <w:r w:rsidR="00BA7542">
        <w:t>racy budynku Nadleśnictwa Zaporowo</w:t>
      </w:r>
      <w:r>
        <w:t xml:space="preserve">.  </w:t>
      </w:r>
    </w:p>
    <w:p w14:paraId="78D7E858" w14:textId="77777777" w:rsidR="002C404C" w:rsidRPr="00A312B7" w:rsidRDefault="00B71E03">
      <w:pPr>
        <w:spacing w:after="21" w:line="259" w:lineRule="auto"/>
        <w:ind w:left="286" w:firstLine="0"/>
        <w:jc w:val="left"/>
        <w:rPr>
          <w:sz w:val="20"/>
          <w:szCs w:val="20"/>
        </w:rPr>
      </w:pPr>
      <w:r>
        <w:t xml:space="preserve">  </w:t>
      </w:r>
    </w:p>
    <w:p w14:paraId="0DF95DA6" w14:textId="77777777" w:rsidR="002C404C" w:rsidRDefault="00BA7542">
      <w:r>
        <w:t xml:space="preserve">Każdorazowe wejście Wykonawcy na obiekt wymaga uprzedniej </w:t>
      </w:r>
      <w:r w:rsidR="00B71E03">
        <w:t xml:space="preserve">zgody Zamawiającego.  </w:t>
      </w:r>
    </w:p>
    <w:p w14:paraId="328A6F83" w14:textId="77777777" w:rsidR="00347433" w:rsidRDefault="00347433"/>
    <w:p w14:paraId="03E4D600" w14:textId="77777777" w:rsidR="00B77B86" w:rsidRDefault="00B77B86"/>
    <w:p w14:paraId="7CF27691" w14:textId="77777777" w:rsidR="00347433" w:rsidRPr="00347433" w:rsidRDefault="00347433">
      <w:pPr>
        <w:rPr>
          <w:i/>
        </w:rPr>
      </w:pPr>
      <w:r w:rsidRPr="00347433">
        <w:rPr>
          <w:i/>
        </w:rPr>
        <w:t>Sporządził: Piotr  Murawski</w:t>
      </w:r>
    </w:p>
    <w:sectPr w:rsidR="00347433" w:rsidRPr="00347433">
      <w:pgSz w:w="11906" w:h="16838"/>
      <w:pgMar w:top="1463" w:right="1416" w:bottom="1574" w:left="141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648EF0" w16cex:dateUtc="2023-12-05T12:17:00Z"/>
  <w16cex:commentExtensible w16cex:durableId="01A5B8D5" w16cex:dateUtc="2023-12-05T12:18:00Z"/>
  <w16cex:commentExtensible w16cex:durableId="791D6335" w16cex:dateUtc="2023-12-05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ADE851" w16cid:durableId="50648EF0"/>
  <w16cid:commentId w16cid:paraId="5E8275AC" w16cid:durableId="01A5B8D5"/>
  <w16cid:commentId w16cid:paraId="507BF9B3" w16cid:durableId="791D63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E8F"/>
    <w:multiLevelType w:val="hybridMultilevel"/>
    <w:tmpl w:val="C302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3D7A"/>
    <w:multiLevelType w:val="hybridMultilevel"/>
    <w:tmpl w:val="485A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3EDD"/>
    <w:multiLevelType w:val="hybridMultilevel"/>
    <w:tmpl w:val="B8BA503E"/>
    <w:lvl w:ilvl="0" w:tplc="B8D68F1A">
      <w:start w:val="1"/>
      <w:numFmt w:val="decimal"/>
      <w:lvlText w:val="%1.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A0DA">
      <w:start w:val="1"/>
      <w:numFmt w:val="lowerLetter"/>
      <w:lvlText w:val="%2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2DBB8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DAD8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2CA2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CF5DC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E2F44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09DD4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855C6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A57F4F"/>
    <w:multiLevelType w:val="hybridMultilevel"/>
    <w:tmpl w:val="B4A478B0"/>
    <w:lvl w:ilvl="0" w:tplc="8A08D8AA">
      <w:start w:val="2"/>
      <w:numFmt w:val="upperRoman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DF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CB1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B1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A41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E75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26B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48E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C34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2D78D2"/>
    <w:multiLevelType w:val="hybridMultilevel"/>
    <w:tmpl w:val="C52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C"/>
    <w:rsid w:val="00037314"/>
    <w:rsid w:val="000466A9"/>
    <w:rsid w:val="0005718B"/>
    <w:rsid w:val="000744E8"/>
    <w:rsid w:val="000E3916"/>
    <w:rsid w:val="0018602F"/>
    <w:rsid w:val="002C404C"/>
    <w:rsid w:val="00310A11"/>
    <w:rsid w:val="00347433"/>
    <w:rsid w:val="005F2578"/>
    <w:rsid w:val="006E7E12"/>
    <w:rsid w:val="006F127D"/>
    <w:rsid w:val="00983484"/>
    <w:rsid w:val="00995F45"/>
    <w:rsid w:val="009B3136"/>
    <w:rsid w:val="009B5289"/>
    <w:rsid w:val="009F6EFB"/>
    <w:rsid w:val="00A312B7"/>
    <w:rsid w:val="00B71E03"/>
    <w:rsid w:val="00B77B86"/>
    <w:rsid w:val="00BA7542"/>
    <w:rsid w:val="00BB3DAA"/>
    <w:rsid w:val="00BD001E"/>
    <w:rsid w:val="00C40638"/>
    <w:rsid w:val="00EB79FE"/>
    <w:rsid w:val="00ED1F3B"/>
    <w:rsid w:val="00F619E3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D861"/>
  <w15:docId w15:val="{A64C3BF7-E5EE-4473-B577-E54EAF87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6A9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57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57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36"/>
    <w:rPr>
      <w:rFonts w:ascii="Segoe UI" w:eastAsia="Arial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037314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Wołyniak</dc:creator>
  <cp:lastModifiedBy>N.Zaporowo Piotr Murawski</cp:lastModifiedBy>
  <cp:revision>8</cp:revision>
  <dcterms:created xsi:type="dcterms:W3CDTF">2023-12-06T05:16:00Z</dcterms:created>
  <dcterms:modified xsi:type="dcterms:W3CDTF">2023-12-06T06:28:00Z</dcterms:modified>
</cp:coreProperties>
</file>