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53" w:rsidRDefault="00D74E53" w:rsidP="00D74E53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44EC43" wp14:editId="7A288A99">
            <wp:simplePos x="0" y="0"/>
            <wp:positionH relativeFrom="column">
              <wp:posOffset>3422015</wp:posOffset>
            </wp:positionH>
            <wp:positionV relativeFrom="paragraph">
              <wp:posOffset>14287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0059FBA2" wp14:editId="171726A2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E31D1D8" wp14:editId="084C2E22">
            <wp:simplePos x="0" y="0"/>
            <wp:positionH relativeFrom="column">
              <wp:posOffset>3416300</wp:posOffset>
            </wp:positionH>
            <wp:positionV relativeFrom="paragraph">
              <wp:posOffset>33655</wp:posOffset>
            </wp:positionV>
            <wp:extent cx="1467485" cy="445135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6D929229" wp14:editId="2AFE177F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53" w:rsidRDefault="00D74E53" w:rsidP="00D74E53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A67AC4" w:rsidRDefault="00A67AC4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3D29E3" w:rsidRDefault="003D29E3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Załącznik nr 5.</w:t>
      </w:r>
      <w:r w:rsidR="00C04E04">
        <w:rPr>
          <w:rFonts w:ascii="Tahoma" w:hAnsi="Tahoma" w:cs="Tahoma"/>
          <w:b/>
          <w:bCs/>
          <w:sz w:val="18"/>
          <w:szCs w:val="18"/>
        </w:rPr>
        <w:t>9</w:t>
      </w:r>
      <w:r>
        <w:rPr>
          <w:rFonts w:ascii="Tahoma" w:hAnsi="Tahoma" w:cs="Tahoma"/>
          <w:b/>
          <w:bCs/>
          <w:sz w:val="18"/>
          <w:szCs w:val="18"/>
        </w:rPr>
        <w:t xml:space="preserve"> do SWZ 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Pr="00105A08" w:rsidRDefault="003D29E3" w:rsidP="003D29E3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:rsidR="001A0929" w:rsidRPr="003D29E3" w:rsidRDefault="001A0929" w:rsidP="001A0929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D29E3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:rsidR="00CC402B" w:rsidRDefault="00CC402B" w:rsidP="003D29E3">
      <w:pPr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 xml:space="preserve">Część </w:t>
      </w:r>
      <w:r w:rsidR="00C04E04">
        <w:rPr>
          <w:rFonts w:ascii="Tahoma" w:hAnsi="Tahoma" w:cs="Tahoma"/>
          <w:b/>
          <w:sz w:val="18"/>
          <w:szCs w:val="18"/>
        </w:rPr>
        <w:t>9</w:t>
      </w:r>
      <w:r w:rsidRPr="002C7798">
        <w:rPr>
          <w:rFonts w:ascii="Tahoma" w:hAnsi="Tahoma" w:cs="Tahoma"/>
          <w:b/>
          <w:sz w:val="18"/>
          <w:szCs w:val="18"/>
        </w:rPr>
        <w:t xml:space="preserve"> - Dostawa komputera stacjonarnego typu „stacja robocza” typu </w:t>
      </w:r>
      <w:r w:rsidR="00C04E04">
        <w:rPr>
          <w:rFonts w:ascii="Tahoma" w:hAnsi="Tahoma" w:cs="Tahoma"/>
          <w:b/>
          <w:sz w:val="18"/>
          <w:szCs w:val="18"/>
        </w:rPr>
        <w:t>4</w:t>
      </w:r>
    </w:p>
    <w:p w:rsidR="00CC402B" w:rsidRDefault="00CC402B" w:rsidP="003D29E3">
      <w:pPr>
        <w:contextualSpacing/>
        <w:jc w:val="center"/>
        <w:rPr>
          <w:rFonts w:ascii="Tahoma" w:hAnsi="Tahoma" w:cs="Tahoma"/>
          <w:b/>
          <w:sz w:val="18"/>
          <w:szCs w:val="18"/>
        </w:rPr>
      </w:pPr>
    </w:p>
    <w:p w:rsidR="003D29E3" w:rsidRPr="00C71888" w:rsidRDefault="003D29E3" w:rsidP="003D29E3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:rsidR="003D29E3" w:rsidRDefault="003D29E3" w:rsidP="003D29E3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:rsidR="001A0929" w:rsidRPr="003D29E3" w:rsidRDefault="001A0929" w:rsidP="001A0929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</w:p>
    <w:tbl>
      <w:tblPr>
        <w:tblW w:w="1309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53"/>
        <w:gridCol w:w="2256"/>
        <w:gridCol w:w="5368"/>
        <w:gridCol w:w="3195"/>
      </w:tblGrid>
      <w:tr w:rsidR="001A0929" w:rsidRPr="003D29E3" w:rsidTr="00A10A68">
        <w:trPr>
          <w:trHeight w:val="316"/>
          <w:jc w:val="center"/>
        </w:trPr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4C5D70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BF08C5" w:rsidP="00C04E04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2C7798">
              <w:rPr>
                <w:rFonts w:ascii="Tahoma" w:hAnsi="Tahoma" w:cs="Tahoma"/>
                <w:b/>
                <w:sz w:val="18"/>
                <w:szCs w:val="18"/>
              </w:rPr>
              <w:t xml:space="preserve">- Dostawa komputera stacjonarnego typu „stacja robocza” typu </w:t>
            </w:r>
            <w:r w:rsidR="00C04E0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</w:tr>
      <w:tr w:rsidR="001A0929" w:rsidRPr="00A73AF2" w:rsidTr="00A10A68">
        <w:trPr>
          <w:trHeight w:val="316"/>
          <w:jc w:val="center"/>
        </w:trPr>
        <w:tc>
          <w:tcPr>
            <w:tcW w:w="1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A73AF2" w:rsidRDefault="001A0929" w:rsidP="004C5D70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A73AF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oraz podać wymagane informacje. </w:t>
            </w:r>
          </w:p>
        </w:tc>
      </w:tr>
      <w:tr w:rsidR="001A0929" w:rsidRPr="00A73AF2" w:rsidTr="00A10A68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1A0929" w:rsidRPr="00A73AF2" w:rsidTr="00A10A68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29" w:rsidRPr="00A73AF2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E3" w:rsidRPr="00A73AF2" w:rsidRDefault="003D29E3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Zgodność elementu oferty z OPZ.</w:t>
            </w:r>
          </w:p>
          <w:p w:rsidR="001A0929" w:rsidRPr="00A73AF2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minimalne wymagane spełnia/nie spełnia* oraz podać wymagane informacje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Jeden, może być bez zintegrowanego układu graficznego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Liczba rdzeni co najmniej 20; liczba wątków co najmniej 28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Sumaryczną ilość rdzeni ………….</w:t>
            </w:r>
          </w:p>
          <w:p w:rsidR="00A10A68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C04E04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Ilość wątków ……………………..</w:t>
            </w:r>
          </w:p>
          <w:p w:rsidR="00A10A68" w:rsidRPr="00A73AF2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bookmarkStart w:id="0" w:name="_Hlk107433812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Osiąga w teście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53100 lub wyższy (bez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overclokingu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), wynik dostępny na stronie </w:t>
            </w:r>
            <w:hyperlink r:id="rId9" w:history="1">
              <w:r w:rsidRPr="00A73AF2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https://www.cpubenchmark.net/cpu_list.php</w:t>
              </w:r>
            </w:hyperlink>
          </w:p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na dzień 30.11.2023r.</w:t>
            </w:r>
            <w:bookmarkEnd w:id="0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odel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……………………..</w:t>
            </w:r>
          </w:p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 lub równoważna – zgodna z systemem operacyjnym zainstalowanym w oferowanym komputerze.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Stacja robocza</w:t>
            </w:r>
          </w:p>
          <w:p w:rsidR="00A10A68" w:rsidRPr="00A73AF2" w:rsidRDefault="00A10A68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a) Jeden na procesor.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b) Posiadający przynajmniej jeden wentylator o średnicy min. 120 mm i całkowitą wydajność odprowadzania ciepła nie mniejszą niż TDP = 250 W.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c) Zgodny mechanicznie z procesorem oraz zapewniający nominalna temperaturę procesora przy długotrwałym maksymalnym obciążeniu.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A73AF2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64 GB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Pojemność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……………………………</w:t>
            </w:r>
          </w:p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 (np. 2x32GB)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Wydajność modułu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Możliwość osiągnięcia transferu co najmniej 46 GB/s.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M.2,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, z obsługą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Co najmniej </w:t>
            </w: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2000 GB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Pojemność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……………………………</w:t>
            </w:r>
          </w:p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Szybkość zapisu 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odczytu co najmniej: 7000 MB/s ,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zapisu co najmniej: 6000 MB/s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221E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Rodzaj nośnika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HDD zapis magnetyczny klasy serwerowej/NAS przystosowany do ciągłej pracy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221E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Liczba urządzeń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 xml:space="preserve">Nie więcej niż 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221E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Interfejs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SATA3 6.0 </w:t>
            </w:r>
            <w:proofErr w:type="spellStart"/>
            <w:r w:rsidRPr="00A73AF2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A73AF2">
              <w:rPr>
                <w:rFonts w:ascii="Tahoma" w:hAnsi="Tahoma" w:cs="Tahoma"/>
                <w:sz w:val="18"/>
                <w:szCs w:val="18"/>
              </w:rPr>
              <w:t>/s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221E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  <w:p w:rsidR="00C04E04" w:rsidRPr="00A73AF2" w:rsidRDefault="00C04E04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Pojemność zamontowana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 xml:space="preserve">Co najmniej 16 TB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ojemność …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…….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…………..</w:t>
            </w:r>
          </w:p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co najmniej 5 sztuk, w tym PCI-E xl6 co najmniej 4 szt., w tym min. 1 szt.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5.0 x16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b) DIMM: co najmniej 4 szt. 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c) SATA III co najmniej 3 szt.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d) M.2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4.0: co najmniej 2 szt.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e) USB min. 4 szt. w tym min 2 szt. w standardzie USB 3.2 Gen 2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f) RJ-45 min. l sztuka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Wymagana liczba portów nie może być osiągnięta w wyniku stosowania konwerterów, przejściówek itp. Należy uwzględnić złącza wewnętrzne i zewnętrzne.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………………….………….</w:t>
            </w:r>
          </w:p>
          <w:p w:rsidR="00A10A68" w:rsidRPr="0074003E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Producent ………………….……</w:t>
            </w:r>
          </w:p>
          <w:p w:rsidR="00C04E04" w:rsidRPr="00A73AF2" w:rsidRDefault="00C04E04" w:rsidP="005B2C4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A10A68">
            <w:pPr>
              <w:spacing w:line="240" w:lineRule="auto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128 GB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Interfejs dźwiękowy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24-bitowa karta dźwiękowa zintegrowana z płytą główną, zgodna z High Definition Audio, gniazdo słuchawkowe/mikrofonowe wyprowadzone na przednią część obudowy.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BIOS kompatybilność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proofErr w:type="spellStart"/>
            <w:r w:rsidRPr="00A73AF2">
              <w:rPr>
                <w:rFonts w:ascii="Tahoma" w:hAnsi="Tahoma" w:cs="Tahoma"/>
                <w:sz w:val="18"/>
                <w:szCs w:val="18"/>
                <w:lang w:val="en-US"/>
              </w:rPr>
              <w:t>Zgodny</w:t>
            </w:r>
            <w:proofErr w:type="spellEnd"/>
            <w:r w:rsidRPr="00A73AF2">
              <w:rPr>
                <w:rFonts w:ascii="Tahoma" w:hAnsi="Tahoma" w:cs="Tahoma"/>
                <w:sz w:val="18"/>
                <w:szCs w:val="18"/>
                <w:lang w:val="en-US"/>
              </w:rPr>
              <w:t xml:space="preserve"> z UEFI (</w:t>
            </w:r>
            <w:r w:rsidRPr="00A73AF2">
              <w:rPr>
                <w:rFonts w:ascii="Tahoma" w:hAnsi="Tahoma" w:cs="Tahoma"/>
                <w:color w:val="202124"/>
                <w:sz w:val="18"/>
                <w:szCs w:val="18"/>
                <w:shd w:val="clear" w:color="auto" w:fill="FFFFFF"/>
                <w:lang w:val="en-US"/>
              </w:rPr>
              <w:t>Unified Extensible Firmware Interface)</w:t>
            </w:r>
            <w:r w:rsidRPr="00A73AF2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BIOS zabezpieczenie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Możliwość blokowania dostępu do bios hasłem utrzymywanym po odłączeniu zasilania sieciowego.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Dwie karty graficzne osiągające w teście </w:t>
            </w:r>
            <w:proofErr w:type="spellStart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videocardbenchmark</w:t>
            </w:r>
            <w:proofErr w:type="spellEnd"/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38860 lub wyższy, wynik dostępny na stronie </w:t>
            </w:r>
            <w:hyperlink r:id="rId10" w:history="1">
              <w:r w:rsidRPr="00A73AF2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http://www.videocardbenchmark.net</w:t>
              </w:r>
            </w:hyperlink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na dzień 30.11.2023r. Zgodna z technologią CUDA, min. 24GB pamięci GDDR6X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Default="00A10A68" w:rsidP="00A10A6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Default="00A10A68" w:rsidP="00A10A6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…………………………….</w:t>
            </w:r>
          </w:p>
          <w:p w:rsidR="00A10A68" w:rsidRDefault="00A10A68" w:rsidP="00A10A6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Ilość pamięci RAM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</w:t>
            </w:r>
          </w:p>
          <w:p w:rsidR="00A10A68" w:rsidRDefault="00A10A68" w:rsidP="00A10A6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C04E04" w:rsidRPr="00A73AF2" w:rsidRDefault="00A10A68" w:rsidP="00A10A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Producent 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…………………………….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jedno złącze </w:t>
            </w:r>
            <w:proofErr w:type="spellStart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i HDMI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Obsługuje transmisję LAN 2.5 </w:t>
            </w:r>
            <w:proofErr w:type="spellStart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Gbps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C04E04" w:rsidRPr="00A73AF2" w:rsidRDefault="00C04E04" w:rsidP="005B2C4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Funkcje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WoL</w:t>
            </w:r>
            <w:proofErr w:type="spellEnd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(włączana przez użytkownika), 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PXE 2.1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Klawiatura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Klawiatura przewodowa ze złączem USB w układzie QWERTY, polski programisty.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Mysz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Mysz ze złączem USB, laserowa, z trzema klawiszami oraz rolką (</w:t>
            </w:r>
            <w:proofErr w:type="spellStart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scroll</w:t>
            </w:r>
            <w:proofErr w:type="spellEnd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).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Typu Tower. Możliwość montażu płyt głównych w standardzie: ATX i e-ATX oraz oferowanej płyty głównej.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Wyposażona w minimum 2 wentylatory, każdy o średnicy nie mniejszej niż 120mm, zamontowane z przodu i z tyłu lub u góry obudowy.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Minimalne wymiary obudowy to 50x23x50 cm.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………………………………</w:t>
            </w:r>
          </w:p>
          <w:p w:rsidR="00A10A68" w:rsidRPr="0074003E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Producent 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</w:t>
            </w:r>
          </w:p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Możliwości rozbudowy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Liczba zatok wewnętrznych: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dysk 3,5"- min. 3szt</w:t>
            </w:r>
          </w:p>
          <w:p w:rsidR="00C04E04" w:rsidRPr="00A73AF2" w:rsidRDefault="00C04E04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Umożliwia zamontowanie dwóch kart graficznych o długości min. 420 mm.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Umożliwiająca zamontowanie układu chłodzenia CPU o wysokości min. 180 mm.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  <w:p w:rsidR="00C04E04" w:rsidRPr="00A73AF2" w:rsidRDefault="00C04E04" w:rsidP="00A10A6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Spełniający standardy ATX 3.0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Pracujący przy napięciu 230V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Moc ciągła co najmniej 1400 W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92% przy obciążeniu zasilacza na poziomie 50% oraz co najmniej 90% przy obciążeniu zasilacza na poziomie 100%.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System operacyjny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Zainstalowany system operacyjny Windows 10 Pro lub nowszy w języku polskim lub równoważny, tzn. umożliwiający uruchomienie bez emulacji programów </w:t>
            </w:r>
            <w:proofErr w:type="spellStart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Origin</w:t>
            </w:r>
            <w:proofErr w:type="spellEnd"/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, Simple ERP, Microsoft Office, tj.  oprogramowania standardowo używanego przez Zamawiającego, na które Zamawiający posiada licencje wieczyste, oraz wspomagany przez producenta: co najmniej do końca 2025 r. przy pomocy bezpłatnych aktualizacji ulepszających system i co najmniej do końca 2027 r. przy pomocy bezpłatnych aktualizacji zabezpieczeń systemu.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roducent……………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</w:t>
            </w:r>
          </w:p>
          <w:p w:rsidR="00C04E04" w:rsidRPr="00A73AF2" w:rsidRDefault="00C04E04" w:rsidP="005B2C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Czas trwania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A10A68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A10A68" w:rsidRPr="0074003E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……………..………….</w:t>
            </w:r>
          </w:p>
          <w:p w:rsidR="00C04E04" w:rsidRPr="00A73AF2" w:rsidRDefault="00A10A68" w:rsidP="00A10A6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ferowany okres gwarancji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Warunki świadczenia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C04E04">
            <w:pPr>
              <w:rPr>
                <w:rFonts w:ascii="Tahoma" w:hAnsi="Tahoma" w:cs="Tahoma"/>
                <w:sz w:val="18"/>
                <w:szCs w:val="18"/>
              </w:rPr>
            </w:pPr>
            <w:r w:rsidRPr="00A73AF2">
              <w:rPr>
                <w:rFonts w:ascii="Tahoma" w:hAnsi="Tahoma" w:cs="Tahoma"/>
                <w:sz w:val="18"/>
                <w:szCs w:val="18"/>
              </w:rPr>
              <w:t>Liczba sztuk oferowanego zestawu komputer stacjonarny typu „stacja robocza” typu 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:rsidR="00C04E04" w:rsidRPr="00A73AF2" w:rsidRDefault="00C04E04" w:rsidP="005B2C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 sztuka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04" w:rsidRPr="00A73AF2" w:rsidRDefault="00C04E04" w:rsidP="00C04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2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bCs/>
                <w:sz w:val="18"/>
                <w:szCs w:val="18"/>
              </w:rPr>
              <w:t>W komórce poniżej (wiersz 39 tabeli) Wykonawca zobowiązany jest wpisać nazwę producenta oraz pełną nazwę (tj. obejmującą model i typ,</w:t>
            </w:r>
            <w:r w:rsidRPr="00A73AF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73AF2">
              <w:rPr>
                <w:rFonts w:ascii="Tahoma" w:hAnsi="Tahoma" w:cs="Tahoma"/>
                <w:b/>
                <w:bCs/>
                <w:sz w:val="18"/>
                <w:szCs w:val="18"/>
              </w:rPr>
              <w:t>nazwę handlową, jeśli takie atrybuty są stosowane do oferowanego przedmiotu) dla następujących elementów: komputera, myszy, klawiatury i systemu operacyjnego, stanowiących łącznie zestaw określany jako „komputer stacjonarny typu „stacja robocza” typu 4” opisany parametrami określonymi w niniejszej tabeli.</w:t>
            </w:r>
          </w:p>
        </w:tc>
      </w:tr>
      <w:tr w:rsidR="00C04E04" w:rsidRPr="00A73AF2" w:rsidTr="00A10A68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E04" w:rsidRPr="00A73AF2" w:rsidRDefault="00C04E04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3AF2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2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E04" w:rsidRPr="00A73AF2" w:rsidRDefault="00C04E04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bCs/>
                <w:sz w:val="18"/>
                <w:szCs w:val="18"/>
              </w:rPr>
              <w:t>Pełne nazwy oferowanych elementów zestawu „komputer stacjonarny typu „stacja robocza” typu 4”: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a) komputer: ………………………………………………………….…………………………………..,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b) mysz: …………………………………………………………..………………………………………,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c) klawiatura: …………………………………………….………………………………………………,</w:t>
            </w:r>
          </w:p>
          <w:p w:rsidR="00C04E04" w:rsidRPr="00A73AF2" w:rsidRDefault="00C04E04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3AF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d) system operacyjny: ………………………………………………………………………..………… .</w:t>
            </w:r>
          </w:p>
        </w:tc>
      </w:tr>
    </w:tbl>
    <w:p w:rsidR="00BC74CF" w:rsidRPr="00A73AF2" w:rsidRDefault="00BC74CF">
      <w:pPr>
        <w:rPr>
          <w:rFonts w:ascii="Tahoma" w:hAnsi="Tahoma" w:cs="Tahoma"/>
          <w:sz w:val="18"/>
          <w:szCs w:val="18"/>
        </w:rPr>
      </w:pPr>
      <w:bookmarkStart w:id="1" w:name="_GoBack"/>
      <w:bookmarkEnd w:id="1"/>
    </w:p>
    <w:sectPr w:rsidR="00BC74CF" w:rsidRPr="00A73AF2" w:rsidSect="004C5D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29"/>
    <w:rsid w:val="000D7E96"/>
    <w:rsid w:val="000F768D"/>
    <w:rsid w:val="00187AAF"/>
    <w:rsid w:val="00195498"/>
    <w:rsid w:val="001A0929"/>
    <w:rsid w:val="00221EF0"/>
    <w:rsid w:val="002764CE"/>
    <w:rsid w:val="002A321A"/>
    <w:rsid w:val="00377F57"/>
    <w:rsid w:val="003D29E3"/>
    <w:rsid w:val="004C5D70"/>
    <w:rsid w:val="00507AE2"/>
    <w:rsid w:val="00573F49"/>
    <w:rsid w:val="005D5F13"/>
    <w:rsid w:val="006756A7"/>
    <w:rsid w:val="00715F1F"/>
    <w:rsid w:val="007E5BB5"/>
    <w:rsid w:val="00877D3E"/>
    <w:rsid w:val="008849E4"/>
    <w:rsid w:val="00923362"/>
    <w:rsid w:val="00A10A68"/>
    <w:rsid w:val="00A67AC4"/>
    <w:rsid w:val="00A73AF2"/>
    <w:rsid w:val="00AB4F9C"/>
    <w:rsid w:val="00BC74CF"/>
    <w:rsid w:val="00BF08C5"/>
    <w:rsid w:val="00C0032E"/>
    <w:rsid w:val="00C04E04"/>
    <w:rsid w:val="00CC402B"/>
    <w:rsid w:val="00D57380"/>
    <w:rsid w:val="00D66677"/>
    <w:rsid w:val="00D74E53"/>
    <w:rsid w:val="00E82B00"/>
    <w:rsid w:val="00F26D3C"/>
    <w:rsid w:val="00F91425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ideocard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Iwanowski</dc:creator>
  <cp:lastModifiedBy>Mirosława Szewczyk</cp:lastModifiedBy>
  <cp:revision>7</cp:revision>
  <dcterms:created xsi:type="dcterms:W3CDTF">2023-12-14T11:46:00Z</dcterms:created>
  <dcterms:modified xsi:type="dcterms:W3CDTF">2023-12-27T10:31:00Z</dcterms:modified>
</cp:coreProperties>
</file>