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EE" w:rsidRPr="00287B54" w:rsidRDefault="001F076A" w:rsidP="00D453F0">
      <w:pPr>
        <w:tabs>
          <w:tab w:val="left" w:pos="284"/>
        </w:tabs>
        <w:ind w:left="7080" w:hanging="134"/>
        <w:jc w:val="right"/>
        <w:rPr>
          <w:rFonts w:ascii="Calibri" w:hAnsi="Calibri"/>
          <w:b/>
          <w:bCs/>
          <w:i/>
          <w:iCs/>
          <w:color w:val="FF0000"/>
          <w:sz w:val="20"/>
          <w:szCs w:val="20"/>
        </w:rPr>
      </w:pPr>
      <w:r w:rsidRPr="0066507C">
        <w:rPr>
          <w:rFonts w:ascii="Calibri" w:hAnsi="Calibri" w:cs="Calibri"/>
          <w:b/>
          <w:bCs/>
          <w:sz w:val="20"/>
          <w:szCs w:val="20"/>
        </w:rPr>
        <w:t xml:space="preserve">ZAŁĄCZNIK NR </w:t>
      </w:r>
      <w:r w:rsidR="000E6E8C">
        <w:rPr>
          <w:rFonts w:ascii="Calibri" w:hAnsi="Calibri" w:cs="Calibri"/>
          <w:b/>
          <w:bCs/>
          <w:sz w:val="20"/>
          <w:szCs w:val="20"/>
        </w:rPr>
        <w:t>7</w:t>
      </w:r>
      <w:r w:rsidRPr="0066507C">
        <w:rPr>
          <w:rFonts w:ascii="Calibri" w:hAnsi="Calibri" w:cs="Calibri"/>
          <w:b/>
          <w:bCs/>
          <w:sz w:val="20"/>
          <w:szCs w:val="20"/>
        </w:rPr>
        <w:t xml:space="preserve"> DO SWZ</w:t>
      </w:r>
      <w:r w:rsidR="00287B54">
        <w:rPr>
          <w:rFonts w:ascii="Calibri" w:hAnsi="Calibri" w:cs="Calibri"/>
          <w:b/>
          <w:bCs/>
          <w:sz w:val="20"/>
          <w:szCs w:val="20"/>
        </w:rPr>
        <w:t xml:space="preserve"> –</w:t>
      </w:r>
      <w:r w:rsidR="00287B54">
        <w:rPr>
          <w:rFonts w:ascii="Calibri" w:hAnsi="Calibri" w:cs="Calibri"/>
          <w:b/>
          <w:bCs/>
          <w:color w:val="FF0000"/>
          <w:sz w:val="20"/>
          <w:szCs w:val="20"/>
        </w:rPr>
        <w:t xml:space="preserve"> po modyfikacji z dn. 14.10.2021 r.</w:t>
      </w:r>
    </w:p>
    <w:p w:rsidR="008A12F2" w:rsidRPr="0066507C" w:rsidRDefault="008A12F2" w:rsidP="008A12F2">
      <w:pPr>
        <w:jc w:val="center"/>
        <w:rPr>
          <w:rFonts w:ascii="Calibri" w:hAnsi="Calibri"/>
          <w:b/>
          <w:sz w:val="22"/>
          <w:szCs w:val="22"/>
        </w:rPr>
      </w:pPr>
      <w:bookmarkStart w:id="0" w:name="_Hlk64279924"/>
      <w:r w:rsidRPr="0066507C">
        <w:rPr>
          <w:rFonts w:ascii="Calibri" w:hAnsi="Calibri"/>
          <w:b/>
          <w:sz w:val="22"/>
          <w:szCs w:val="22"/>
        </w:rPr>
        <w:t>PARAMETRY TECHNICZNE PRZEDMIOTU ZAMÓWIENIA I INNE WARUNKI</w:t>
      </w:r>
    </w:p>
    <w:p w:rsidR="001F076A" w:rsidRPr="0066507C" w:rsidRDefault="001F076A" w:rsidP="008A12F2">
      <w:pPr>
        <w:jc w:val="center"/>
        <w:rPr>
          <w:rFonts w:ascii="Calibri" w:hAnsi="Calibri"/>
          <w:b/>
          <w:sz w:val="22"/>
          <w:szCs w:val="22"/>
        </w:rPr>
      </w:pPr>
    </w:p>
    <w:bookmarkEnd w:id="0"/>
    <w:p w:rsidR="001F076A" w:rsidRPr="0066507C" w:rsidRDefault="001F076A" w:rsidP="009D0F7F">
      <w:pPr>
        <w:suppressAutoHyphens w:val="0"/>
        <w:overflowPunct/>
        <w:spacing w:after="160" w:line="259" w:lineRule="auto"/>
        <w:rPr>
          <w:rFonts w:hint="eastAsia"/>
        </w:rPr>
      </w:pPr>
    </w:p>
    <w:p w:rsidR="001F076A" w:rsidRPr="0066507C" w:rsidRDefault="001F076A" w:rsidP="001F076A">
      <w:pPr>
        <w:suppressAutoHyphens w:val="0"/>
        <w:overflowPunct/>
        <w:spacing w:line="259" w:lineRule="auto"/>
        <w:rPr>
          <w:rFonts w:ascii="Calibri" w:hAnsi="Calibri"/>
          <w:b/>
          <w:sz w:val="20"/>
          <w:szCs w:val="20"/>
        </w:rPr>
      </w:pPr>
      <w:r w:rsidRPr="0066507C">
        <w:rPr>
          <w:rFonts w:ascii="Calibri" w:hAnsi="Calibri"/>
          <w:b/>
          <w:sz w:val="20"/>
          <w:szCs w:val="20"/>
        </w:rPr>
        <w:t>ANGIOGRAFY DO KASZUBSKIEGO CENTRUM CHOR</w:t>
      </w:r>
      <w:r w:rsidRPr="0066507C">
        <w:rPr>
          <w:rFonts w:ascii="Calibri" w:hAnsi="Calibri" w:hint="eastAsia"/>
          <w:b/>
          <w:sz w:val="20"/>
          <w:szCs w:val="20"/>
        </w:rPr>
        <w:t>Ó</w:t>
      </w:r>
      <w:r w:rsidRPr="0066507C">
        <w:rPr>
          <w:rFonts w:ascii="Calibri" w:hAnsi="Calibri"/>
          <w:b/>
          <w:sz w:val="20"/>
          <w:szCs w:val="20"/>
        </w:rPr>
        <w:t>B SERCA I NACZYŃ</w:t>
      </w:r>
    </w:p>
    <w:tbl>
      <w:tblPr>
        <w:tblW w:w="1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4"/>
        <w:gridCol w:w="7726"/>
        <w:gridCol w:w="1585"/>
        <w:gridCol w:w="1887"/>
        <w:gridCol w:w="2459"/>
      </w:tblGrid>
      <w:tr w:rsidR="008B6F2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66507C" w:rsidRDefault="008B6F27" w:rsidP="008B6F27">
            <w:pPr>
              <w:jc w:val="center"/>
              <w:rPr>
                <w:rFonts w:ascii="Calibri" w:hAnsi="Calibri" w:cs="Calibri"/>
                <w:b/>
                <w:bCs/>
                <w:sz w:val="20"/>
                <w:szCs w:val="20"/>
              </w:rPr>
            </w:pPr>
            <w:r w:rsidRPr="0066507C">
              <w:rPr>
                <w:rFonts w:ascii="Calibri" w:hAnsi="Calibri" w:cs="Calibri"/>
                <w:b/>
                <w:bCs/>
                <w:sz w:val="20"/>
                <w:szCs w:val="20"/>
              </w:rPr>
              <w:t>1. ANGIOGRAF DO KASZUBSKIEGO CENTRUM CHORÓB SERCA I NACZYŃ DO</w:t>
            </w:r>
            <w:r>
              <w:rPr>
                <w:rFonts w:ascii="Calibri" w:hAnsi="Calibri" w:cs="Calibri"/>
                <w:b/>
                <w:bCs/>
                <w:sz w:val="20"/>
                <w:szCs w:val="20"/>
              </w:rPr>
              <w:t xml:space="preserve"> BADAŃ I</w:t>
            </w:r>
            <w:r w:rsidRPr="0066507C">
              <w:rPr>
                <w:rFonts w:ascii="Calibri" w:hAnsi="Calibri" w:cs="Calibri"/>
                <w:b/>
                <w:bCs/>
                <w:sz w:val="20"/>
                <w:szCs w:val="20"/>
              </w:rPr>
              <w:t xml:space="preserve"> ZABIEGÓW WIEŃCOWYCH – 1 szt.</w:t>
            </w:r>
          </w:p>
          <w:p w:rsidR="008B6F27" w:rsidRDefault="008B6F27" w:rsidP="008B6F27">
            <w:pPr>
              <w:jc w:val="center"/>
              <w:rPr>
                <w:rFonts w:ascii="Calibri" w:hAnsi="Calibri" w:cs="Calibri"/>
                <w:b/>
                <w:bCs/>
              </w:rPr>
            </w:pPr>
            <w:r w:rsidRPr="0066507C">
              <w:rPr>
                <w:rFonts w:ascii="Calibri" w:hAnsi="Calibri"/>
                <w:b/>
                <w:smallCaps/>
                <w:sz w:val="20"/>
                <w:szCs w:val="20"/>
              </w:rPr>
              <w:t xml:space="preserve">CPV: 33111720-4 </w:t>
            </w:r>
            <w:r w:rsidRPr="0066507C">
              <w:rPr>
                <w:sz w:val="20"/>
                <w:szCs w:val="20"/>
              </w:rPr>
              <w:t xml:space="preserve"> </w:t>
            </w:r>
            <w:r w:rsidRPr="0066507C">
              <w:rPr>
                <w:rFonts w:ascii="Calibri" w:hAnsi="Calibri"/>
                <w:b/>
                <w:smallCaps/>
                <w:sz w:val="20"/>
                <w:szCs w:val="20"/>
              </w:rPr>
              <w:t>Urz</w:t>
            </w:r>
            <w:r w:rsidRPr="0066507C">
              <w:rPr>
                <w:rFonts w:ascii="Calibri" w:hAnsi="Calibri" w:hint="cs"/>
                <w:b/>
                <w:smallCaps/>
                <w:sz w:val="20"/>
                <w:szCs w:val="20"/>
              </w:rPr>
              <w:t>ą</w:t>
            </w:r>
            <w:r w:rsidRPr="0066507C">
              <w:rPr>
                <w:rFonts w:ascii="Calibri" w:hAnsi="Calibri"/>
                <w:b/>
                <w:smallCaps/>
                <w:sz w:val="20"/>
                <w:szCs w:val="20"/>
              </w:rPr>
              <w:t>dzenia do angiografii</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Producent</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Nazwa i typ aparatu</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Rok produkcji</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2021, fabrycznie nowy</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Kraj pochodzenia</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B3B3B3"/>
            <w:vAlign w:val="center"/>
          </w:tcPr>
          <w:p w:rsidR="008B6F27" w:rsidRDefault="008B6F27" w:rsidP="008B6F27">
            <w:pPr>
              <w:jc w:val="center"/>
              <w:rPr>
                <w:rFonts w:ascii="Calibri" w:hAnsi="Calibri" w:cs="Calibri"/>
                <w:b/>
                <w:sz w:val="32"/>
                <w:szCs w:val="32"/>
              </w:rPr>
            </w:pPr>
            <w:r w:rsidRPr="0066507C">
              <w:rPr>
                <w:rFonts w:ascii="Calibri" w:hAnsi="Calibri"/>
                <w:b/>
                <w:smallCaps/>
                <w:sz w:val="20"/>
                <w:szCs w:val="20"/>
              </w:rPr>
              <w:t>PARAMETRY TECHNICZNE I INNE WARUNKI</w:t>
            </w:r>
          </w:p>
        </w:tc>
      </w:tr>
      <w:tr w:rsidR="008B6F27" w:rsidTr="008B6F27">
        <w:trPr>
          <w:jc w:val="center"/>
        </w:trPr>
        <w:tc>
          <w:tcPr>
            <w:tcW w:w="704"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8B6F27" w:rsidRPr="0006353D" w:rsidRDefault="008B6F27" w:rsidP="008B6F27">
            <w:pPr>
              <w:jc w:val="center"/>
              <w:rPr>
                <w:rFonts w:ascii="Calibri" w:hAnsi="Calibri" w:cs="Calibri"/>
                <w:b/>
                <w:sz w:val="18"/>
                <w:szCs w:val="18"/>
              </w:rPr>
            </w:pPr>
            <w:r>
              <w:rPr>
                <w:rFonts w:ascii="Calibri" w:hAnsi="Calibri" w:cs="Calibri"/>
                <w:b/>
                <w:sz w:val="18"/>
                <w:szCs w:val="18"/>
              </w:rPr>
              <w:t>L</w:t>
            </w:r>
            <w:r w:rsidRPr="0006353D">
              <w:rPr>
                <w:rFonts w:ascii="Calibri" w:hAnsi="Calibri" w:cs="Calibri"/>
                <w:b/>
                <w:sz w:val="18"/>
                <w:szCs w:val="18"/>
              </w:rPr>
              <w:t>.p.</w:t>
            </w:r>
          </w:p>
        </w:tc>
        <w:tc>
          <w:tcPr>
            <w:tcW w:w="9311" w:type="dxa"/>
            <w:gridSpan w:val="2"/>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8B6F27" w:rsidRDefault="008B6F27" w:rsidP="008B6F27">
            <w:pPr>
              <w:jc w:val="center"/>
              <w:rPr>
                <w:rFonts w:ascii="Calibri" w:hAnsi="Calibri" w:cs="Calibri"/>
                <w:b/>
                <w:i/>
                <w:sz w:val="18"/>
                <w:szCs w:val="18"/>
              </w:rPr>
            </w:pPr>
            <w:r w:rsidRPr="0066507C">
              <w:rPr>
                <w:rFonts w:ascii="Calibri" w:hAnsi="Calibri" w:cs="Calibri" w:hint="eastAsia"/>
                <w:b/>
                <w:iCs/>
                <w:sz w:val="20"/>
                <w:szCs w:val="20"/>
              </w:rPr>
              <w:t>Parametr/Warunek</w:t>
            </w:r>
          </w:p>
        </w:tc>
        <w:tc>
          <w:tcPr>
            <w:tcW w:w="1887"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8B6F27" w:rsidRPr="0006353D" w:rsidRDefault="008B6F27" w:rsidP="008B6F27">
            <w:pPr>
              <w:jc w:val="center"/>
              <w:rPr>
                <w:rFonts w:ascii="Calibri" w:hAnsi="Calibri" w:cs="Calibri"/>
                <w:b/>
                <w:sz w:val="18"/>
                <w:szCs w:val="18"/>
              </w:rPr>
            </w:pPr>
            <w:r w:rsidRPr="0006353D">
              <w:rPr>
                <w:rFonts w:ascii="Calibri" w:hAnsi="Calibri" w:cs="Calibri"/>
                <w:b/>
                <w:sz w:val="18"/>
                <w:szCs w:val="18"/>
              </w:rPr>
              <w:t>Parametr wymagany</w:t>
            </w:r>
          </w:p>
        </w:tc>
        <w:tc>
          <w:tcPr>
            <w:tcW w:w="2459" w:type="dxa"/>
            <w:tcBorders>
              <w:top w:val="single" w:sz="4" w:space="0" w:color="000000"/>
              <w:left w:val="single" w:sz="4" w:space="0" w:color="000000"/>
              <w:bottom w:val="single" w:sz="4" w:space="0" w:color="000000"/>
              <w:right w:val="single" w:sz="4" w:space="0" w:color="000000"/>
            </w:tcBorders>
            <w:shd w:val="clear" w:color="auto" w:fill="F3F3F3"/>
            <w:tcMar>
              <w:top w:w="55" w:type="dxa"/>
              <w:bottom w:w="55" w:type="dxa"/>
            </w:tcMar>
            <w:vAlign w:val="center"/>
          </w:tcPr>
          <w:p w:rsidR="008B6F27" w:rsidRPr="0066507C" w:rsidRDefault="008B6F27" w:rsidP="008B6F27">
            <w:pPr>
              <w:jc w:val="center"/>
              <w:rPr>
                <w:rFonts w:ascii="Calibri" w:hAnsi="Calibri" w:cs="Calibri"/>
                <w:b/>
                <w:iCs/>
                <w:sz w:val="20"/>
                <w:szCs w:val="20"/>
              </w:rPr>
            </w:pPr>
            <w:r w:rsidRPr="0066507C">
              <w:rPr>
                <w:rFonts w:ascii="Calibri" w:hAnsi="Calibri" w:cs="Calibri"/>
                <w:b/>
                <w:iCs/>
                <w:sz w:val="20"/>
                <w:szCs w:val="20"/>
              </w:rPr>
              <w:t>OPISA</w:t>
            </w:r>
            <w:r w:rsidRPr="0066507C">
              <w:rPr>
                <w:rFonts w:ascii="Calibri" w:hAnsi="Calibri" w:cs="Calibri" w:hint="cs"/>
                <w:b/>
                <w:iCs/>
                <w:sz w:val="20"/>
                <w:szCs w:val="20"/>
              </w:rPr>
              <w:t>Ć</w:t>
            </w:r>
            <w:r w:rsidRPr="0066507C">
              <w:rPr>
                <w:rFonts w:ascii="Calibri" w:hAnsi="Calibri" w:cs="Calibri"/>
                <w:b/>
                <w:iCs/>
                <w:sz w:val="20"/>
                <w:szCs w:val="20"/>
              </w:rPr>
              <w:t xml:space="preserve"> PARAMETR TECHNICZNY W OFEROWANYM PRZEDMIOCIE ZAM</w:t>
            </w:r>
            <w:r w:rsidRPr="0066507C">
              <w:rPr>
                <w:rFonts w:ascii="Calibri" w:hAnsi="Calibri" w:cs="Calibri" w:hint="eastAsia"/>
                <w:b/>
                <w:iCs/>
                <w:sz w:val="20"/>
                <w:szCs w:val="20"/>
              </w:rPr>
              <w:t>Ó</w:t>
            </w:r>
            <w:r w:rsidRPr="0066507C">
              <w:rPr>
                <w:rFonts w:ascii="Calibri" w:hAnsi="Calibri" w:cs="Calibri"/>
                <w:b/>
                <w:iCs/>
                <w:sz w:val="20"/>
                <w:szCs w:val="20"/>
              </w:rPr>
              <w:t>WIENIA</w:t>
            </w:r>
          </w:p>
          <w:p w:rsidR="008B6F27" w:rsidRPr="0066507C" w:rsidRDefault="008B6F27" w:rsidP="008B6F27">
            <w:pPr>
              <w:jc w:val="center"/>
              <w:rPr>
                <w:rFonts w:ascii="Calibri" w:hAnsi="Calibri" w:cs="Calibri"/>
                <w:b/>
                <w:i/>
                <w:sz w:val="18"/>
                <w:szCs w:val="18"/>
              </w:rPr>
            </w:pPr>
            <w:r w:rsidRPr="0066507C">
              <w:rPr>
                <w:rFonts w:ascii="Calibri" w:hAnsi="Calibri" w:cs="Calibri"/>
                <w:b/>
                <w:i/>
                <w:sz w:val="18"/>
                <w:szCs w:val="18"/>
              </w:rPr>
              <w:t xml:space="preserve">UWAGA </w:t>
            </w:r>
            <w:r w:rsidRPr="0066507C">
              <w:rPr>
                <w:rFonts w:ascii="Calibri" w:hAnsi="Calibri" w:cs="Calibri" w:hint="eastAsia"/>
                <w:b/>
                <w:i/>
                <w:sz w:val="18"/>
                <w:szCs w:val="18"/>
              </w:rPr>
              <w:t>–</w:t>
            </w:r>
            <w:r w:rsidRPr="0066507C">
              <w:rPr>
                <w:rFonts w:ascii="Calibri" w:hAnsi="Calibri" w:cs="Calibri"/>
                <w:b/>
                <w:i/>
                <w:sz w:val="18"/>
                <w:szCs w:val="18"/>
              </w:rPr>
              <w:t xml:space="preserve"> W przypadku okre</w:t>
            </w:r>
            <w:r w:rsidRPr="0066507C">
              <w:rPr>
                <w:rFonts w:ascii="Calibri" w:hAnsi="Calibri" w:cs="Calibri" w:hint="cs"/>
                <w:b/>
                <w:i/>
                <w:sz w:val="18"/>
                <w:szCs w:val="18"/>
              </w:rPr>
              <w:t>ś</w:t>
            </w:r>
            <w:r w:rsidRPr="0066507C">
              <w:rPr>
                <w:rFonts w:ascii="Calibri" w:hAnsi="Calibri" w:cs="Calibri"/>
                <w:b/>
                <w:i/>
                <w:sz w:val="18"/>
                <w:szCs w:val="18"/>
              </w:rPr>
              <w:t>lenia przez Zamawiaj</w:t>
            </w:r>
            <w:r w:rsidRPr="0066507C">
              <w:rPr>
                <w:rFonts w:ascii="Calibri" w:hAnsi="Calibri" w:cs="Calibri" w:hint="cs"/>
                <w:b/>
                <w:i/>
                <w:sz w:val="18"/>
                <w:szCs w:val="18"/>
              </w:rPr>
              <w:t>ą</w:t>
            </w:r>
            <w:r w:rsidRPr="0066507C">
              <w:rPr>
                <w:rFonts w:ascii="Calibri" w:hAnsi="Calibri" w:cs="Calibri"/>
                <w:b/>
                <w:i/>
                <w:sz w:val="18"/>
                <w:szCs w:val="18"/>
              </w:rPr>
              <w:t>cego parametru granicznego (np. min/max) Wykonawca wpisuje konkretn</w:t>
            </w:r>
            <w:r w:rsidRPr="0066507C">
              <w:rPr>
                <w:rFonts w:ascii="Calibri" w:hAnsi="Calibri" w:cs="Calibri" w:hint="cs"/>
                <w:b/>
                <w:i/>
                <w:sz w:val="18"/>
                <w:szCs w:val="18"/>
              </w:rPr>
              <w:t>ą</w:t>
            </w:r>
            <w:r w:rsidRPr="0066507C">
              <w:rPr>
                <w:rFonts w:ascii="Calibri" w:hAnsi="Calibri" w:cs="Calibri"/>
                <w:b/>
                <w:i/>
                <w:sz w:val="18"/>
                <w:szCs w:val="18"/>
              </w:rPr>
              <w:t xml:space="preserve"> liczb</w:t>
            </w:r>
            <w:r w:rsidRPr="0066507C">
              <w:rPr>
                <w:rFonts w:ascii="Calibri" w:hAnsi="Calibri" w:cs="Calibri" w:hint="cs"/>
                <w:b/>
                <w:i/>
                <w:sz w:val="18"/>
                <w:szCs w:val="18"/>
              </w:rPr>
              <w:t>ę</w:t>
            </w:r>
            <w:r w:rsidRPr="0066507C">
              <w:rPr>
                <w:rFonts w:ascii="Calibri" w:hAnsi="Calibri" w:cs="Calibri"/>
                <w:b/>
                <w:i/>
                <w:sz w:val="18"/>
                <w:szCs w:val="18"/>
              </w:rPr>
              <w:t xml:space="preserve"> w oferowanym przedmiocie </w:t>
            </w:r>
          </w:p>
          <w:p w:rsidR="008B6F27" w:rsidRDefault="008B6F27" w:rsidP="008B6F27">
            <w:pPr>
              <w:jc w:val="center"/>
              <w:rPr>
                <w:rFonts w:ascii="Calibri" w:hAnsi="Calibri" w:cs="Calibri"/>
                <w:b/>
                <w:i/>
                <w:sz w:val="18"/>
                <w:szCs w:val="18"/>
              </w:rPr>
            </w:pPr>
            <w:r w:rsidRPr="0066507C">
              <w:rPr>
                <w:rFonts w:ascii="Calibri" w:hAnsi="Calibri" w:cs="Calibri"/>
                <w:b/>
                <w:i/>
                <w:sz w:val="18"/>
                <w:szCs w:val="18"/>
              </w:rPr>
              <w:t>zamówienia.</w:t>
            </w:r>
          </w:p>
        </w:tc>
      </w:tr>
      <w:tr w:rsidR="008B6F2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4"/>
              <w:rPr>
                <w:rFonts w:hint="eastAsia"/>
              </w:rPr>
            </w:pPr>
            <w:r>
              <w:rPr>
                <w:rStyle w:val="FontStyle13"/>
                <w:rFonts w:ascii="Calibri" w:hAnsi="Calibri" w:cs="Calibri"/>
                <w:lang w:eastAsia="en-US"/>
              </w:rPr>
              <w:t>I. Bezpieczeństwo</w:t>
            </w:r>
          </w:p>
        </w:tc>
      </w:tr>
      <w:tr w:rsidR="008B6F2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r>
              <w:rPr>
                <w:rStyle w:val="FontStyle14"/>
                <w:rFonts w:ascii="Calibri" w:hAnsi="Calibri" w:cs="Calibri"/>
                <w:lang w:val="en-US" w:eastAsia="en-US"/>
              </w:rPr>
              <w:t>1.</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3"/>
              <w:ind w:right="216" w:firstLine="10"/>
              <w:rPr>
                <w:rFonts w:hint="eastAsia"/>
              </w:rPr>
            </w:pPr>
            <w:r>
              <w:rPr>
                <w:rStyle w:val="FontStyle14"/>
                <w:rFonts w:ascii="Calibri" w:hAnsi="Calibri" w:cs="Calibri"/>
                <w:lang w:eastAsia="en-US"/>
              </w:rPr>
              <w:t>Zgodność z wymogami IEC60601</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6"/>
              <w:snapToGrid w:val="0"/>
              <w:rPr>
                <w:rFonts w:ascii="Calibri" w:hAnsi="Calibri" w:cs="Calibri"/>
              </w:rPr>
            </w:pPr>
          </w:p>
        </w:tc>
      </w:tr>
      <w:tr w:rsidR="008B6F2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r>
              <w:rPr>
                <w:rStyle w:val="FontStyle14"/>
                <w:rFonts w:ascii="Calibri" w:hAnsi="Calibri" w:cs="Calibri"/>
                <w:lang w:val="en-US" w:eastAsia="en-US"/>
              </w:rPr>
              <w:t>2.</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3"/>
              <w:spacing w:line="230" w:lineRule="exact"/>
              <w:ind w:firstLine="5"/>
              <w:rPr>
                <w:rFonts w:hint="eastAsia"/>
              </w:rPr>
            </w:pPr>
            <w:r>
              <w:rPr>
                <w:rStyle w:val="FontStyle14"/>
                <w:rFonts w:ascii="Calibri" w:hAnsi="Calibri" w:cs="Calibri"/>
                <w:lang w:eastAsia="en-US"/>
              </w:rPr>
              <w:t>Oznakowanie CE zgodne z MDD93/42/EEC</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6"/>
              <w:snapToGrid w:val="0"/>
              <w:rPr>
                <w:rFonts w:ascii="Calibri" w:hAnsi="Calibri" w:cs="Calibri"/>
              </w:rPr>
            </w:pPr>
          </w:p>
        </w:tc>
      </w:tr>
      <w:tr w:rsidR="008B6F27" w:rsidRPr="00426FE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426FEC" w:rsidRDefault="008B6F27" w:rsidP="008B6F27">
            <w:pPr>
              <w:pStyle w:val="Style5"/>
              <w:jc w:val="left"/>
              <w:rPr>
                <w:rFonts w:ascii="Calibri" w:hAnsi="Calibri" w:cs="Calibri"/>
                <w:b/>
              </w:rPr>
            </w:pPr>
            <w:r w:rsidRPr="00426FEC">
              <w:rPr>
                <w:rFonts w:ascii="Calibri" w:hAnsi="Calibri" w:cs="Calibri"/>
                <w:b/>
                <w:color w:val="000000"/>
                <w:sz w:val="18"/>
                <w:szCs w:val="18"/>
                <w:lang w:val="en-US" w:eastAsia="en-US"/>
              </w:rPr>
              <w:t xml:space="preserve">II. </w:t>
            </w:r>
            <w:r w:rsidRPr="00426FEC">
              <w:rPr>
                <w:rFonts w:ascii="Calibri" w:hAnsi="Calibri" w:cs="Calibri"/>
                <w:b/>
                <w:color w:val="000000"/>
                <w:sz w:val="18"/>
                <w:szCs w:val="18"/>
                <w:lang w:eastAsia="en-US"/>
              </w:rPr>
              <w:t>Informacje ogólne</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5"/>
              <w:rPr>
                <w:rFonts w:ascii="Calibri" w:hAnsi="Calibri" w:cs="Calibri"/>
                <w:color w:val="000000"/>
                <w:sz w:val="18"/>
                <w:szCs w:val="18"/>
                <w:lang w:val="en-US" w:eastAsia="en-US"/>
              </w:rPr>
            </w:pPr>
            <w:r>
              <w:rPr>
                <w:rFonts w:ascii="Calibri" w:hAnsi="Calibri" w:cs="Calibri"/>
                <w:color w:val="000000"/>
                <w:sz w:val="18"/>
                <w:szCs w:val="18"/>
                <w:lang w:val="en-US" w:eastAsia="en-US"/>
              </w:rPr>
              <w:lastRenderedPageBreak/>
              <w:t>1</w:t>
            </w:r>
            <w:r w:rsidRPr="00426FEC">
              <w:rPr>
                <w:rFonts w:ascii="Calibri" w:hAnsi="Calibri" w:cs="Calibri"/>
                <w:color w:val="000000"/>
                <w:sz w:val="18"/>
                <w:szCs w:val="18"/>
                <w:lang w:val="en-US" w:eastAsia="en-US"/>
              </w:rPr>
              <w:t xml:space="preserve">.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System umożliwiający wykonywani</w:t>
            </w:r>
            <w:r>
              <w:rPr>
                <w:rFonts w:ascii="Calibri" w:hAnsi="Calibri" w:cs="Calibri"/>
                <w:color w:val="000000"/>
                <w:sz w:val="18"/>
                <w:szCs w:val="18"/>
                <w:lang w:eastAsia="en-US"/>
              </w:rPr>
              <w:t>e</w:t>
            </w:r>
            <w:r w:rsidRPr="00426FEC">
              <w:rPr>
                <w:rFonts w:ascii="Calibri" w:hAnsi="Calibri" w:cs="Calibri"/>
                <w:color w:val="000000"/>
                <w:sz w:val="18"/>
                <w:szCs w:val="18"/>
                <w:lang w:eastAsia="en-US"/>
              </w:rPr>
              <w:t xml:space="preserve"> szerokiego zakresu badań naczyniowych: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obwodowych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brzusznych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mózgowych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klatki piersiowej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5"/>
              <w:rPr>
                <w:rFonts w:ascii="Calibri" w:hAnsi="Calibri" w:cs="Calibri"/>
                <w:color w:val="000000"/>
                <w:sz w:val="18"/>
                <w:szCs w:val="18"/>
                <w:lang w:val="en-US" w:eastAsia="en-US"/>
              </w:rPr>
            </w:pPr>
            <w:proofErr w:type="spellStart"/>
            <w:r w:rsidRPr="00426FEC">
              <w:rPr>
                <w:rFonts w:ascii="Calibri" w:hAnsi="Calibri" w:cs="Calibri"/>
                <w:color w:val="000000"/>
                <w:sz w:val="18"/>
                <w:szCs w:val="18"/>
                <w:lang w:val="en-US" w:eastAsia="en-US"/>
              </w:rPr>
              <w:t>Tak</w:t>
            </w:r>
            <w:proofErr w:type="spellEnd"/>
            <w:r w:rsidRPr="00426FEC">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II</w:t>
            </w:r>
            <w:r>
              <w:rPr>
                <w:rFonts w:ascii="Calibri" w:hAnsi="Calibri" w:cs="Calibri"/>
                <w:b/>
                <w:color w:val="000000"/>
                <w:sz w:val="18"/>
                <w:szCs w:val="18"/>
                <w:lang w:val="en-US" w:eastAsia="en-US"/>
              </w:rPr>
              <w:t>I</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Statyw</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Mocowanie statywu na podłodze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Położenie statywu umożliwiające wykonywanie zabiegów wewnątrznaczyniowych: statyw za głową pacjenta w obrębie głowy, szyi, klatki piersiowej, brzucha i kończyn dolnych do poziomu tętnic udowych wspólnych bez konieczności przekładania pacjenta i obrotu stołu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Obszar badania pacjenta w osi wzdłużnej stołu bez konieczności przekładania/przesuwania go na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120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Głębokość ramienia 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90cm,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Obszar badania pacjenta w osi poprzecznej stołu bez konieczności jego obrotu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projekcji LAO/RAO [°]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240°,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projekcji CRAN/CAUD [°]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90°,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Maksymalna szybkość ruchów statywu [°/s] w płaszczyźnie LAO/RAO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15°/s,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Maksymalna szybkość ruchów statywu [°/s] w płaszczyźnie CRAN/CAUD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15°/s,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Automatyczny, zmotoryzowany, obrót detektora i przesłon dla kompensacji obrotu obrazu przy zmianie położenia statywu dla dowolnej pozycji statywu lub rozwiązanie elektroniczne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Pozycja parkingowa statywu (odjazd statywu do pozycji umożliwiającej nieograniczony dostęp do pacjenta na stole ze wszystkich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Silnikowe ustawianie statywu w pozycji parkingowej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Automatyczne ustawianie statywu (</w:t>
            </w:r>
            <w:proofErr w:type="spellStart"/>
            <w:r w:rsidRPr="00901CC0">
              <w:rPr>
                <w:rFonts w:ascii="Calibri" w:hAnsi="Calibri" w:cs="Calibri"/>
                <w:color w:val="000000"/>
                <w:sz w:val="18"/>
                <w:szCs w:val="18"/>
                <w:lang w:eastAsia="en-US"/>
              </w:rPr>
              <w:t>angulacje</w:t>
            </w:r>
            <w:proofErr w:type="spellEnd"/>
            <w:r w:rsidRPr="00901CC0">
              <w:rPr>
                <w:rFonts w:ascii="Calibri" w:hAnsi="Calibri" w:cs="Calibri"/>
                <w:color w:val="000000"/>
                <w:sz w:val="18"/>
                <w:szCs w:val="18"/>
                <w:lang w:eastAsia="en-US"/>
              </w:rPr>
              <w:t xml:space="preserve"> statywu, pozycja statywu, pozycje przysłon i odległość cyfrowego  detektora od lampy </w:t>
            </w:r>
            <w:proofErr w:type="spellStart"/>
            <w:r w:rsidRPr="00901CC0">
              <w:rPr>
                <w:rFonts w:ascii="Calibri" w:hAnsi="Calibri" w:cs="Calibri"/>
                <w:color w:val="000000"/>
                <w:sz w:val="18"/>
                <w:szCs w:val="18"/>
                <w:lang w:eastAsia="en-US"/>
              </w:rPr>
              <w:t>rtg</w:t>
            </w:r>
            <w:proofErr w:type="spellEnd"/>
            <w:r w:rsidRPr="00901CC0">
              <w:rPr>
                <w:rFonts w:ascii="Calibri" w:hAnsi="Calibri" w:cs="Calibri"/>
                <w:color w:val="000000"/>
                <w:sz w:val="18"/>
                <w:szCs w:val="18"/>
                <w:lang w:eastAsia="en-US"/>
              </w:rPr>
              <w:t>, powiększenie) oraz stołu we wszystkich trzech osiach w pozycji odpowiadającej wybranemu obrazowi referencyjnemu 2D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Pamięć pozycji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 </w:t>
            </w:r>
            <w:proofErr w:type="spellStart"/>
            <w:r w:rsidRPr="00901CC0">
              <w:rPr>
                <w:rFonts w:ascii="Calibri" w:hAnsi="Calibri" w:cs="Calibri"/>
                <w:color w:val="000000"/>
                <w:sz w:val="18"/>
                <w:szCs w:val="18"/>
                <w:lang w:val="en-US" w:eastAsia="en-US"/>
              </w:rPr>
              <w:t>pozycji</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Pulpit sterowniczy ruchów statywu w sali zabiegowej z możliwością zamocowania na krawędzi stołu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System zabezpieczenia pacjenta przed kolizją</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Wyświetlanie danych systemowych w sali badań (min. </w:t>
            </w:r>
            <w:proofErr w:type="spellStart"/>
            <w:r w:rsidRPr="00901CC0">
              <w:rPr>
                <w:rFonts w:ascii="Calibri" w:hAnsi="Calibri" w:cs="Calibri"/>
                <w:color w:val="000000"/>
                <w:sz w:val="18"/>
                <w:szCs w:val="18"/>
                <w:lang w:eastAsia="en-US"/>
              </w:rPr>
              <w:t>angulacja</w:t>
            </w:r>
            <w:proofErr w:type="spellEnd"/>
            <w:r w:rsidRPr="00901CC0">
              <w:rPr>
                <w:rFonts w:ascii="Calibri" w:hAnsi="Calibri" w:cs="Calibri"/>
                <w:color w:val="000000"/>
                <w:sz w:val="18"/>
                <w:szCs w:val="18"/>
                <w:lang w:eastAsia="en-US"/>
              </w:rPr>
              <w:t xml:space="preserve"> ramienia C, FOV, SID, pozycja stołu, informacja o dawce </w:t>
            </w:r>
            <w:r>
              <w:rPr>
                <w:rFonts w:ascii="Calibri" w:hAnsi="Calibri" w:cs="Calibri"/>
                <w:color w:val="000000"/>
                <w:sz w:val="18"/>
                <w:szCs w:val="18"/>
                <w:lang w:eastAsia="en-US"/>
              </w:rPr>
              <w:br/>
            </w:r>
            <w:r w:rsidRPr="00901CC0">
              <w:rPr>
                <w:rFonts w:ascii="Calibri" w:hAnsi="Calibri" w:cs="Calibri"/>
                <w:color w:val="000000"/>
                <w:sz w:val="18"/>
                <w:szCs w:val="18"/>
                <w:lang w:eastAsia="en-US"/>
              </w:rPr>
              <w:t>i statusie cieplnym lampy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I</w:t>
            </w:r>
            <w:r>
              <w:rPr>
                <w:rFonts w:ascii="Calibri" w:hAnsi="Calibri" w:cs="Calibri"/>
                <w:b/>
                <w:color w:val="000000"/>
                <w:sz w:val="18"/>
                <w:szCs w:val="18"/>
                <w:lang w:val="en-US" w:eastAsia="en-US"/>
              </w:rPr>
              <w:t>V</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Stół pacjenta</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Stół zabiegowy, kolumnowy, mocowany na podłodze, z możliwością obrotu wokół osi pionowej, z blatem do badań kardiologicznych z wcięciem profilowym na głowę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Przesuw wzdłużny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120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Regulacja wysokości stołu [cm]</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obrotu stołu wokół osi pionowej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±90°,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Przesuw poprzeczny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28 cm,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Szerokość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45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Długość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280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Pochłanialność blatu stołu na całej długości obszaru badania pacjenta</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ekwiwalent</w:t>
            </w:r>
            <w:proofErr w:type="spellEnd"/>
            <w:r w:rsidRPr="00901CC0">
              <w:rPr>
                <w:rFonts w:ascii="Calibri" w:hAnsi="Calibri" w:cs="Calibri"/>
                <w:color w:val="000000"/>
                <w:sz w:val="18"/>
                <w:szCs w:val="18"/>
                <w:lang w:val="en-US" w:eastAsia="en-US"/>
              </w:rPr>
              <w:t xml:space="preserve"> 1,4 </w:t>
            </w:r>
            <w:proofErr w:type="spellStart"/>
            <w:r w:rsidRPr="00901CC0">
              <w:rPr>
                <w:rFonts w:ascii="Calibri" w:hAnsi="Calibri" w:cs="Calibri"/>
                <w:color w:val="000000"/>
                <w:sz w:val="18"/>
                <w:szCs w:val="18"/>
                <w:lang w:val="en-US" w:eastAsia="en-US"/>
              </w:rPr>
              <w:t>mmAl</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Dopuszczalne obciążenie stołu (maksymalna waga pacjenta i akcesoriów/sprzętu dodatkowego)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250 kg,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Wytrzymałość na dodatkowe obciążenie płyty stołu podczas akcji reanimacyjnej (przy maksymalnie wysuniętej płycie stołu)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 kg,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Pulpit sterowniczy ruchów stołu w sali badań z możliwością zamocowania na krawędzi stołu z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Akcesoria</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materac </w:t>
            </w:r>
            <w:proofErr w:type="spellStart"/>
            <w:r w:rsidRPr="00901CC0">
              <w:rPr>
                <w:rFonts w:ascii="Calibri" w:hAnsi="Calibri" w:cs="Calibri"/>
                <w:color w:val="000000"/>
                <w:sz w:val="18"/>
                <w:szCs w:val="18"/>
                <w:lang w:eastAsia="en-US"/>
              </w:rPr>
              <w:t>termoelastyczny</w:t>
            </w:r>
            <w:proofErr w:type="spellEnd"/>
            <w:r w:rsidRPr="00901CC0">
              <w:rPr>
                <w:rFonts w:ascii="Calibri" w:hAnsi="Calibri" w:cs="Calibri"/>
                <w:color w:val="000000"/>
                <w:sz w:val="18"/>
                <w:szCs w:val="18"/>
                <w:lang w:eastAsia="en-US"/>
              </w:rPr>
              <w:t xml:space="preserve"> dopasowany kształtem i wielkością do blatu stołu, z niezawierającym lateksu pokrowcem, odpornym na działanie środków dezynfekcyjnych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podkładka pod ramię przy iniekcji – prawo- i lewostronna, z materacem, wsuwana pod pacjenta</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szyny akcesoryjne z 3 stron stołu, umożliwiające mocowanie akcesoriów</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statyw na płyny infuzyjne przeznaczony do montażu na szynach akcesoryjnych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uchwyty na ręce mocowane do stołu za głową pacjenta do badań kardiologicznych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klipsy porządkujące kable EKG i mocujące je do blatu stołu</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przezierny dla promieniowania moduł z dodatkową parą szyn umożliwiających mocowanie akcesoriów w obszarze klatki piersiowej pacjenta mocowany do blatu stołu</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elastyczny wieszak na parawan anestezjologiczny mocowany do szyn akcesoryjnych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taca instrumentacyjna z regulacją wysokości, mocowana na szynach akcesoryjnych, umieszczana nad pacjentem</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pasy zabezpieczające pacjenta przed upadkiem</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zestaw do zabiegów z dostępu promieniowego, składający się ze wsuwanej pod materac i stabilizowanej pod ciężarem pacjenta, przeziernej dla promieniowania, wyprofilowanej podkładki z uchwytem na rękę, umożliwiającym rotowanie oraz zginanie przedramienia pacjenta w sposób pożądany przez operatora, oraz przeziernej dla promieniowania regulowanej podpórki pod ramię pacjenta, pozwalającej na przygięcie przedramienia i położenie go na brzuchu pacjenta</w:t>
            </w:r>
            <w:r w:rsidRPr="00901CC0">
              <w:rPr>
                <w:rFonts w:ascii="Calibri" w:hAnsi="Calibri" w:cs="Calibri"/>
                <w:color w:val="000000"/>
                <w:sz w:val="18"/>
                <w:szCs w:val="18"/>
                <w:lang w:eastAsia="en-US"/>
              </w:rPr>
              <w:br/>
              <w:t xml:space="preserve">- podręczny stolik zabiegowy na cewniki, </w:t>
            </w:r>
            <w:proofErr w:type="spellStart"/>
            <w:r w:rsidRPr="00901CC0">
              <w:rPr>
                <w:rFonts w:ascii="Calibri" w:hAnsi="Calibri" w:cs="Calibri"/>
                <w:color w:val="000000"/>
                <w:sz w:val="18"/>
                <w:szCs w:val="18"/>
                <w:lang w:eastAsia="en-US"/>
              </w:rPr>
              <w:t>lidery</w:t>
            </w:r>
            <w:proofErr w:type="spellEnd"/>
            <w:r w:rsidRPr="00901CC0">
              <w:rPr>
                <w:rFonts w:ascii="Calibri" w:hAnsi="Calibri" w:cs="Calibri"/>
                <w:color w:val="000000"/>
                <w:sz w:val="18"/>
                <w:szCs w:val="18"/>
                <w:lang w:eastAsia="en-US"/>
              </w:rPr>
              <w:t xml:space="preserve"> itp., osłaniający operatora przed promieniowaniem na wysokości bioder, wykonany z przeziernego dla promieniowania włókna węglowego i plastiku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06353D">
              <w:rPr>
                <w:rFonts w:ascii="Calibri" w:hAnsi="Calibri" w:cs="Calibri"/>
                <w:color w:val="000000"/>
                <w:sz w:val="18"/>
                <w:szCs w:val="18"/>
                <w:lang w:eastAsia="en-US"/>
              </w:rPr>
              <w:t xml:space="preserve">  </w:t>
            </w: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Ustawianie położenia płyty stołu pacjenta znacznikami graficznymi na zatrzymanym obrazie - bez promieniowania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V.</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Generator rentgenowski</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Maksymalna moc wyjściowa [kW]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100 kW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Przejście z prześwietlenia do rejestracji sceny bez wykonywania ekspozycji/serii kontrolnych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Bezprzewodowy nożny włącznik wyzwalania promieniowania (fluoroskopia, akwizycja zdjęciowa)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Min. 1 konfigurowalny przycisk nożnego włącznika ekspozycji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lastRenderedPageBreak/>
              <w:t>V</w:t>
            </w:r>
            <w:r>
              <w:rPr>
                <w:rFonts w:ascii="Calibri" w:hAnsi="Calibri" w:cs="Calibri"/>
                <w:b/>
                <w:color w:val="000000"/>
                <w:sz w:val="18"/>
                <w:szCs w:val="18"/>
                <w:lang w:val="en-US" w:eastAsia="en-US"/>
              </w:rPr>
              <w:t>I</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Lampa RTG / przysłony</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min. 2-ogniskowa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Wymiar największego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1,0 mm,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Wymiar najmniejszego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0,4 mm,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sterowana siatką lub inne rozwiązanie techniczne umożliwiające redukcję promieniowania resztkowego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anody i szybkość chłodzenia układu anoda-kołpak gwarantująca nieprzerwane działanie lampy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anody [</w:t>
            </w:r>
            <w:proofErr w:type="spellStart"/>
            <w:r w:rsidRPr="00901CC0">
              <w:rPr>
                <w:rFonts w:ascii="Calibri" w:hAnsi="Calibri" w:cs="Calibri"/>
                <w:color w:val="000000"/>
                <w:sz w:val="18"/>
                <w:szCs w:val="18"/>
                <w:lang w:eastAsia="en-US"/>
              </w:rPr>
              <w:t>kHU</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5000 </w:t>
            </w:r>
            <w:proofErr w:type="spellStart"/>
            <w:r w:rsidRPr="00901CC0">
              <w:rPr>
                <w:rFonts w:ascii="Calibri" w:hAnsi="Calibri" w:cs="Calibri"/>
                <w:color w:val="000000"/>
                <w:sz w:val="18"/>
                <w:szCs w:val="18"/>
                <w:lang w:val="en-US" w:eastAsia="en-US"/>
              </w:rPr>
              <w:t>kHU</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kołpaka [</w:t>
            </w:r>
            <w:proofErr w:type="spellStart"/>
            <w:r w:rsidRPr="00901CC0">
              <w:rPr>
                <w:rFonts w:ascii="Calibri" w:hAnsi="Calibri" w:cs="Calibri"/>
                <w:color w:val="000000"/>
                <w:sz w:val="18"/>
                <w:szCs w:val="18"/>
                <w:lang w:eastAsia="en-US"/>
              </w:rPr>
              <w:t>kHU</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7000 </w:t>
            </w:r>
            <w:proofErr w:type="spellStart"/>
            <w:r w:rsidRPr="00901CC0">
              <w:rPr>
                <w:rFonts w:ascii="Calibri" w:hAnsi="Calibri" w:cs="Calibri"/>
                <w:color w:val="000000"/>
                <w:sz w:val="18"/>
                <w:szCs w:val="18"/>
                <w:lang w:val="en-US" w:eastAsia="en-US"/>
              </w:rPr>
              <w:t>kHU</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 prąd anody przy prześwietleniu pulsacyjnym z wykorzystaniem małego ogniska przy aktywnym mechanizmie redukcji promieniowania resztkowego [</w:t>
            </w:r>
            <w:proofErr w:type="spellStart"/>
            <w:r w:rsidRPr="00901CC0">
              <w:rPr>
                <w:rFonts w:ascii="Calibri" w:hAnsi="Calibri" w:cs="Calibri"/>
                <w:color w:val="000000"/>
                <w:sz w:val="18"/>
                <w:szCs w:val="18"/>
                <w:lang w:eastAsia="en-US"/>
              </w:rPr>
              <w:t>mA</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160 mA,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Maksymalne obciążenie lampy mocą ciągłą w trakcie prześwietlenia [W]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1500 W, podać (w przypadku, gdy maks. obciążenie lampy mocą ciągłą w trakcie prześwietlenia jest mniejsze niż  maks. obciążenie generatora, należy podać wartość dla generatora)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Przysłona prostokątna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Filtr półprzepuszczalny dla aplikacji kardiologicznych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Dodatkowa filtracja promieniowania (np. filtry miedziowe) przy prześwietleniu i ekspozycjach zdjęciowych/scenach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min. odpowiednik 0,8 mm Cu, podać wartość</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Ilość stopni filtracji miedziowej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3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Pomiar dawki promieniowania na wyjściu z lampy RTG wraz z prezentacją sumarycznej dawki z prześwietlenia i akwizycji </w:t>
            </w:r>
            <w:r>
              <w:rPr>
                <w:rFonts w:ascii="Calibri" w:hAnsi="Calibri" w:cs="Calibri"/>
                <w:color w:val="000000"/>
                <w:sz w:val="18"/>
                <w:szCs w:val="18"/>
                <w:lang w:eastAsia="en-US"/>
              </w:rPr>
              <w:br/>
            </w:r>
            <w:r w:rsidRPr="00901CC0">
              <w:rPr>
                <w:rFonts w:ascii="Calibri" w:hAnsi="Calibri" w:cs="Calibri"/>
                <w:color w:val="000000"/>
                <w:sz w:val="18"/>
                <w:szCs w:val="18"/>
                <w:lang w:eastAsia="en-US"/>
              </w:rPr>
              <w:t>w trybie zdjęciowym na monitorze/wyświetlaczu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 </w:t>
            </w:r>
            <w:r w:rsidRPr="00901CC0">
              <w:rPr>
                <w:rFonts w:ascii="Calibri" w:hAnsi="Calibri" w:cs="Calibri"/>
                <w:b/>
                <w:color w:val="000000"/>
                <w:sz w:val="18"/>
                <w:szCs w:val="18"/>
                <w:lang w:eastAsia="en-US"/>
              </w:rPr>
              <w:t>Rentgenowski tor obrazowania z detektorem płaskim</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Płaski panel cyfrowy o wymiarach min. 17 cm x17cm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Wartość typowa DQE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70%,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Wielkość piksela [</w:t>
            </w:r>
            <w:proofErr w:type="spellStart"/>
            <w:r w:rsidRPr="00901CC0">
              <w:rPr>
                <w:rFonts w:ascii="Calibri" w:hAnsi="Calibri" w:cs="Calibri"/>
                <w:color w:val="000000"/>
                <w:sz w:val="18"/>
                <w:szCs w:val="18"/>
                <w:lang w:eastAsia="en-US"/>
              </w:rPr>
              <w:t>μm</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190 </w:t>
            </w:r>
            <w:proofErr w:type="spellStart"/>
            <w:r w:rsidRPr="00901CC0">
              <w:rPr>
                <w:rFonts w:ascii="Calibri" w:hAnsi="Calibri" w:cs="Calibri"/>
                <w:color w:val="000000"/>
                <w:sz w:val="18"/>
                <w:szCs w:val="18"/>
                <w:lang w:val="en-US" w:eastAsia="en-US"/>
              </w:rPr>
              <w:t>μm</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Liczba pól obrazowych detektora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3,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Monitor wielkoformatowy min. 55" o rozdzielczości min. 8,2 mln pikseli wraz zawieszeniem sufitowym w sali zabiegowej, umożliwiającym przesuwanie, obrót i zmianę wysokości monitora.</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Możliwość jednoczesnej prezentacji:</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live</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referencyjnego</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obrazu ze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przebiegów i mierzonych parametrów hemodynamicznych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dialogowego stacji hemodynamicznej</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3 obrazy z innych urządzeń Zamawiającego (np. USG, IVUS,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Dodatkowy min. 19”  monitor do prezentacji obrazu live w sali badań na wspólnym z monitorem wielkoformatowym zawieszeniu, umożliwiający dokończenie zabiegu w razie awarii monitora wielkoformatowego. Jeżeli oferent zapewnia monitor wielkoformatowy (VI</w:t>
            </w:r>
            <w:r>
              <w:rPr>
                <w:rFonts w:ascii="Calibri" w:hAnsi="Calibri" w:cs="Calibri"/>
                <w:color w:val="000000"/>
                <w:sz w:val="18"/>
                <w:szCs w:val="18"/>
                <w:lang w:eastAsia="en-US"/>
              </w:rPr>
              <w:t>I</w:t>
            </w:r>
            <w:r w:rsidRPr="00901CC0">
              <w:rPr>
                <w:rFonts w:ascii="Calibri" w:hAnsi="Calibri" w:cs="Calibri"/>
                <w:color w:val="000000"/>
                <w:sz w:val="18"/>
                <w:szCs w:val="18"/>
                <w:lang w:eastAsia="en-US"/>
              </w:rPr>
              <w:t xml:space="preserve">/5), na którym w razie uszkodzenia części matrycy, nie ma możliwości  wyświetlenia pożądanego obrazu na jego części nieuszkodzonej, to wówczas Zamawiający oczekuje jeszcze jednego, dodatkowego monitora 19”, dla podtrzymania nie tylko obrazu live, ale także obrazu ze stacji hemodynamicznej.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Ilość wejść sygnałowych umożliwiających jednoczasowe podłączenie sygnałów do prezentacji na monitorze wielkoformatowym z możliwością wyboru prezentowanych obrazów (min. w standardzie DVI oraz VGA, możliwość </w:t>
            </w:r>
            <w:r w:rsidRPr="00901CC0">
              <w:rPr>
                <w:rFonts w:ascii="Calibri" w:hAnsi="Calibri" w:cs="Calibri"/>
                <w:color w:val="000000"/>
                <w:sz w:val="18"/>
                <w:szCs w:val="18"/>
                <w:lang w:eastAsia="en-US"/>
              </w:rPr>
              <w:lastRenderedPageBreak/>
              <w:t xml:space="preserve">podłączenia USG, toru wizyjnego, kardiomonitora, programatora). Rozmieszczenie gniazd wejściowych na sali zabiegowej </w:t>
            </w:r>
            <w:r>
              <w:rPr>
                <w:rFonts w:ascii="Calibri" w:hAnsi="Calibri" w:cs="Calibri"/>
                <w:color w:val="000000"/>
                <w:sz w:val="18"/>
                <w:szCs w:val="18"/>
                <w:lang w:eastAsia="en-US"/>
              </w:rPr>
              <w:br/>
            </w:r>
            <w:r w:rsidRPr="00901CC0">
              <w:rPr>
                <w:rFonts w:ascii="Calibri" w:hAnsi="Calibri" w:cs="Calibri"/>
                <w:color w:val="000000"/>
                <w:sz w:val="18"/>
                <w:szCs w:val="18"/>
                <w:lang w:eastAsia="en-US"/>
              </w:rPr>
              <w:t xml:space="preserve">i w sterowni po wcześniejszym uzgodnieniu z Zamawiającym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 xml:space="preserve">Min. 8,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Liczba pól roboczych dla jednoczasowej prezentacji obrazów na monitorze wielkoformatowym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8,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Maksymalna luminacja monitora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350 Cd/m2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zaprogramowanych układów obrazów na monitorze z pulpitu przy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2 monitory LCD o przekątnej min. 27” o łącznej rozdzielczości min. 4 mln pikseli zainstalowane w sterowni do prezentacji następujących sygnałów wizyjnych:</w:t>
            </w:r>
            <w:r w:rsidRPr="00901CC0">
              <w:rPr>
                <w:rFonts w:ascii="Calibri" w:hAnsi="Calibri" w:cs="Calibri"/>
                <w:color w:val="000000"/>
                <w:sz w:val="18"/>
                <w:szCs w:val="18"/>
                <w:lang w:eastAsia="en-US"/>
              </w:rPr>
              <w:br/>
              <w:t xml:space="preserve">- obrazów z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br/>
              <w:t xml:space="preserve">- obrazu ze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w:t>
            </w:r>
            <w:r w:rsidRPr="00901CC0">
              <w:rPr>
                <w:rFonts w:ascii="Calibri" w:hAnsi="Calibri" w:cs="Calibri"/>
                <w:color w:val="000000"/>
                <w:sz w:val="18"/>
                <w:szCs w:val="18"/>
                <w:lang w:eastAsia="en-US"/>
              </w:rPr>
              <w:br/>
              <w:t>- obrazu przebiegów i mierzonych parametrów hemodynamicznych</w:t>
            </w:r>
            <w:r w:rsidRPr="00901CC0">
              <w:rPr>
                <w:rFonts w:ascii="Calibri" w:hAnsi="Calibri" w:cs="Calibri"/>
                <w:color w:val="000000"/>
                <w:sz w:val="18"/>
                <w:szCs w:val="18"/>
                <w:lang w:eastAsia="en-US"/>
              </w:rPr>
              <w:br/>
              <w:t>- obrazu dialogowego stacji hemodynamicznej</w:t>
            </w:r>
            <w:r w:rsidRPr="00901CC0">
              <w:rPr>
                <w:rFonts w:ascii="Calibri" w:hAnsi="Calibri" w:cs="Calibri"/>
                <w:color w:val="000000"/>
                <w:sz w:val="18"/>
                <w:szCs w:val="18"/>
                <w:lang w:eastAsia="en-US"/>
              </w:rPr>
              <w:br/>
              <w:t xml:space="preserve">- min. 1 obraz z innych urządzeń Zamawiającego (np. stacja robocza RIS/PACS), generujących zarówno sygnał analogowy, jak </w:t>
            </w:r>
            <w:r>
              <w:rPr>
                <w:rFonts w:ascii="Calibri" w:hAnsi="Calibri" w:cs="Calibri"/>
                <w:color w:val="000000"/>
                <w:sz w:val="18"/>
                <w:szCs w:val="18"/>
                <w:lang w:eastAsia="en-US"/>
              </w:rPr>
              <w:br/>
            </w:r>
            <w:r w:rsidRPr="00901CC0">
              <w:rPr>
                <w:rFonts w:ascii="Calibri" w:hAnsi="Calibri" w:cs="Calibri"/>
                <w:color w:val="000000"/>
                <w:sz w:val="18"/>
                <w:szCs w:val="18"/>
                <w:lang w:eastAsia="en-US"/>
              </w:rPr>
              <w:t>i cyfrowy – uniwersalne panele z gniazdami video, umożliwiające przyłączanie takich urządzeń, zlokalizowane w miejscach wskazanych przez Zamawiającego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sposobu prezentacji – sterowanie sposobem podziału monitora/monitorów opisanych powyżej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Obsługa całego systemu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stacji hemodynamicznej) oraz stacji roboczej PACS/RIS Zamawiającego za pomocą wspólnej jednej klawiatury i jednej myszki komputerowej; automatyczne przełączenie między urządzeniami po aktywowaniu odpowiedniego segmentu z obrazem z danego urządzenia na monitorze/monitorach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2A5F43"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VIII. </w:t>
            </w:r>
            <w:r w:rsidRPr="002A5F43">
              <w:rPr>
                <w:rFonts w:ascii="Calibri" w:hAnsi="Calibri" w:cs="Calibri"/>
                <w:b/>
                <w:color w:val="000000"/>
                <w:sz w:val="18"/>
                <w:szCs w:val="18"/>
                <w:lang w:eastAsia="en-US"/>
              </w:rPr>
              <w:t xml:space="preserve">System cyfrowy / </w:t>
            </w:r>
            <w:proofErr w:type="spellStart"/>
            <w:r w:rsidRPr="002A5F43">
              <w:rPr>
                <w:rFonts w:ascii="Calibri" w:hAnsi="Calibri" w:cs="Calibri"/>
                <w:b/>
                <w:color w:val="000000"/>
                <w:sz w:val="18"/>
                <w:szCs w:val="18"/>
                <w:lang w:eastAsia="en-US"/>
              </w:rPr>
              <w:t>postprocessing</w:t>
            </w:r>
            <w:proofErr w:type="spellEnd"/>
            <w:r w:rsidRPr="002A5F43">
              <w:rPr>
                <w:rFonts w:ascii="Calibri" w:hAnsi="Calibri" w:cs="Calibri"/>
                <w:b/>
                <w:color w:val="000000"/>
                <w:sz w:val="18"/>
                <w:szCs w:val="18"/>
                <w:lang w:eastAsia="en-US"/>
              </w:rPr>
              <w:t xml:space="preserve"> / archiwizacja</w:t>
            </w:r>
          </w:p>
        </w:tc>
      </w:tr>
      <w:tr w:rsidR="008B6F27" w:rsidRPr="008E486D"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CC470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 xml:space="preserve">Pakiet aplikacji: </w:t>
            </w:r>
            <w:r w:rsidR="00231934" w:rsidRPr="00CC4709">
              <w:rPr>
                <w:rFonts w:asciiTheme="minorHAnsi" w:eastAsia="Times New Roman" w:hAnsiTheme="minorHAnsi" w:cstheme="minorHAnsi"/>
                <w:iCs/>
                <w:sz w:val="18"/>
                <w:szCs w:val="18"/>
              </w:rPr>
              <w:t xml:space="preserve">typu np. </w:t>
            </w:r>
            <w:r w:rsidRPr="00CC4709">
              <w:rPr>
                <w:rFonts w:asciiTheme="minorHAnsi" w:eastAsia="Times New Roman" w:hAnsiTheme="minorHAnsi" w:cstheme="minorHAnsi"/>
                <w:iCs/>
                <w:sz w:val="18"/>
                <w:szCs w:val="18"/>
              </w:rPr>
              <w:t xml:space="preserve">CARE, </w:t>
            </w:r>
            <w:proofErr w:type="spellStart"/>
            <w:r w:rsidRPr="00CC4709">
              <w:rPr>
                <w:rFonts w:asciiTheme="minorHAnsi" w:eastAsia="Times New Roman" w:hAnsiTheme="minorHAnsi" w:cstheme="minorHAnsi"/>
                <w:iCs/>
                <w:sz w:val="18"/>
                <w:szCs w:val="18"/>
              </w:rPr>
              <w:t>DoseWise</w:t>
            </w:r>
            <w:proofErr w:type="spellEnd"/>
            <w:r w:rsidRPr="00CC4709">
              <w:rPr>
                <w:rFonts w:asciiTheme="minorHAnsi" w:eastAsia="Times New Roman" w:hAnsiTheme="minorHAnsi" w:cstheme="minorHAnsi"/>
                <w:iCs/>
                <w:sz w:val="18"/>
                <w:szCs w:val="18"/>
              </w:rPr>
              <w:t xml:space="preserve"> lub inny równoważny (zależ</w:t>
            </w:r>
            <w:r w:rsidR="00231934" w:rsidRPr="00CC4709">
              <w:rPr>
                <w:rFonts w:asciiTheme="minorHAnsi" w:eastAsia="Times New Roman" w:hAnsiTheme="minorHAnsi" w:cstheme="minorHAnsi"/>
                <w:iCs/>
                <w:sz w:val="18"/>
                <w:szCs w:val="18"/>
              </w:rPr>
              <w:t>nie od nomenklatury producenta).</w:t>
            </w:r>
            <w:r w:rsidRPr="00CC4709">
              <w:rPr>
                <w:rFonts w:asciiTheme="minorHAnsi" w:eastAsia="Times New Roman" w:hAnsiTheme="minorHAnsi" w:cstheme="minorHAnsi"/>
                <w:iCs/>
                <w:sz w:val="18"/>
                <w:szCs w:val="18"/>
              </w:rPr>
              <w:t xml:space="preserve"> </w:t>
            </w:r>
            <w:r w:rsidR="00231934" w:rsidRPr="00CC4709">
              <w:rPr>
                <w:rFonts w:asciiTheme="minorHAnsi" w:eastAsia="Times New Roman" w:hAnsiTheme="minorHAnsi" w:cstheme="minorHAnsi"/>
                <w:iCs/>
                <w:sz w:val="18"/>
                <w:szCs w:val="18"/>
              </w:rPr>
              <w:t xml:space="preserve">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aplikacji </w:t>
            </w:r>
            <w:r w:rsidRPr="00CC4709">
              <w:rPr>
                <w:rFonts w:asciiTheme="minorHAnsi" w:eastAsia="Times New Roman" w:hAnsiTheme="minorHAnsi" w:cstheme="minorHAnsi"/>
                <w:iCs/>
                <w:sz w:val="18"/>
                <w:szCs w:val="18"/>
              </w:rPr>
              <w:t xml:space="preserve">obejmujący rozwiązania w zakresie redukcji narażenia pacjenta i personelu na promieniowanie (co najmniej pozycjonowanie pacjenta na stole i przesłon prostokątnych/filtrów półprzepuszczalnych bez użycia promieniowania, fluoroskopia pulsacyjna z częstotliwością poniżej 3 kl./s, filtracja wstępna dopasowana do rodzaju zabiegu, dodatkowe – oprócz protokołów standardowych – </w:t>
            </w:r>
            <w:proofErr w:type="spellStart"/>
            <w:r w:rsidRPr="00CC4709">
              <w:rPr>
                <w:rFonts w:asciiTheme="minorHAnsi" w:eastAsia="Times New Roman" w:hAnsiTheme="minorHAnsi" w:cstheme="minorHAnsi"/>
                <w:iCs/>
                <w:sz w:val="18"/>
                <w:szCs w:val="18"/>
              </w:rPr>
              <w:t>niskodawkowe</w:t>
            </w:r>
            <w:proofErr w:type="spellEnd"/>
            <w:r w:rsidRPr="00CC4709">
              <w:rPr>
                <w:rFonts w:asciiTheme="minorHAnsi" w:eastAsia="Times New Roman" w:hAnsiTheme="minorHAnsi" w:cstheme="minorHAnsi"/>
                <w:iCs/>
                <w:sz w:val="18"/>
                <w:szCs w:val="18"/>
              </w:rPr>
              <w:t xml:space="preserve"> protokoły fluoroskopii i akwizycji), monitorowania (min. wyświetlanie </w:t>
            </w:r>
            <w:proofErr w:type="spellStart"/>
            <w:r w:rsidRPr="00CC4709">
              <w:rPr>
                <w:rFonts w:asciiTheme="minorHAnsi" w:eastAsia="Times New Roman" w:hAnsiTheme="minorHAnsi" w:cstheme="minorHAnsi"/>
                <w:iCs/>
                <w:sz w:val="18"/>
                <w:szCs w:val="18"/>
              </w:rPr>
              <w:t>kermy</w:t>
            </w:r>
            <w:proofErr w:type="spellEnd"/>
            <w:r w:rsidRPr="00CC4709">
              <w:rPr>
                <w:rFonts w:asciiTheme="minorHAnsi" w:eastAsia="Times New Roman" w:hAnsiTheme="minorHAnsi" w:cstheme="minorHAnsi"/>
                <w:iCs/>
                <w:sz w:val="18"/>
                <w:szCs w:val="18"/>
              </w:rPr>
              <w:t xml:space="preserve"> powietrznej w sali zabiegowej i w sterowni z sygnalizacją przekroczenia zaprogramowanych poziomów oraz funkcją mapowania w czasie rzeczywistym dawki aplikowanej </w:t>
            </w:r>
            <w:r w:rsidRPr="00CC4709">
              <w:rPr>
                <w:rFonts w:asciiTheme="minorHAnsi" w:eastAsia="Times New Roman" w:hAnsiTheme="minorHAnsi" w:cstheme="minorHAnsi"/>
                <w:iCs/>
                <w:sz w:val="18"/>
                <w:szCs w:val="18"/>
              </w:rPr>
              <w:lastRenderedPageBreak/>
              <w:t xml:space="preserve">na skórę pacjenta) i raportowania dawki ekspozycyjnej (co najmniej automatyczne generowanie raportu o narażeniu pacjenta na promieniowanie w postaci raportu w formacie DICOM </w:t>
            </w:r>
            <w:proofErr w:type="spellStart"/>
            <w:r w:rsidRPr="00CC4709">
              <w:rPr>
                <w:rFonts w:asciiTheme="minorHAnsi" w:eastAsia="Times New Roman" w:hAnsiTheme="minorHAnsi" w:cstheme="minorHAnsi"/>
                <w:iCs/>
                <w:sz w:val="18"/>
                <w:szCs w:val="18"/>
              </w:rPr>
              <w:t>Structured</w:t>
            </w:r>
            <w:proofErr w:type="spellEnd"/>
            <w:r w:rsidRPr="00CC4709">
              <w:rPr>
                <w:rFonts w:asciiTheme="minorHAnsi" w:eastAsia="Times New Roman" w:hAnsiTheme="minorHAnsi" w:cstheme="minorHAnsi"/>
                <w:iCs/>
                <w:sz w:val="18"/>
                <w:szCs w:val="18"/>
              </w:rPr>
              <w:t xml:space="preserve"> Report)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lastRenderedPageBreak/>
              <w:t>Tak, podać nazwę i opisać oferowane aplikacje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C86C9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Pakiet specjalizowanych algorytmów działających w czasie rzeczywistym:</w:t>
            </w:r>
            <w:r w:rsidR="00231934" w:rsidRPr="00CC4709">
              <w:rPr>
                <w:rFonts w:asciiTheme="minorHAnsi" w:eastAsia="Times New Roman" w:hAnsiTheme="minorHAnsi" w:cstheme="minorHAnsi"/>
                <w:iCs/>
                <w:sz w:val="18"/>
                <w:szCs w:val="18"/>
              </w:rPr>
              <w:t xml:space="preserve"> typu np.</w:t>
            </w:r>
            <w:r w:rsidRPr="00CC4709">
              <w:rPr>
                <w:rFonts w:asciiTheme="minorHAnsi" w:eastAsia="Times New Roman" w:hAnsiTheme="minorHAnsi" w:cstheme="minorHAnsi"/>
                <w:iCs/>
                <w:sz w:val="18"/>
                <w:szCs w:val="18"/>
              </w:rPr>
              <w:t xml:space="preserve"> </w:t>
            </w:r>
            <w:proofErr w:type="spellStart"/>
            <w:r w:rsidRPr="00CC4709">
              <w:rPr>
                <w:rFonts w:asciiTheme="minorHAnsi" w:eastAsia="Times New Roman" w:hAnsiTheme="minorHAnsi" w:cstheme="minorHAnsi"/>
                <w:iCs/>
                <w:sz w:val="18"/>
                <w:szCs w:val="18"/>
              </w:rPr>
              <w:t>ClarityIQ</w:t>
            </w:r>
            <w:proofErr w:type="spellEnd"/>
            <w:r w:rsidRPr="00CC4709">
              <w:rPr>
                <w:rFonts w:asciiTheme="minorHAnsi" w:eastAsia="Times New Roman" w:hAnsiTheme="minorHAnsi" w:cstheme="minorHAnsi"/>
                <w:iCs/>
                <w:sz w:val="18"/>
                <w:szCs w:val="18"/>
              </w:rPr>
              <w:t>, CLEAR lub inny równoważny (zależ</w:t>
            </w:r>
            <w:r w:rsidR="00231934" w:rsidRPr="00CC4709">
              <w:rPr>
                <w:rFonts w:asciiTheme="minorHAnsi" w:eastAsia="Times New Roman" w:hAnsiTheme="minorHAnsi" w:cstheme="minorHAnsi"/>
                <w:iCs/>
                <w:sz w:val="18"/>
                <w:szCs w:val="18"/>
              </w:rPr>
              <w:t>nie od nomenklatury producenta).</w:t>
            </w:r>
            <w:r w:rsidRPr="00CC4709">
              <w:rPr>
                <w:rFonts w:asciiTheme="minorHAnsi" w:eastAsia="Times New Roman" w:hAnsiTheme="minorHAnsi" w:cstheme="minorHAnsi"/>
                <w:iCs/>
                <w:sz w:val="18"/>
                <w:szCs w:val="18"/>
              </w:rPr>
              <w:t xml:space="preserve"> </w:t>
            </w:r>
            <w:r w:rsidR="00231934" w:rsidRPr="00CC4709">
              <w:rPr>
                <w:rFonts w:asciiTheme="minorHAnsi" w:eastAsia="Times New Roman" w:hAnsiTheme="minorHAnsi" w:cstheme="minorHAnsi"/>
                <w:iCs/>
                <w:sz w:val="18"/>
                <w:szCs w:val="18"/>
              </w:rPr>
              <w:t xml:space="preserve">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specjalizowanych algorytmów </w:t>
            </w:r>
            <w:r w:rsidRPr="00CC4709">
              <w:rPr>
                <w:rFonts w:asciiTheme="minorHAnsi" w:eastAsia="Times New Roman" w:hAnsiTheme="minorHAnsi" w:cstheme="minorHAnsi"/>
                <w:iCs/>
                <w:sz w:val="18"/>
                <w:szCs w:val="18"/>
              </w:rPr>
              <w:t xml:space="preserve">poprawiający jakość obrazu oraz umożliwiający obrazowanie w trybach fluoroskopii i akwizycji z obniżoną o min. 50% mocą dawki promieniowania względem protokołów standardowych przy zachowaniu diagnostycznej jakości obrazu w typowych warunkach (bez zmiany częstotliwości obrazowania, kolimacji, stopnia powiększenia lub odległości źródło-obraz), obejmujący m.in. automatyczne przetwarzanie obrazu oraz automatyczną redukcję szumu i artefaktów (także w odniesieniu do obiektów poruszających się), automatyczne wykrywanie i wzmacnianie na obrazie krawędzi naczyń krwionośnych (bez zwiększania poziomu szumu), automatyczne przesuwanie pikseli w czasie rzeczywistym w trakcie obrazowania w trybach </w:t>
            </w:r>
            <w:proofErr w:type="spellStart"/>
            <w:r w:rsidRPr="00CC4709">
              <w:rPr>
                <w:rFonts w:asciiTheme="minorHAnsi" w:eastAsia="Times New Roman" w:hAnsiTheme="minorHAnsi" w:cstheme="minorHAnsi"/>
                <w:iCs/>
                <w:sz w:val="18"/>
                <w:szCs w:val="18"/>
              </w:rPr>
              <w:t>subtrakcyjnych</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i opisać oferowane algorytmy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Protokoły fluoroskopii i akwizycji umożliwiające rejestrację obrazu z obniżoną min. o 50% dawką promieniowania względem wartości standardowych przy zachowaniu diagnostycznej jakości obrazu w typowych warunkach - bez zmiany częstotliwości obrazowania, kolimacji, stopnia powiększenia lub odległości źródło-obraz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nazwę</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Filtracja on-line zbieranych danych obrazowych przez system cyfrowy przed ich prezentacją na monitorze obrazowym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Cyfrowe prześwietlenie pulsacyjne w zakresie od 0,5 pulsów/s do 30 pulsów/s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wymienić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Zapis ostatnich obrazów fluoroskopii (ostatnia pętla)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450 </w:t>
            </w:r>
            <w:proofErr w:type="spellStart"/>
            <w:r w:rsidRPr="00901CC0">
              <w:rPr>
                <w:rFonts w:ascii="Calibri" w:hAnsi="Calibri" w:cs="Calibri"/>
                <w:color w:val="000000"/>
                <w:sz w:val="18"/>
                <w:szCs w:val="18"/>
                <w:lang w:val="en-US" w:eastAsia="en-US"/>
              </w:rPr>
              <w:t>obrazów</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Akwizycja i zapis na HD obrazów w matrycy min. 1024 x 1024 w zakresie od 7,5 do 30 obrazów/s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wymienić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Matryca prezentacyjna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1024 x 1024 pikseli z tolerancją +/- 10% w obu rozmiarach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Rzeczywista głębokość przetwarzania systemu cyfrowego [bit] dla scen kardiologicznych w matrycy 1024x1024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12 bit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Pamięć obrazów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25 000 obrazów w matrycy1024 x 1024 x min 12 bit bez kompresji stratnej</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Pamięć ostatniego obrazu (LIH)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Funkcja </w:t>
            </w:r>
            <w:proofErr w:type="spellStart"/>
            <w:r w:rsidRPr="00901CC0">
              <w:rPr>
                <w:rFonts w:ascii="Calibri" w:hAnsi="Calibri" w:cs="Calibri"/>
                <w:color w:val="000000"/>
                <w:sz w:val="18"/>
                <w:szCs w:val="18"/>
                <w:lang w:eastAsia="en-US"/>
              </w:rPr>
              <w:t>roadmaping</w:t>
            </w:r>
            <w:proofErr w:type="spellEnd"/>
            <w:r w:rsidRPr="00901CC0">
              <w:rPr>
                <w:rFonts w:ascii="Calibri" w:hAnsi="Calibri" w:cs="Calibri"/>
                <w:color w:val="000000"/>
                <w:sz w:val="18"/>
                <w:szCs w:val="18"/>
                <w:lang w:eastAsia="en-US"/>
              </w:rPr>
              <w:t xml:space="preserve"> dynamiczny 2D naczyń wieńcowych lub możliwość nałożenia obrazu referencyjnego na obraz live w celu prowadzenia narzędzi po drzewie naczyń bez konieczności dodatkowego podawania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r w:rsidRPr="00901CC0">
              <w:rPr>
                <w:rFonts w:ascii="Calibri" w:hAnsi="Calibri" w:cs="Calibri"/>
              </w:rPr>
              <w:t>.</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Funkcja rozszerzająca skan rotacyjny zapewniająca trójwymiarowy wgląd w czasie rzeczywistym do drzewa tętnic wieńcowych, ruch statywu po zaprogramowanej trajektorii w projekcjach: LAO/RAO - CRAN/CAUD - RAO/LAO z możliwością zaprogramowania, co najmniej 5 trajektorii</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LUB:</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obrazu referencyjnego (ze zbiorów obrazów referencyjnych) odpowiadającego aktualnemu ustawieniu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Sterowanie parametrami ekspozycji z poziomu ekranu dotykowego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Oprogramowanie do analizy klinicznej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naczyń wieńcowych (min.: automatyczne rozpoznawanie  kształtów; określanie stopnia </w:t>
            </w:r>
            <w:proofErr w:type="spellStart"/>
            <w:r w:rsidRPr="00901CC0">
              <w:rPr>
                <w:rFonts w:ascii="Calibri" w:hAnsi="Calibri" w:cs="Calibri"/>
                <w:color w:val="000000"/>
                <w:sz w:val="18"/>
                <w:szCs w:val="18"/>
                <w:lang w:eastAsia="en-US"/>
              </w:rPr>
              <w:t>stenozy</w:t>
            </w:r>
            <w:proofErr w:type="spellEnd"/>
            <w:r w:rsidRPr="00901CC0">
              <w:rPr>
                <w:rFonts w:ascii="Calibri" w:hAnsi="Calibri" w:cs="Calibri"/>
                <w:color w:val="000000"/>
                <w:sz w:val="18"/>
                <w:szCs w:val="18"/>
                <w:lang w:eastAsia="en-US"/>
              </w:rPr>
              <w:t>; automatyczna i manualna kalibracja, pomiary odległości i kątów)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Sterowanie funkcjami systemu cyfrowego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Realizacja funkcji ewaluacyjnych systemu cyfrowego z pulpitu sterowniczego w sali badań (łącznie z analizą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Pulpit sterowniczy systemu cyfrowego w sterowni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Realizacja funkcji ewaluacyjnych systemu cyfrowego z pulpitu sterowniczego w sterowni (łącznie z analizą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QCA)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Możliwość zapisania wszystkich obrazów widocznych na monitorze w sali zabiegowej w formie elektronicznej (</w:t>
            </w:r>
            <w:proofErr w:type="spellStart"/>
            <w:r w:rsidRPr="00901CC0">
              <w:rPr>
                <w:rFonts w:ascii="Calibri" w:hAnsi="Calibri" w:cs="Calibri"/>
                <w:color w:val="000000"/>
                <w:sz w:val="18"/>
                <w:szCs w:val="18"/>
                <w:lang w:eastAsia="en-US"/>
              </w:rPr>
              <w:t>printscreen</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Archiwizacja scen </w:t>
            </w:r>
            <w:proofErr w:type="spellStart"/>
            <w:r w:rsidRPr="00901CC0">
              <w:rPr>
                <w:rFonts w:ascii="Calibri" w:hAnsi="Calibri" w:cs="Calibri"/>
                <w:color w:val="000000"/>
                <w:sz w:val="18"/>
                <w:szCs w:val="18"/>
                <w:lang w:eastAsia="en-US"/>
              </w:rPr>
              <w:t>kardioangiograficznych</w:t>
            </w:r>
            <w:proofErr w:type="spellEnd"/>
            <w:r w:rsidRPr="00901CC0">
              <w:rPr>
                <w:rFonts w:ascii="Calibri" w:hAnsi="Calibri" w:cs="Calibri"/>
                <w:color w:val="000000"/>
                <w:sz w:val="18"/>
                <w:szCs w:val="18"/>
                <w:lang w:eastAsia="en-US"/>
              </w:rPr>
              <w:t xml:space="preserve"> na CD-R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Akwizycja przebiegu EKG, prezentacja na monitorach obrazowych w sali zabiegowej i w sterowni oraz zapis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Archiwizacja przebiegu EKG razem ze sceną </w:t>
            </w:r>
            <w:proofErr w:type="spellStart"/>
            <w:r w:rsidRPr="00901CC0">
              <w:rPr>
                <w:rFonts w:ascii="Calibri" w:hAnsi="Calibri" w:cs="Calibri"/>
                <w:color w:val="000000"/>
                <w:sz w:val="18"/>
                <w:szCs w:val="18"/>
                <w:lang w:eastAsia="en-US"/>
              </w:rPr>
              <w:t>kardioangiograficzną</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Funkcja wykonywania automatycznej archiwizacji danych obrazowych w standardzie DICOM na zewnętrznych nośnikach i węzłach sieciowych – w miarę akwizycji kolejnych scen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Odtwarzanie nagranych w standardzie DICOM(wcześniej lub na innych aparatach) płyt CD-R wraz z prezentacją odtworzonych obrazów i scen na  monitorach obrazowych w sali badań oraz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975303"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Interfejs sieciowy DICOM 3.0 z funkcjami:</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lastRenderedPageBreak/>
              <w:t xml:space="preserve">- DICOM </w:t>
            </w:r>
            <w:proofErr w:type="spellStart"/>
            <w:r w:rsidRPr="00901CC0">
              <w:rPr>
                <w:rFonts w:ascii="Calibri" w:hAnsi="Calibri" w:cs="Calibri"/>
                <w:color w:val="000000"/>
                <w:sz w:val="18"/>
                <w:szCs w:val="18"/>
                <w:lang w:eastAsia="en-US"/>
              </w:rPr>
              <w:t>Worklist</w:t>
            </w:r>
            <w:proofErr w:type="spellEnd"/>
            <w:r w:rsidRPr="00901CC0">
              <w:rPr>
                <w:rFonts w:ascii="Calibri" w:hAnsi="Calibri" w:cs="Calibri"/>
                <w:color w:val="000000"/>
                <w:sz w:val="18"/>
                <w:szCs w:val="18"/>
                <w:lang w:eastAsia="en-US"/>
              </w:rPr>
              <w:t xml:space="preserve"> (w systemie cyfrowym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lub w stacji badań hemodynamicznych)</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Send</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Storage Commitment</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Query/Retrieve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Specjalistyczne oprogramowanie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tętnicach wieńcowych podczas procedur inwazyjnych działające w czasie rzeczywistym (tj. w trakcie pozycjonowania </w:t>
            </w:r>
            <w:proofErr w:type="spellStart"/>
            <w:r w:rsidRPr="00901CC0">
              <w:rPr>
                <w:rFonts w:ascii="Calibri" w:hAnsi="Calibri" w:cs="Calibri"/>
                <w:color w:val="000000"/>
                <w:sz w:val="18"/>
                <w:szCs w:val="18"/>
                <w:lang w:eastAsia="en-US"/>
              </w:rPr>
              <w:t>stentu</w:t>
            </w:r>
            <w:proofErr w:type="spellEnd"/>
            <w:r w:rsidRPr="00901CC0">
              <w:rPr>
                <w:rFonts w:ascii="Calibri" w:hAnsi="Calibri" w:cs="Calibri"/>
                <w:color w:val="000000"/>
                <w:sz w:val="18"/>
                <w:szCs w:val="18"/>
                <w:lang w:eastAsia="en-US"/>
              </w:rPr>
              <w:t xml:space="preserve">, bez przerywania promieniowania w celu </w:t>
            </w:r>
            <w:proofErr w:type="spellStart"/>
            <w:r w:rsidRPr="00901CC0">
              <w:rPr>
                <w:rFonts w:ascii="Calibri" w:hAnsi="Calibri" w:cs="Calibri"/>
                <w:color w:val="000000"/>
                <w:sz w:val="18"/>
                <w:szCs w:val="18"/>
                <w:lang w:eastAsia="en-US"/>
              </w:rPr>
              <w:t>postprocessingu</w:t>
            </w:r>
            <w:proofErr w:type="spellEnd"/>
            <w:r w:rsidRPr="00901CC0">
              <w:rPr>
                <w:rFonts w:ascii="Calibri" w:hAnsi="Calibri" w:cs="Calibri"/>
                <w:color w:val="000000"/>
                <w:sz w:val="18"/>
                <w:szCs w:val="18"/>
                <w:lang w:eastAsia="en-US"/>
              </w:rPr>
              <w:t xml:space="preserve"> obrazu) z  możliwością obsługi oprogramowania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2A5F43" w:rsidRDefault="008B6F27" w:rsidP="008B6F27">
            <w:pPr>
              <w:pStyle w:val="Style5"/>
              <w:jc w:val="left"/>
              <w:rPr>
                <w:rFonts w:ascii="Calibri" w:hAnsi="Calibri" w:cs="Calibri"/>
                <w:b/>
              </w:rPr>
            </w:pPr>
            <w:r>
              <w:rPr>
                <w:rFonts w:ascii="Calibri" w:hAnsi="Calibri" w:cs="Calibri"/>
                <w:b/>
                <w:color w:val="000000"/>
                <w:sz w:val="18"/>
                <w:szCs w:val="18"/>
                <w:lang w:val="en-US" w:eastAsia="en-US"/>
              </w:rPr>
              <w:t>IX</w:t>
            </w:r>
            <w:r w:rsidRPr="002A5F43">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2A5F43">
              <w:rPr>
                <w:rFonts w:ascii="Calibri" w:hAnsi="Calibri" w:cs="Calibri"/>
                <w:b/>
                <w:color w:val="000000"/>
                <w:sz w:val="18"/>
                <w:szCs w:val="18"/>
                <w:lang w:eastAsia="en-US"/>
              </w:rPr>
              <w:t>Stacja badań hemodynamicznych</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Transfer danych demograficznych pacjentów rejestrowanych w stacji badań hemodynamicznych do systemu cyfrowego </w:t>
            </w:r>
            <w:proofErr w:type="spellStart"/>
            <w:r w:rsidRPr="00901CC0">
              <w:rPr>
                <w:rFonts w:ascii="Calibri" w:hAnsi="Calibri" w:cs="Calibri"/>
                <w:color w:val="000000"/>
                <w:sz w:val="18"/>
                <w:szCs w:val="18"/>
                <w:lang w:eastAsia="en-US"/>
              </w:rPr>
              <w:t>kardioangiografu</w:t>
            </w:r>
            <w:proofErr w:type="spellEnd"/>
            <w:r w:rsidRPr="00901CC0">
              <w:rPr>
                <w:rFonts w:ascii="Calibri" w:hAnsi="Calibri" w:cs="Calibri"/>
                <w:color w:val="000000"/>
                <w:sz w:val="18"/>
                <w:szCs w:val="18"/>
                <w:lang w:eastAsia="en-US"/>
              </w:rPr>
              <w:t xml:space="preserve"> lub z systemu cyfrowego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do stacji badań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Baza danych umożliwiająca przechowywanie wyników badań: danych demograficznych pacjentów wraz z zarejestrowanymi przynależnymi przebiegami  EKG, ciśnień i innymi mierzonymi parametrami oraz z wyliczonymi wskaźnikami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dla min. 100 pacjentów z rejestracją krzywych i mierzonych parametrów oraz wyliczonych wskaźników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Konsola komputerowa umożliwiająca jednoczasowe wyświetlanie min. 2 sygnałów wizyjnych</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12-kanałowy monitor przebiegów do prezentacji mierzonych wartości</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monitor dialogowy do komunikacji z systemem komputerowym stacji badań hemodynamicznych.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Obsługa stacji badań hemodynamicznych z pulpitu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Prezentacja krzywych, par</w:t>
            </w:r>
            <w:r>
              <w:rPr>
                <w:rFonts w:ascii="Calibri" w:hAnsi="Calibri" w:cs="Calibri"/>
                <w:color w:val="000000"/>
                <w:sz w:val="18"/>
                <w:szCs w:val="18"/>
                <w:lang w:eastAsia="en-US"/>
              </w:rPr>
              <w:t xml:space="preserve"> </w:t>
            </w:r>
            <w:proofErr w:type="spellStart"/>
            <w:r w:rsidRPr="00901CC0">
              <w:rPr>
                <w:rFonts w:ascii="Calibri" w:hAnsi="Calibri" w:cs="Calibri"/>
                <w:color w:val="000000"/>
                <w:sz w:val="18"/>
                <w:szCs w:val="18"/>
                <w:lang w:eastAsia="en-US"/>
              </w:rPr>
              <w:t>ametrów</w:t>
            </w:r>
            <w:proofErr w:type="spellEnd"/>
            <w:r w:rsidRPr="00901CC0">
              <w:rPr>
                <w:rFonts w:ascii="Calibri" w:hAnsi="Calibri" w:cs="Calibri"/>
                <w:color w:val="000000"/>
                <w:sz w:val="18"/>
                <w:szCs w:val="18"/>
                <w:lang w:eastAsia="en-US"/>
              </w:rPr>
              <w:t>, danych demograficznych pacjentów i wyliczonych wskaźników na monitorach w sali badań i w sterowni opisanych powyżej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jednoczesna prezentacja min. 12 kanałów EKG</w:t>
            </w:r>
            <w:r w:rsidRPr="003D6229">
              <w:rPr>
                <w:rFonts w:ascii="Calibri" w:hAnsi="Calibri" w:cs="Calibri"/>
                <w:sz w:val="18"/>
                <w:szCs w:val="18"/>
                <w:lang w:eastAsia="en-US"/>
              </w:rPr>
              <w:br/>
              <w:t>w zestawie kabel EKG 12 kanałów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Pomiar i prezentacja częstości akcji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 xml:space="preserve">Pomiar i prezentacja </w:t>
            </w:r>
            <w:proofErr w:type="spellStart"/>
            <w:r w:rsidRPr="003D6229">
              <w:rPr>
                <w:rFonts w:ascii="Calibri" w:hAnsi="Calibri" w:cs="Calibri"/>
                <w:sz w:val="18"/>
                <w:szCs w:val="18"/>
                <w:lang w:eastAsia="en-US"/>
              </w:rPr>
              <w:t>cardiac</w:t>
            </w:r>
            <w:proofErr w:type="spellEnd"/>
            <w:r w:rsidRPr="003D6229">
              <w:rPr>
                <w:rFonts w:ascii="Calibri" w:hAnsi="Calibri" w:cs="Calibri"/>
                <w:sz w:val="18"/>
                <w:szCs w:val="18"/>
                <w:lang w:eastAsia="en-US"/>
              </w:rPr>
              <w:t xml:space="preserve"> </w:t>
            </w:r>
            <w:proofErr w:type="spellStart"/>
            <w:r w:rsidRPr="003D6229">
              <w:rPr>
                <w:rFonts w:ascii="Calibri" w:hAnsi="Calibri" w:cs="Calibri"/>
                <w:sz w:val="18"/>
                <w:szCs w:val="18"/>
                <w:lang w:eastAsia="en-US"/>
              </w:rPr>
              <w:t>out</w:t>
            </w:r>
            <w:r w:rsidR="00231934">
              <w:rPr>
                <w:rFonts w:ascii="Calibri" w:hAnsi="Calibri" w:cs="Calibri"/>
                <w:sz w:val="18"/>
                <w:szCs w:val="18"/>
                <w:lang w:eastAsia="en-US"/>
              </w:rPr>
              <w:t>put</w:t>
            </w:r>
            <w:proofErr w:type="spellEnd"/>
            <w:r w:rsidR="00231934">
              <w:rPr>
                <w:rFonts w:ascii="Calibri" w:hAnsi="Calibri" w:cs="Calibri"/>
                <w:sz w:val="18"/>
                <w:szCs w:val="18"/>
                <w:lang w:eastAsia="en-US"/>
              </w:rPr>
              <w:t xml:space="preserve"> (CO) metodą </w:t>
            </w:r>
            <w:proofErr w:type="spellStart"/>
            <w:r w:rsidR="00231934">
              <w:rPr>
                <w:rFonts w:ascii="Calibri" w:hAnsi="Calibri" w:cs="Calibri"/>
                <w:sz w:val="18"/>
                <w:szCs w:val="18"/>
                <w:lang w:eastAsia="en-US"/>
              </w:rPr>
              <w:t>termod</w:t>
            </w:r>
            <w:r w:rsidR="00231934" w:rsidRPr="00CC4709">
              <w:rPr>
                <w:rFonts w:ascii="Calibri" w:hAnsi="Calibri" w:cs="Calibri"/>
                <w:sz w:val="18"/>
                <w:szCs w:val="18"/>
                <w:lang w:eastAsia="en-US"/>
              </w:rPr>
              <w:t>ylucji</w:t>
            </w:r>
            <w:proofErr w:type="spellEnd"/>
            <w:r w:rsidR="00231934" w:rsidRPr="00CC4709">
              <w:rPr>
                <w:rFonts w:ascii="Calibri" w:hAnsi="Calibri" w:cs="Calibri"/>
                <w:sz w:val="18"/>
                <w:szCs w:val="18"/>
                <w:lang w:eastAsia="en-US"/>
              </w:rPr>
              <w:t xml:space="preserve"> i </w:t>
            </w:r>
            <w:proofErr w:type="spellStart"/>
            <w:r w:rsidR="00231934" w:rsidRPr="00CC4709">
              <w:rPr>
                <w:rFonts w:ascii="Calibri" w:hAnsi="Calibri" w:cs="Calibri"/>
                <w:sz w:val="18"/>
                <w:szCs w:val="18"/>
                <w:lang w:eastAsia="en-US"/>
              </w:rPr>
              <w:t>f</w:t>
            </w:r>
            <w:r w:rsidRPr="00CC4709">
              <w:rPr>
                <w:rFonts w:ascii="Calibri" w:hAnsi="Calibri" w:cs="Calibri"/>
                <w:sz w:val="18"/>
                <w:szCs w:val="18"/>
                <w:lang w:eastAsia="en-US"/>
              </w:rPr>
              <w:t>icka</w:t>
            </w:r>
            <w:proofErr w:type="spellEnd"/>
            <w:r w:rsidRPr="003D6229">
              <w:rPr>
                <w:rFonts w:ascii="Calibri" w:hAnsi="Calibri" w:cs="Calibri"/>
                <w:sz w:val="18"/>
                <w:szCs w:val="18"/>
                <w:lang w:eastAsia="en-US"/>
              </w:rPr>
              <w:br/>
              <w:t xml:space="preserve">w zestawie akcesoria umożliwiające wykorzystanie termistorów min. 2 producentów – 1 </w:t>
            </w:r>
            <w:proofErr w:type="spellStart"/>
            <w:r w:rsidRPr="003D6229">
              <w:rPr>
                <w:rFonts w:ascii="Calibri" w:hAnsi="Calibri" w:cs="Calibri"/>
                <w:sz w:val="18"/>
                <w:szCs w:val="18"/>
                <w:lang w:eastAsia="en-US"/>
              </w:rPr>
              <w:t>kpl</w:t>
            </w:r>
            <w:proofErr w:type="spellEnd"/>
            <w:r w:rsidRPr="003D6229">
              <w:rPr>
                <w:rFonts w:ascii="Calibri" w:hAnsi="Calibri" w:cs="Calibri"/>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prezentacja SpO2,</w:t>
            </w:r>
          </w:p>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czujnik wielokrotnego użytku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prezentacja ciśnienia nieinwazyjnego</w:t>
            </w:r>
          </w:p>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mankiet pomiarowy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jednoczesna prezentacja min. 4 różnych ciśnień inwazyjnych</w:t>
            </w:r>
          </w:p>
          <w:p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min. 50 szt. Czujników jednorazowych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Oprogramowanie do obliczania parametrów hemodynamicznych (lewe i prawe serce dla  dorosłych i dzieci)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Tak, m.in. gradienty ciśnień, powierzchnie otwarcia zastawek, przecieki </w:t>
            </w:r>
            <w:proofErr w:type="spellStart"/>
            <w:r w:rsidRPr="0006353D">
              <w:rPr>
                <w:rFonts w:ascii="Calibri" w:hAnsi="Calibri" w:cs="Calibri"/>
                <w:color w:val="000000"/>
                <w:sz w:val="18"/>
                <w:szCs w:val="18"/>
                <w:lang w:eastAsia="en-US"/>
              </w:rPr>
              <w:t>międzyjamowe</w:t>
            </w:r>
            <w:proofErr w:type="spellEnd"/>
            <w:r w:rsidRPr="0006353D">
              <w:rPr>
                <w:rFonts w:ascii="Calibri" w:hAnsi="Calibri" w:cs="Calibri"/>
                <w:color w:val="000000"/>
                <w:sz w:val="18"/>
                <w:szCs w:val="18"/>
                <w:lang w:eastAsia="en-US"/>
              </w:rPr>
              <w:t>, opory naczyniowe</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Drukarka laserowa, kolorowa umożliwiająca drukowanie dokumentacji medycznej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UPS wyłącznie dla stacji badań hemodynamicznych umożliwiający w przypadku zaniku zasilania zapisanie w pamięci zmierzonych krzywych/wyliczonych parametrów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Wszystkie moduły pomiarowe i obliczeniowe winny stanowić integralną całość oferowanego </w:t>
            </w:r>
            <w:proofErr w:type="spellStart"/>
            <w:r w:rsidRPr="00901CC0">
              <w:rPr>
                <w:rFonts w:ascii="Calibri" w:hAnsi="Calibri" w:cs="Calibri"/>
                <w:color w:val="000000"/>
                <w:sz w:val="18"/>
                <w:szCs w:val="18"/>
                <w:lang w:eastAsia="en-US"/>
              </w:rPr>
              <w:t>cathlab’u</w:t>
            </w:r>
            <w:proofErr w:type="spellEnd"/>
            <w:r w:rsidRPr="00901CC0">
              <w:rPr>
                <w:rFonts w:ascii="Calibri" w:hAnsi="Calibri" w:cs="Calibri"/>
                <w:color w:val="000000"/>
                <w:sz w:val="18"/>
                <w:szCs w:val="18"/>
                <w:lang w:eastAsia="en-US"/>
              </w:rPr>
              <w:t xml:space="preserve">  (stacji badań hemodynamicznych) – jeden aparat jednego producenta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producenta</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2A5F43" w:rsidRDefault="008B6F27" w:rsidP="008B6F27">
            <w:pPr>
              <w:pStyle w:val="Style5"/>
              <w:jc w:val="left"/>
              <w:rPr>
                <w:rFonts w:ascii="Calibri" w:hAnsi="Calibri" w:cs="Calibri"/>
                <w:b/>
              </w:rPr>
            </w:pPr>
            <w:r w:rsidRPr="002A5F43">
              <w:rPr>
                <w:rFonts w:ascii="Calibri" w:hAnsi="Calibri" w:cs="Calibri"/>
                <w:b/>
                <w:color w:val="000000"/>
                <w:sz w:val="18"/>
                <w:szCs w:val="18"/>
                <w:lang w:val="en-US" w:eastAsia="en-US"/>
              </w:rPr>
              <w:t>X.</w:t>
            </w:r>
            <w:r>
              <w:rPr>
                <w:rFonts w:ascii="Calibri" w:hAnsi="Calibri" w:cs="Calibri"/>
                <w:b/>
                <w:color w:val="000000"/>
                <w:sz w:val="18"/>
                <w:szCs w:val="18"/>
                <w:lang w:val="en-US" w:eastAsia="en-US"/>
              </w:rPr>
              <w:t xml:space="preserve"> </w:t>
            </w:r>
            <w:r w:rsidRPr="002A5F43">
              <w:rPr>
                <w:rFonts w:ascii="Calibri" w:hAnsi="Calibri" w:cs="Calibri"/>
                <w:b/>
                <w:color w:val="000000"/>
                <w:sz w:val="18"/>
                <w:szCs w:val="18"/>
                <w:lang w:eastAsia="en-US"/>
              </w:rPr>
              <w:t>Wyposażenie dodatkowe</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Gniazdo zasilania i synchronizacji automatycznego </w:t>
            </w:r>
            <w:proofErr w:type="spellStart"/>
            <w:r w:rsidRPr="00901CC0">
              <w:rPr>
                <w:rFonts w:ascii="Calibri" w:hAnsi="Calibri" w:cs="Calibri"/>
                <w:color w:val="000000"/>
                <w:sz w:val="18"/>
                <w:szCs w:val="18"/>
                <w:lang w:eastAsia="en-US"/>
              </w:rPr>
              <w:t>wstrzykiwacza</w:t>
            </w:r>
            <w:proofErr w:type="spellEnd"/>
            <w:r w:rsidRPr="00901CC0">
              <w:rPr>
                <w:rFonts w:ascii="Calibri" w:hAnsi="Calibri" w:cs="Calibri"/>
                <w:color w:val="000000"/>
                <w:sz w:val="18"/>
                <w:szCs w:val="18"/>
                <w:lang w:eastAsia="en-US"/>
              </w:rPr>
              <w:t xml:space="preserve"> środków kontrastowych z </w:t>
            </w:r>
            <w:proofErr w:type="spellStart"/>
            <w:r w:rsidRPr="00901CC0">
              <w:rPr>
                <w:rFonts w:ascii="Calibri" w:hAnsi="Calibri" w:cs="Calibri"/>
                <w:color w:val="000000"/>
                <w:sz w:val="18"/>
                <w:szCs w:val="18"/>
                <w:lang w:eastAsia="en-US"/>
              </w:rPr>
              <w:t>angiografem</w:t>
            </w:r>
            <w:proofErr w:type="spellEnd"/>
            <w:r w:rsidRPr="00901CC0">
              <w:rPr>
                <w:rFonts w:ascii="Calibri" w:hAnsi="Calibri" w:cs="Calibri"/>
                <w:color w:val="000000"/>
                <w:sz w:val="18"/>
                <w:szCs w:val="18"/>
                <w:lang w:eastAsia="en-US"/>
              </w:rPr>
              <w:t xml:space="preserve"> w sali zabiegowej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Osłona przed promieniowaniem na dolne partie ciała (dla personelu) w postaci fartucha z gumy ołowiowej mocowanego do szyn akcesoryjnych przy stole pacjenta (z możliwością ustawienia z lewej i prawej strony stołu)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Osłona przed promieniowaniem na górne części ciała w postaci szyby ołowiowej mocowanej na suficie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do oświetlania pola cewnikowania na wspólnej z osłoną przed promieniowaniem kolumnie sufitowej</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luminancja w odległości 1 m: 60 000 luksów</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zakres roboczy: min. 70-140 cm</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lastRenderedPageBreak/>
              <w:t>- średnica czaszy min. 33 cm</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regulacja wielkości pola oświetlania min. 14-25 cm</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temp. barwowa: 4100K ± 200K</w:t>
            </w:r>
            <w:r w:rsidR="000D4740">
              <w:rPr>
                <w:rFonts w:ascii="Calibri" w:hAnsi="Calibri" w:cs="Calibri"/>
                <w:color w:val="000000"/>
                <w:sz w:val="18"/>
                <w:szCs w:val="18"/>
                <w:lang w:eastAsia="en-US"/>
              </w:rPr>
              <w:t xml:space="preserve"> </w:t>
            </w:r>
            <w:r w:rsidR="000D4740" w:rsidRPr="00790A09">
              <w:rPr>
                <w:rFonts w:ascii="Calibri" w:hAnsi="Calibri" w:cs="Calibri"/>
                <w:b/>
                <w:i/>
                <w:color w:val="FF0000"/>
                <w:sz w:val="18"/>
                <w:szCs w:val="18"/>
                <w:lang w:eastAsia="en-US"/>
              </w:rPr>
              <w:t>lub 4500K</w:t>
            </w:r>
            <w:r w:rsidR="000D4740" w:rsidRPr="00790A09">
              <w:rPr>
                <w:rFonts w:ascii="Calibri" w:hAnsi="Calibri" w:cs="Calibri" w:hint="eastAsia"/>
                <w:b/>
                <w:i/>
                <w:color w:val="FF0000"/>
                <w:sz w:val="18"/>
                <w:szCs w:val="18"/>
                <w:lang w:eastAsia="en-US"/>
              </w:rPr>
              <w:t>,</w:t>
            </w:r>
            <w:r w:rsidR="000D4740" w:rsidRPr="00790A09">
              <w:rPr>
                <w:rFonts w:ascii="Calibri" w:hAnsi="Calibri" w:cs="Calibri"/>
                <w:b/>
                <w:i/>
                <w:color w:val="FF0000"/>
                <w:sz w:val="18"/>
                <w:szCs w:val="18"/>
                <w:lang w:eastAsia="en-US"/>
              </w:rPr>
              <w:t xml:space="preserve"> </w:t>
            </w:r>
            <w:r w:rsidR="000D4740" w:rsidRPr="00790A09">
              <w:rPr>
                <w:rFonts w:ascii="Calibri" w:hAnsi="Calibri" w:cs="Calibri" w:hint="eastAsia"/>
                <w:b/>
                <w:i/>
                <w:color w:val="FF0000"/>
                <w:sz w:val="18"/>
                <w:szCs w:val="18"/>
                <w:lang w:eastAsia="en-US"/>
              </w:rPr>
              <w:t xml:space="preserve"> </w:t>
            </w:r>
            <w:r w:rsidR="00287B54" w:rsidRPr="00790A09">
              <w:rPr>
                <w:rFonts w:ascii="Calibri" w:hAnsi="Calibri" w:cs="Calibri"/>
                <w:color w:val="FF0000"/>
                <w:sz w:val="18"/>
                <w:szCs w:val="18"/>
                <w:lang w:eastAsia="en-US"/>
              </w:rPr>
              <w:t xml:space="preserve"> </w:t>
            </w:r>
          </w:p>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indeks barwny Ra przy 4500K: min. 95</w:t>
            </w:r>
          </w:p>
          <w:p w:rsidR="008B6F27"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19 diod świecących</w:t>
            </w:r>
          </w:p>
          <w:p w:rsidR="00C94CD9" w:rsidRPr="00790A09" w:rsidRDefault="00287B54" w:rsidP="008B6F27">
            <w:pPr>
              <w:pStyle w:val="Style3"/>
              <w:spacing w:line="230" w:lineRule="exact"/>
              <w:ind w:firstLine="5"/>
              <w:rPr>
                <w:rFonts w:ascii="Calibri" w:hAnsi="Calibri" w:cs="Calibri"/>
                <w:i/>
                <w:color w:val="FF0000"/>
                <w:sz w:val="18"/>
                <w:szCs w:val="18"/>
                <w:lang w:eastAsia="en-US"/>
              </w:rPr>
            </w:pPr>
            <w:bookmarkStart w:id="1" w:name="_GoBack"/>
            <w:r w:rsidRPr="00790A09">
              <w:rPr>
                <w:rFonts w:ascii="Calibri" w:hAnsi="Calibri" w:cs="Calibri"/>
                <w:i/>
                <w:color w:val="FF0000"/>
                <w:sz w:val="18"/>
                <w:szCs w:val="18"/>
                <w:lang w:eastAsia="en-US"/>
              </w:rPr>
              <w:t>l</w:t>
            </w:r>
            <w:r w:rsidR="00C94CD9" w:rsidRPr="00790A09">
              <w:rPr>
                <w:rFonts w:ascii="Calibri" w:hAnsi="Calibri" w:cs="Calibri"/>
                <w:i/>
                <w:color w:val="FF0000"/>
                <w:sz w:val="18"/>
                <w:szCs w:val="18"/>
                <w:lang w:eastAsia="en-US"/>
              </w:rPr>
              <w:t>ub</w:t>
            </w:r>
          </w:p>
          <w:p w:rsidR="00C94CD9" w:rsidRPr="00790A09" w:rsidRDefault="00C94CD9" w:rsidP="008B6F27">
            <w:pPr>
              <w:pStyle w:val="Style3"/>
              <w:spacing w:line="230" w:lineRule="exact"/>
              <w:ind w:firstLine="5"/>
              <w:rPr>
                <w:rFonts w:ascii="Calibri" w:hAnsi="Calibri" w:cs="Calibri"/>
                <w:b/>
                <w:i/>
                <w:color w:val="FF0000"/>
                <w:sz w:val="18"/>
                <w:szCs w:val="18"/>
                <w:lang w:eastAsia="en-US"/>
              </w:rPr>
            </w:pPr>
            <w:r w:rsidRPr="00790A09">
              <w:rPr>
                <w:rFonts w:ascii="Calibri" w:hAnsi="Calibri" w:cs="Calibri"/>
                <w:b/>
                <w:i/>
                <w:color w:val="FF0000"/>
                <w:sz w:val="18"/>
                <w:szCs w:val="18"/>
                <w:lang w:eastAsia="en-US"/>
              </w:rPr>
              <w:t>Lampa do oświetlania pola cewnikowania na wspólnej z osłoną przed promieniowaniem kolumnie sufitowej</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b/>
                <w:i/>
                <w:color w:val="FF0000"/>
                <w:sz w:val="18"/>
                <w:szCs w:val="18"/>
                <w:lang w:eastAsia="en-US"/>
              </w:rPr>
              <w:t>- luminancja w odleg</w:t>
            </w:r>
            <w:r w:rsidRPr="00790A09">
              <w:rPr>
                <w:rFonts w:ascii="Calibri" w:hAnsi="Calibri" w:cs="Calibri" w:hint="cs"/>
                <w:b/>
                <w:i/>
                <w:color w:val="FF0000"/>
                <w:sz w:val="18"/>
                <w:szCs w:val="18"/>
                <w:lang w:eastAsia="en-US"/>
              </w:rPr>
              <w:t>ł</w:t>
            </w:r>
            <w:r w:rsidRPr="00790A09">
              <w:rPr>
                <w:rFonts w:ascii="Calibri" w:hAnsi="Calibri" w:cs="Calibri"/>
                <w:b/>
                <w:i/>
                <w:color w:val="FF0000"/>
                <w:sz w:val="18"/>
                <w:szCs w:val="18"/>
                <w:lang w:eastAsia="en-US"/>
              </w:rPr>
              <w:t>o</w:t>
            </w:r>
            <w:r w:rsidRPr="00790A09">
              <w:rPr>
                <w:rFonts w:ascii="Calibri" w:hAnsi="Calibri" w:cs="Calibri" w:hint="cs"/>
                <w:b/>
                <w:i/>
                <w:color w:val="FF0000"/>
                <w:sz w:val="18"/>
                <w:szCs w:val="18"/>
                <w:lang w:eastAsia="en-US"/>
              </w:rPr>
              <w:t>ś</w:t>
            </w:r>
            <w:r w:rsidRPr="00790A09">
              <w:rPr>
                <w:rFonts w:ascii="Calibri" w:hAnsi="Calibri" w:cs="Calibri"/>
                <w:b/>
                <w:i/>
                <w:color w:val="FF0000"/>
                <w:sz w:val="18"/>
                <w:szCs w:val="18"/>
                <w:lang w:eastAsia="en-US"/>
              </w:rPr>
              <w:t>ci 1 m: 70 000 luks</w:t>
            </w:r>
            <w:r w:rsidRPr="00790A09">
              <w:rPr>
                <w:rFonts w:ascii="Calibri" w:hAnsi="Calibri" w:cs="Calibri" w:hint="eastAsia"/>
                <w:b/>
                <w:i/>
                <w:color w:val="FF0000"/>
                <w:sz w:val="18"/>
                <w:szCs w:val="18"/>
                <w:lang w:eastAsia="en-US"/>
              </w:rPr>
              <w:t>ó</w:t>
            </w:r>
            <w:r w:rsidRPr="00790A09">
              <w:rPr>
                <w:rFonts w:ascii="Calibri" w:hAnsi="Calibri" w:cs="Calibri"/>
                <w:b/>
                <w:i/>
                <w:color w:val="FF0000"/>
                <w:sz w:val="18"/>
                <w:szCs w:val="18"/>
                <w:lang w:eastAsia="en-US"/>
              </w:rPr>
              <w:t xml:space="preserve">w, </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hint="eastAsia"/>
                <w:b/>
                <w:i/>
                <w:color w:val="FF0000"/>
                <w:sz w:val="18"/>
                <w:szCs w:val="18"/>
                <w:lang w:eastAsia="en-US"/>
              </w:rPr>
              <w:t xml:space="preserve">- zakres roboczy: min. 70-140 cm, </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hint="eastAsia"/>
                <w:b/>
                <w:i/>
                <w:color w:val="FF0000"/>
                <w:sz w:val="18"/>
                <w:szCs w:val="18"/>
                <w:lang w:eastAsia="en-US"/>
              </w:rPr>
              <w:t xml:space="preserve">- wymiary czaszy: 28 cm </w:t>
            </w:r>
            <w:r w:rsidRPr="00790A09">
              <w:rPr>
                <w:rFonts w:ascii="Calibri" w:hAnsi="Calibri" w:cs="Calibri" w:hint="eastAsia"/>
                <w:b/>
                <w:i/>
                <w:color w:val="FF0000"/>
                <w:sz w:val="18"/>
                <w:szCs w:val="18"/>
                <w:lang w:eastAsia="en-US"/>
              </w:rPr>
              <w:t>×</w:t>
            </w:r>
            <w:r w:rsidRPr="00790A09">
              <w:rPr>
                <w:rFonts w:ascii="Calibri" w:hAnsi="Calibri" w:cs="Calibri" w:hint="eastAsia"/>
                <w:b/>
                <w:i/>
                <w:color w:val="FF0000"/>
                <w:sz w:val="18"/>
                <w:szCs w:val="18"/>
                <w:lang w:eastAsia="en-US"/>
              </w:rPr>
              <w:t xml:space="preserve"> 36 cm,</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b/>
                <w:i/>
                <w:color w:val="FF0000"/>
                <w:sz w:val="18"/>
                <w:szCs w:val="18"/>
                <w:lang w:eastAsia="en-US"/>
              </w:rPr>
              <w:t>- regulacja wielko</w:t>
            </w:r>
            <w:r w:rsidRPr="00790A09">
              <w:rPr>
                <w:rFonts w:ascii="Calibri" w:hAnsi="Calibri" w:cs="Calibri" w:hint="cs"/>
                <w:b/>
                <w:i/>
                <w:color w:val="FF0000"/>
                <w:sz w:val="18"/>
                <w:szCs w:val="18"/>
                <w:lang w:eastAsia="en-US"/>
              </w:rPr>
              <w:t>ś</w:t>
            </w:r>
            <w:r w:rsidRPr="00790A09">
              <w:rPr>
                <w:rFonts w:ascii="Calibri" w:hAnsi="Calibri" w:cs="Calibri"/>
                <w:b/>
                <w:i/>
                <w:color w:val="FF0000"/>
                <w:sz w:val="18"/>
                <w:szCs w:val="18"/>
                <w:lang w:eastAsia="en-US"/>
              </w:rPr>
              <w:t>ci pola o</w:t>
            </w:r>
            <w:r w:rsidRPr="00790A09">
              <w:rPr>
                <w:rFonts w:ascii="Calibri" w:hAnsi="Calibri" w:cs="Calibri" w:hint="cs"/>
                <w:b/>
                <w:i/>
                <w:color w:val="FF0000"/>
                <w:sz w:val="18"/>
                <w:szCs w:val="18"/>
                <w:lang w:eastAsia="en-US"/>
              </w:rPr>
              <w:t>ś</w:t>
            </w:r>
            <w:r w:rsidRPr="00790A09">
              <w:rPr>
                <w:rFonts w:ascii="Calibri" w:hAnsi="Calibri" w:cs="Calibri"/>
                <w:b/>
                <w:i/>
                <w:color w:val="FF0000"/>
                <w:sz w:val="18"/>
                <w:szCs w:val="18"/>
                <w:lang w:eastAsia="en-US"/>
              </w:rPr>
              <w:t xml:space="preserve">wietlania: 14-25 cm, </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hint="eastAsia"/>
                <w:b/>
                <w:i/>
                <w:color w:val="FF0000"/>
                <w:sz w:val="18"/>
                <w:szCs w:val="18"/>
                <w:lang w:eastAsia="en-US"/>
              </w:rPr>
              <w:t xml:space="preserve">- temp. barwowa: 4100K </w:t>
            </w:r>
            <w:r w:rsidRPr="00790A09">
              <w:rPr>
                <w:rFonts w:ascii="Calibri" w:hAnsi="Calibri" w:cs="Calibri" w:hint="eastAsia"/>
                <w:b/>
                <w:i/>
                <w:color w:val="FF0000"/>
                <w:sz w:val="18"/>
                <w:szCs w:val="18"/>
                <w:lang w:eastAsia="en-US"/>
              </w:rPr>
              <w:t>±</w:t>
            </w:r>
            <w:r w:rsidRPr="00790A09">
              <w:rPr>
                <w:rFonts w:ascii="Calibri" w:hAnsi="Calibri" w:cs="Calibri" w:hint="eastAsia"/>
                <w:b/>
                <w:i/>
                <w:color w:val="FF0000"/>
                <w:sz w:val="18"/>
                <w:szCs w:val="18"/>
                <w:lang w:eastAsia="en-US"/>
              </w:rPr>
              <w:t xml:space="preserve"> 200K</w:t>
            </w:r>
            <w:r w:rsidRPr="00790A09">
              <w:rPr>
                <w:rFonts w:ascii="Calibri" w:hAnsi="Calibri" w:cs="Calibri"/>
                <w:b/>
                <w:i/>
                <w:color w:val="FF0000"/>
                <w:sz w:val="18"/>
                <w:szCs w:val="18"/>
                <w:lang w:eastAsia="en-US"/>
              </w:rPr>
              <w:t xml:space="preserve"> </w:t>
            </w:r>
          </w:p>
          <w:p w:rsidR="00C94CD9" w:rsidRPr="00790A09" w:rsidRDefault="00C94CD9" w:rsidP="00C94CD9">
            <w:pPr>
              <w:pStyle w:val="Style3"/>
              <w:spacing w:line="230" w:lineRule="exact"/>
              <w:ind w:firstLine="5"/>
              <w:rPr>
                <w:rFonts w:ascii="Calibri" w:hAnsi="Calibri" w:cs="Calibri"/>
                <w:b/>
                <w:i/>
                <w:color w:val="FF0000"/>
                <w:sz w:val="18"/>
                <w:szCs w:val="18"/>
                <w:lang w:eastAsia="en-US"/>
              </w:rPr>
            </w:pPr>
            <w:r w:rsidRPr="00790A09">
              <w:rPr>
                <w:rFonts w:ascii="Calibri" w:hAnsi="Calibri" w:cs="Calibri" w:hint="eastAsia"/>
                <w:b/>
                <w:i/>
                <w:color w:val="FF0000"/>
                <w:sz w:val="18"/>
                <w:szCs w:val="18"/>
                <w:lang w:eastAsia="en-US"/>
              </w:rPr>
              <w:t>- indeks barwny Ra przy 4100K: 95,</w:t>
            </w:r>
          </w:p>
          <w:p w:rsidR="00C94CD9" w:rsidRPr="00901CC0" w:rsidRDefault="00C94CD9" w:rsidP="00C94CD9">
            <w:pPr>
              <w:pStyle w:val="Style3"/>
              <w:spacing w:line="230" w:lineRule="exact"/>
              <w:ind w:firstLine="5"/>
              <w:rPr>
                <w:rFonts w:ascii="Calibri" w:hAnsi="Calibri" w:cs="Calibri"/>
                <w:color w:val="000000"/>
                <w:sz w:val="18"/>
                <w:szCs w:val="18"/>
                <w:lang w:eastAsia="en-US"/>
              </w:rPr>
            </w:pPr>
            <w:r w:rsidRPr="00790A09">
              <w:rPr>
                <w:rFonts w:ascii="Calibri" w:hAnsi="Calibri" w:cs="Calibri"/>
                <w:b/>
                <w:i/>
                <w:color w:val="FF0000"/>
                <w:sz w:val="18"/>
                <w:szCs w:val="18"/>
                <w:lang w:eastAsia="en-US"/>
              </w:rPr>
              <w:t xml:space="preserve">- 17 diod </w:t>
            </w:r>
            <w:r w:rsidRPr="00790A09">
              <w:rPr>
                <w:rFonts w:ascii="Calibri" w:hAnsi="Calibri" w:cs="Calibri" w:hint="cs"/>
                <w:b/>
                <w:i/>
                <w:color w:val="FF0000"/>
                <w:sz w:val="18"/>
                <w:szCs w:val="18"/>
                <w:lang w:eastAsia="en-US"/>
              </w:rPr>
              <w:t>ś</w:t>
            </w:r>
            <w:r w:rsidRPr="00790A09">
              <w:rPr>
                <w:rFonts w:ascii="Calibri" w:hAnsi="Calibri" w:cs="Calibri"/>
                <w:b/>
                <w:i/>
                <w:color w:val="FF0000"/>
                <w:sz w:val="18"/>
                <w:szCs w:val="18"/>
                <w:lang w:eastAsia="en-US"/>
              </w:rPr>
              <w:t>wiec</w:t>
            </w:r>
            <w:r w:rsidRPr="00790A09">
              <w:rPr>
                <w:rFonts w:ascii="Calibri" w:hAnsi="Calibri" w:cs="Calibri" w:hint="cs"/>
                <w:b/>
                <w:i/>
                <w:color w:val="FF0000"/>
                <w:sz w:val="18"/>
                <w:szCs w:val="18"/>
                <w:lang w:eastAsia="en-US"/>
              </w:rPr>
              <w:t>ą</w:t>
            </w:r>
            <w:r w:rsidRPr="00790A09">
              <w:rPr>
                <w:rFonts w:ascii="Calibri" w:hAnsi="Calibri" w:cs="Calibri"/>
                <w:b/>
                <w:i/>
                <w:color w:val="FF0000"/>
                <w:sz w:val="18"/>
                <w:szCs w:val="18"/>
                <w:lang w:eastAsia="en-US"/>
              </w:rPr>
              <w:t>cych</w:t>
            </w:r>
            <w:bookmarkEnd w:id="1"/>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lastRenderedPageBreak/>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Interkom 2-kierunkowy sterownia-sala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40 kVA,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Wyjście cyfrowe (HDMI lub DVI) umożliwiające podłączenie do systemu audiowizualnego (zapewnienie separacji galwanicznej po stronie Wykonawcy)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901CC0" w:rsidRDefault="008B6F27" w:rsidP="008B6F27">
            <w:pPr>
              <w:pStyle w:val="Style6"/>
              <w:snapToGrid w:val="0"/>
              <w:rPr>
                <w:rFonts w:ascii="Calibri" w:hAnsi="Calibri" w:cs="Calibri"/>
              </w:rPr>
            </w:pPr>
          </w:p>
        </w:tc>
      </w:tr>
      <w:tr w:rsidR="008B6F27" w:rsidRPr="00594F2F"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6"/>
              <w:snapToGrid w:val="0"/>
              <w:rPr>
                <w:rFonts w:ascii="Calibri" w:hAnsi="Calibri" w:cs="Calibri"/>
                <w:b/>
                <w:sz w:val="18"/>
                <w:szCs w:val="18"/>
              </w:rPr>
            </w:pPr>
            <w:r>
              <w:rPr>
                <w:rFonts w:ascii="Calibri" w:hAnsi="Calibri" w:cs="Calibri"/>
                <w:b/>
                <w:sz w:val="18"/>
                <w:szCs w:val="18"/>
              </w:rPr>
              <w:t xml:space="preserve">XI. </w:t>
            </w:r>
            <w:proofErr w:type="spellStart"/>
            <w:r>
              <w:rPr>
                <w:rFonts w:ascii="Calibri" w:hAnsi="Calibri" w:cs="Calibri"/>
                <w:b/>
                <w:sz w:val="18"/>
                <w:szCs w:val="18"/>
              </w:rPr>
              <w:t>Wstrzykiwacz</w:t>
            </w:r>
            <w:proofErr w:type="spellEnd"/>
            <w:r>
              <w:rPr>
                <w:rFonts w:ascii="Calibri" w:hAnsi="Calibri" w:cs="Calibri"/>
                <w:b/>
                <w:sz w:val="18"/>
                <w:szCs w:val="18"/>
              </w:rPr>
              <w:t xml:space="preserve"> kontrastu – 1 szt.</w:t>
            </w: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Strzykawka automatyczna, jednogłowicowa przeznaczona do podawania środków kontrastowych do układu naczyniowego przy wykonywaniu badań angiograficznych. Iniekcja możliwa z poziomu sterowni jak i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zamontowane do stołu operacyjnego Zamawiającego lub na podstawie jezdnej.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regulowane: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natężenie przepływu;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objętość lub czas trwania;</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ciśnienie;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d) przyrost natężenia;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e) opóźnienie wykonywania iniekcji/zdjęcia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natężenie przepływu: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35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natężenia przepływu z krokiem 0,1 ml/s w zakresie 0,1÷ 9,9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programowania objętości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 krokiem 0,1 ml w zakresie 0,1÷ 9,9ml.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Maksymalny czas wstrzykiwania kontrastu: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mniejszy niż 900s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czasu trwania wstrzykiwania kontrastu z krokiem 1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ciśnienie: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nie mniejsze niż 8 000 </w:t>
            </w:r>
            <w:proofErr w:type="spellStart"/>
            <w:r w:rsidRPr="00594F2F">
              <w:rPr>
                <w:rFonts w:ascii="Calibri" w:hAnsi="Calibri" w:cs="Calibri"/>
                <w:color w:val="000000"/>
                <w:sz w:val="18"/>
                <w:szCs w:val="18"/>
                <w:lang w:eastAsia="en-US"/>
              </w:rPr>
              <w:t>kPa</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zmiany ciśnienia z krokiem 1kPa w zakresie 520 ÷ 8000 </w:t>
            </w:r>
            <w:proofErr w:type="spellStart"/>
            <w:r w:rsidRPr="00594F2F">
              <w:rPr>
                <w:rFonts w:ascii="Calibri" w:hAnsi="Calibri" w:cs="Calibri"/>
                <w:color w:val="000000"/>
                <w:sz w:val="18"/>
                <w:szCs w:val="18"/>
                <w:lang w:eastAsia="en-US"/>
              </w:rPr>
              <w:t>kPa</w:t>
            </w:r>
            <w:proofErr w:type="spellEnd"/>
            <w:r w:rsidRPr="00594F2F">
              <w:rPr>
                <w:rFonts w:ascii="Calibri" w:hAnsi="Calibri" w:cs="Calibri"/>
                <w:color w:val="000000"/>
                <w:sz w:val="18"/>
                <w:szCs w:val="18"/>
                <w:lang w:eastAsia="en-US"/>
              </w:rPr>
              <w:t>.</w:t>
            </w:r>
            <w:r w:rsidR="00C94CD9">
              <w:rPr>
                <w:rFonts w:ascii="Calibri" w:hAnsi="Calibri" w:cs="Calibri"/>
                <w:color w:val="000000"/>
                <w:sz w:val="18"/>
                <w:szCs w:val="18"/>
                <w:lang w:eastAsia="en-US"/>
              </w:rPr>
              <w:t xml:space="preserve"> </w:t>
            </w:r>
            <w:r w:rsidR="003C0347" w:rsidRPr="003C0347">
              <w:rPr>
                <w:rFonts w:ascii="Calibri" w:hAnsi="Calibri" w:cs="Calibri"/>
                <w:i/>
                <w:color w:val="FF0000"/>
                <w:sz w:val="18"/>
                <w:szCs w:val="18"/>
                <w:lang w:eastAsia="en-US"/>
              </w:rPr>
              <w:t>l</w:t>
            </w:r>
            <w:r w:rsidR="00C94CD9" w:rsidRPr="003C0347">
              <w:rPr>
                <w:rFonts w:ascii="Calibri" w:hAnsi="Calibri" w:cs="Calibri"/>
                <w:i/>
                <w:color w:val="FF0000"/>
                <w:sz w:val="18"/>
                <w:szCs w:val="18"/>
                <w:lang w:eastAsia="en-US"/>
              </w:rPr>
              <w:t xml:space="preserve">ub </w:t>
            </w:r>
            <w:r w:rsidR="00C94CD9" w:rsidRPr="003C0347">
              <w:rPr>
                <w:rFonts w:ascii="Calibri" w:hAnsi="Calibri" w:cs="Calibri"/>
                <w:b/>
                <w:i/>
                <w:color w:val="FF0000"/>
                <w:sz w:val="18"/>
                <w:szCs w:val="18"/>
                <w:lang w:eastAsia="en-US"/>
              </w:rPr>
              <w:t>w zakresie</w:t>
            </w:r>
            <w:r w:rsidR="00C94CD9" w:rsidRPr="003C0347">
              <w:rPr>
                <w:rFonts w:ascii="Calibri" w:hAnsi="Calibri" w:cs="Calibri" w:hint="eastAsia"/>
                <w:b/>
                <w:i/>
                <w:color w:val="FF0000"/>
                <w:sz w:val="18"/>
                <w:szCs w:val="18"/>
                <w:lang w:eastAsia="en-US"/>
              </w:rPr>
              <w:t xml:space="preserve"> 517-8273 </w:t>
            </w:r>
            <w:proofErr w:type="spellStart"/>
            <w:r w:rsidR="00C94CD9" w:rsidRPr="003C0347">
              <w:rPr>
                <w:rFonts w:ascii="Calibri" w:hAnsi="Calibri" w:cs="Calibri" w:hint="eastAsia"/>
                <w:b/>
                <w:i/>
                <w:color w:val="FF0000"/>
                <w:sz w:val="18"/>
                <w:szCs w:val="18"/>
                <w:lang w:eastAsia="en-US"/>
              </w:rPr>
              <w:t>kPa</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Zakres prędkości napełniania i opróżniania: nie mniejszy niż 0,2-25ml/sec.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Funkcja szybkiego napełnienia </w:t>
            </w:r>
            <w:r>
              <w:rPr>
                <w:rFonts w:ascii="Calibri" w:hAnsi="Calibri" w:cs="Calibri"/>
                <w:color w:val="000000"/>
                <w:sz w:val="18"/>
                <w:szCs w:val="18"/>
                <w:lang w:eastAsia="en-US"/>
              </w:rPr>
              <w:t xml:space="preserve">poprzez przyśpieszenie </w:t>
            </w:r>
            <w:r w:rsidRPr="00594F2F">
              <w:rPr>
                <w:rFonts w:ascii="Calibri" w:hAnsi="Calibri" w:cs="Calibri"/>
                <w:color w:val="000000"/>
                <w:sz w:val="18"/>
                <w:szCs w:val="18"/>
                <w:lang w:eastAsia="en-US"/>
              </w:rPr>
              <w:t>od zera do maksimum w czasie krótszym niż 0,5s.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opóźnienie wstrzyknięcia: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Maksymalne opóźnienie wykonywania zdjęć RTG: 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Ręczne i automatyczne napełnianie wkładów.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C051B">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jednorazowego użytku o pojemnościach 150 ml i 200 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wymiennych o pojemnościach  50ml, 100ml i 125 ml wypełnionych fabrycznie środkiem cieniującym.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Ogrzewacz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Pamięć protokołów angiograficznych,  pojemność pamięci: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 niż 45 protokołów.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Automatyczne testy kontrolujące wszystkie układy po włączeniu urządzenia.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elektroniczne uniemożliwiające podanie większej ilości kontrastu  niż wartość zaprogramowana.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przed zmianą protokołu badania po zaprogramowaniu.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wyposażone w kolorowy wyświetlacz dotykowy.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wyświetlane: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objętość wkładu;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zaprogramowane natężenie przepływu;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zaprogramowana objętość.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855F46" w:rsidRDefault="008B6F27"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Zasilanie z sieci elektroenergetycznej 230V AC 50Hz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C051B" w:rsidRPr="00855F46" w:rsidRDefault="008C051B"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Minimum jeden </w:t>
            </w:r>
            <w:proofErr w:type="spellStart"/>
            <w:r w:rsidRPr="00855F46">
              <w:rPr>
                <w:rFonts w:ascii="Calibri" w:hAnsi="Calibri" w:cs="Calibri"/>
                <w:sz w:val="18"/>
                <w:szCs w:val="18"/>
                <w:lang w:eastAsia="en-US"/>
              </w:rPr>
              <w:t>kpl</w:t>
            </w:r>
            <w:proofErr w:type="spellEnd"/>
            <w:r w:rsidRPr="00855F46">
              <w:rPr>
                <w:rFonts w:ascii="Calibri" w:hAnsi="Calibri" w:cs="Calibri"/>
                <w:sz w:val="18"/>
                <w:szCs w:val="18"/>
                <w:lang w:eastAsia="en-US"/>
              </w:rPr>
              <w:t xml:space="preserve">. jednorazowych zestawów do podawania kontrastu o wybranej pojemności (50 szt. wkładów plus 50 szt. drenów wysokociśnieniowych o podwyższonej elastyczności tj. typu </w:t>
            </w:r>
            <w:proofErr w:type="spellStart"/>
            <w:r w:rsidRPr="00855F46">
              <w:rPr>
                <w:rFonts w:ascii="Calibri" w:hAnsi="Calibri" w:cs="Calibri"/>
                <w:sz w:val="18"/>
                <w:szCs w:val="18"/>
                <w:lang w:eastAsia="en-US"/>
              </w:rPr>
              <w:t>flex</w:t>
            </w:r>
            <w:proofErr w:type="spellEnd"/>
            <w:r w:rsidRPr="00855F46">
              <w:rPr>
                <w:rFonts w:ascii="Calibri" w:hAnsi="Calibri" w:cs="Calibri"/>
                <w:sz w:val="18"/>
                <w:szCs w:val="18"/>
                <w:lang w:eastAsia="en-US"/>
              </w:rPr>
              <w:t xml:space="preserve"> lub równoważny)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bl>
    <w:p w:rsidR="008B6F27" w:rsidRDefault="008B6F27" w:rsidP="008B6F27">
      <w:pPr>
        <w:rPr>
          <w:rFonts w:ascii="Calibri" w:hAnsi="Calibri" w:cs="Calibri"/>
          <w:color w:val="000000"/>
          <w:sz w:val="18"/>
          <w:szCs w:val="18"/>
          <w:lang w:eastAsia="en-US"/>
        </w:rPr>
      </w:pPr>
    </w:p>
    <w:p w:rsidR="008B6F27" w:rsidRDefault="008B6F27" w:rsidP="008B6F27">
      <w:pPr>
        <w:suppressAutoHyphens w:val="0"/>
        <w:overflowPunct/>
        <w:spacing w:after="160" w:line="259" w:lineRule="auto"/>
        <w:rPr>
          <w:rFonts w:ascii="Calibri" w:hAnsi="Calibri" w:cs="Calibri"/>
          <w:color w:val="000000"/>
          <w:sz w:val="18"/>
          <w:szCs w:val="18"/>
          <w:lang w:eastAsia="en-US"/>
        </w:rPr>
      </w:pPr>
      <w:r>
        <w:rPr>
          <w:rFonts w:ascii="Calibri" w:hAnsi="Calibri" w:cs="Calibri"/>
          <w:color w:val="000000"/>
          <w:sz w:val="18"/>
          <w:szCs w:val="18"/>
          <w:lang w:eastAsia="en-US"/>
        </w:rPr>
        <w:br w:type="page"/>
      </w:r>
    </w:p>
    <w:tbl>
      <w:tblPr>
        <w:tblW w:w="1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4"/>
        <w:gridCol w:w="7726"/>
        <w:gridCol w:w="1585"/>
        <w:gridCol w:w="1887"/>
        <w:gridCol w:w="2459"/>
      </w:tblGrid>
      <w:tr w:rsidR="008B6F2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E600A" w:rsidRPr="0066507C" w:rsidRDefault="002E600A" w:rsidP="002E600A">
            <w:pPr>
              <w:jc w:val="center"/>
              <w:rPr>
                <w:rFonts w:ascii="Calibri" w:hAnsi="Calibri" w:cs="Calibri"/>
                <w:b/>
                <w:bCs/>
                <w:sz w:val="20"/>
                <w:szCs w:val="20"/>
              </w:rPr>
            </w:pPr>
            <w:r w:rsidRPr="0066507C">
              <w:rPr>
                <w:rFonts w:ascii="Calibri" w:hAnsi="Calibri" w:cs="Calibri"/>
                <w:b/>
                <w:bCs/>
                <w:sz w:val="20"/>
                <w:szCs w:val="20"/>
              </w:rPr>
              <w:lastRenderedPageBreak/>
              <w:t>2. ANGIOGRAF DO KASZUBSKIEGO CENTRUM CHORÓB SERCA I NACZYŃ DO</w:t>
            </w:r>
            <w:r>
              <w:rPr>
                <w:rFonts w:ascii="Calibri" w:hAnsi="Calibri" w:cs="Calibri"/>
                <w:b/>
                <w:bCs/>
                <w:sz w:val="20"/>
                <w:szCs w:val="20"/>
              </w:rPr>
              <w:t xml:space="preserve"> BADAŃ I</w:t>
            </w:r>
            <w:r w:rsidRPr="0066507C">
              <w:rPr>
                <w:rFonts w:ascii="Calibri" w:hAnsi="Calibri" w:cs="Calibri"/>
                <w:b/>
                <w:bCs/>
                <w:sz w:val="20"/>
                <w:szCs w:val="20"/>
              </w:rPr>
              <w:t xml:space="preserve"> ZABIEGÓW STRUKTURALNYCH – 1 szt.</w:t>
            </w:r>
          </w:p>
          <w:p w:rsidR="008B6F27" w:rsidRDefault="002E600A" w:rsidP="002E600A">
            <w:pPr>
              <w:jc w:val="center"/>
              <w:rPr>
                <w:rFonts w:ascii="Calibri" w:hAnsi="Calibri" w:cs="Calibri"/>
                <w:b/>
                <w:bCs/>
              </w:rPr>
            </w:pPr>
            <w:r w:rsidRPr="0066507C">
              <w:rPr>
                <w:rFonts w:ascii="Calibri" w:hAnsi="Calibri"/>
                <w:b/>
                <w:smallCaps/>
                <w:sz w:val="20"/>
                <w:szCs w:val="20"/>
              </w:rPr>
              <w:t xml:space="preserve">CPV: 33111720-4 </w:t>
            </w:r>
            <w:r w:rsidRPr="0066507C">
              <w:rPr>
                <w:sz w:val="20"/>
                <w:szCs w:val="20"/>
              </w:rPr>
              <w:t xml:space="preserve"> </w:t>
            </w:r>
            <w:r w:rsidRPr="0066507C">
              <w:rPr>
                <w:rFonts w:ascii="Calibri" w:hAnsi="Calibri"/>
                <w:b/>
                <w:smallCaps/>
                <w:sz w:val="20"/>
                <w:szCs w:val="20"/>
              </w:rPr>
              <w:t>Urz</w:t>
            </w:r>
            <w:r w:rsidRPr="0066507C">
              <w:rPr>
                <w:rFonts w:ascii="Calibri" w:hAnsi="Calibri" w:hint="cs"/>
                <w:b/>
                <w:smallCaps/>
                <w:sz w:val="20"/>
                <w:szCs w:val="20"/>
              </w:rPr>
              <w:t>ą</w:t>
            </w:r>
            <w:r w:rsidRPr="0066507C">
              <w:rPr>
                <w:rFonts w:ascii="Calibri" w:hAnsi="Calibri"/>
                <w:b/>
                <w:smallCaps/>
                <w:sz w:val="20"/>
                <w:szCs w:val="20"/>
              </w:rPr>
              <w:t>dzenia do angiografii</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Producent</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Nazwa i typ aparatu</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Rok produkcji</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2021, fabrycznie nowy</w:t>
            </w:r>
          </w:p>
        </w:tc>
      </w:tr>
      <w:tr w:rsidR="008B6F2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Kraj pochodzenia</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B3B3B3"/>
            <w:vAlign w:val="center"/>
          </w:tcPr>
          <w:p w:rsidR="008B6F27" w:rsidRDefault="002E600A" w:rsidP="008B6F27">
            <w:pPr>
              <w:jc w:val="center"/>
              <w:rPr>
                <w:rFonts w:ascii="Calibri" w:hAnsi="Calibri" w:cs="Calibri"/>
                <w:b/>
                <w:sz w:val="32"/>
                <w:szCs w:val="32"/>
              </w:rPr>
            </w:pPr>
            <w:r w:rsidRPr="0066507C">
              <w:rPr>
                <w:rFonts w:ascii="Calibri" w:hAnsi="Calibri"/>
                <w:b/>
                <w:smallCaps/>
                <w:sz w:val="20"/>
                <w:szCs w:val="20"/>
              </w:rPr>
              <w:t>PARAMETRY TECHNICZNE I INNE WARUNKI</w:t>
            </w:r>
          </w:p>
        </w:tc>
      </w:tr>
      <w:tr w:rsidR="002E600A" w:rsidTr="008B6F27">
        <w:trPr>
          <w:jc w:val="center"/>
        </w:trPr>
        <w:tc>
          <w:tcPr>
            <w:tcW w:w="704"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2E600A" w:rsidRDefault="002E600A" w:rsidP="002E600A">
            <w:pPr>
              <w:jc w:val="center"/>
              <w:rPr>
                <w:rFonts w:ascii="Calibri" w:hAnsi="Calibri" w:cs="Calibri"/>
                <w:b/>
                <w:i/>
                <w:sz w:val="18"/>
                <w:szCs w:val="18"/>
              </w:rPr>
            </w:pPr>
            <w:r>
              <w:rPr>
                <w:rFonts w:ascii="Calibri" w:hAnsi="Calibri" w:cs="Calibri"/>
                <w:b/>
                <w:iCs/>
                <w:sz w:val="20"/>
                <w:szCs w:val="20"/>
              </w:rPr>
              <w:t>L</w:t>
            </w:r>
            <w:r w:rsidRPr="0066507C">
              <w:rPr>
                <w:rFonts w:ascii="Calibri" w:hAnsi="Calibri" w:cs="Calibri"/>
                <w:b/>
                <w:iCs/>
                <w:sz w:val="20"/>
                <w:szCs w:val="20"/>
              </w:rPr>
              <w:t>.p.</w:t>
            </w:r>
          </w:p>
        </w:tc>
        <w:tc>
          <w:tcPr>
            <w:tcW w:w="9311" w:type="dxa"/>
            <w:gridSpan w:val="2"/>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2E600A" w:rsidRDefault="002E600A" w:rsidP="008B6F27">
            <w:pPr>
              <w:jc w:val="center"/>
              <w:rPr>
                <w:rFonts w:ascii="Calibri" w:hAnsi="Calibri" w:cs="Calibri"/>
                <w:b/>
                <w:i/>
                <w:sz w:val="18"/>
                <w:szCs w:val="18"/>
              </w:rPr>
            </w:pPr>
            <w:r w:rsidRPr="0066507C">
              <w:rPr>
                <w:rFonts w:ascii="Calibri" w:hAnsi="Calibri" w:cs="Calibri" w:hint="eastAsia"/>
                <w:b/>
                <w:iCs/>
                <w:sz w:val="20"/>
                <w:szCs w:val="20"/>
              </w:rPr>
              <w:t>Parametr/Warunek</w:t>
            </w:r>
          </w:p>
        </w:tc>
        <w:tc>
          <w:tcPr>
            <w:tcW w:w="1887"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rsidR="002E600A" w:rsidRDefault="002E600A" w:rsidP="008B6F27">
            <w:pPr>
              <w:jc w:val="center"/>
              <w:rPr>
                <w:rFonts w:ascii="Calibri" w:hAnsi="Calibri" w:cs="Calibri"/>
                <w:b/>
                <w:i/>
                <w:sz w:val="18"/>
                <w:szCs w:val="18"/>
              </w:rPr>
            </w:pPr>
            <w:r w:rsidRPr="0066507C">
              <w:rPr>
                <w:rFonts w:ascii="Calibri" w:hAnsi="Calibri" w:cs="Calibri"/>
                <w:b/>
                <w:iCs/>
                <w:sz w:val="20"/>
                <w:szCs w:val="20"/>
              </w:rPr>
              <w:t>Parametr wymagany</w:t>
            </w:r>
          </w:p>
        </w:tc>
        <w:tc>
          <w:tcPr>
            <w:tcW w:w="2459" w:type="dxa"/>
            <w:tcBorders>
              <w:top w:val="single" w:sz="4" w:space="0" w:color="000000"/>
              <w:left w:val="single" w:sz="4" w:space="0" w:color="000000"/>
              <w:bottom w:val="single" w:sz="4" w:space="0" w:color="000000"/>
              <w:right w:val="single" w:sz="4" w:space="0" w:color="000000"/>
            </w:tcBorders>
            <w:shd w:val="clear" w:color="auto" w:fill="F3F3F3"/>
            <w:tcMar>
              <w:top w:w="55" w:type="dxa"/>
              <w:bottom w:w="55" w:type="dxa"/>
            </w:tcMar>
            <w:vAlign w:val="center"/>
          </w:tcPr>
          <w:p w:rsidR="002E600A" w:rsidRPr="0066507C" w:rsidRDefault="002E600A" w:rsidP="002E600A">
            <w:pPr>
              <w:jc w:val="center"/>
              <w:rPr>
                <w:rFonts w:ascii="Calibri" w:hAnsi="Calibri" w:cs="Calibri"/>
                <w:b/>
                <w:iCs/>
                <w:sz w:val="20"/>
                <w:szCs w:val="20"/>
              </w:rPr>
            </w:pPr>
            <w:r w:rsidRPr="0066507C">
              <w:rPr>
                <w:rFonts w:ascii="Calibri" w:hAnsi="Calibri" w:cs="Calibri"/>
                <w:b/>
                <w:iCs/>
                <w:sz w:val="20"/>
                <w:szCs w:val="20"/>
              </w:rPr>
              <w:t>OPISA</w:t>
            </w:r>
            <w:r w:rsidRPr="0066507C">
              <w:rPr>
                <w:rFonts w:ascii="Calibri" w:hAnsi="Calibri" w:cs="Calibri" w:hint="cs"/>
                <w:b/>
                <w:iCs/>
                <w:sz w:val="20"/>
                <w:szCs w:val="20"/>
              </w:rPr>
              <w:t>Ć</w:t>
            </w:r>
            <w:r w:rsidRPr="0066507C">
              <w:rPr>
                <w:rFonts w:ascii="Calibri" w:hAnsi="Calibri" w:cs="Calibri"/>
                <w:b/>
                <w:iCs/>
                <w:sz w:val="20"/>
                <w:szCs w:val="20"/>
              </w:rPr>
              <w:t xml:space="preserve"> PARAMETR TECHNICZNY W OFEROWANYM PRZEDMIOCIE ZAM</w:t>
            </w:r>
            <w:r w:rsidRPr="0066507C">
              <w:rPr>
                <w:rFonts w:ascii="Calibri" w:hAnsi="Calibri" w:cs="Calibri" w:hint="eastAsia"/>
                <w:b/>
                <w:iCs/>
                <w:sz w:val="20"/>
                <w:szCs w:val="20"/>
              </w:rPr>
              <w:t>Ó</w:t>
            </w:r>
            <w:r w:rsidRPr="0066507C">
              <w:rPr>
                <w:rFonts w:ascii="Calibri" w:hAnsi="Calibri" w:cs="Calibri"/>
                <w:b/>
                <w:iCs/>
                <w:sz w:val="20"/>
                <w:szCs w:val="20"/>
              </w:rPr>
              <w:t>WIENIA</w:t>
            </w:r>
          </w:p>
          <w:p w:rsidR="002E600A" w:rsidRPr="0066507C" w:rsidRDefault="002E600A" w:rsidP="002E600A">
            <w:pPr>
              <w:jc w:val="center"/>
              <w:rPr>
                <w:rFonts w:ascii="Calibri" w:hAnsi="Calibri" w:cs="Calibri"/>
                <w:b/>
                <w:i/>
                <w:sz w:val="18"/>
                <w:szCs w:val="18"/>
              </w:rPr>
            </w:pPr>
            <w:r w:rsidRPr="0066507C">
              <w:rPr>
                <w:rFonts w:ascii="Calibri" w:hAnsi="Calibri" w:cs="Calibri"/>
                <w:b/>
                <w:i/>
                <w:sz w:val="18"/>
                <w:szCs w:val="18"/>
              </w:rPr>
              <w:t xml:space="preserve">UWAGA </w:t>
            </w:r>
            <w:r w:rsidRPr="0066507C">
              <w:rPr>
                <w:rFonts w:ascii="Calibri" w:hAnsi="Calibri" w:cs="Calibri" w:hint="eastAsia"/>
                <w:b/>
                <w:i/>
                <w:sz w:val="18"/>
                <w:szCs w:val="18"/>
              </w:rPr>
              <w:t>–</w:t>
            </w:r>
            <w:r w:rsidRPr="0066507C">
              <w:rPr>
                <w:rFonts w:ascii="Calibri" w:hAnsi="Calibri" w:cs="Calibri"/>
                <w:b/>
                <w:i/>
                <w:sz w:val="18"/>
                <w:szCs w:val="18"/>
              </w:rPr>
              <w:t xml:space="preserve"> W przypadku okre</w:t>
            </w:r>
            <w:r w:rsidRPr="0066507C">
              <w:rPr>
                <w:rFonts w:ascii="Calibri" w:hAnsi="Calibri" w:cs="Calibri" w:hint="cs"/>
                <w:b/>
                <w:i/>
                <w:sz w:val="18"/>
                <w:szCs w:val="18"/>
              </w:rPr>
              <w:t>ś</w:t>
            </w:r>
            <w:r w:rsidRPr="0066507C">
              <w:rPr>
                <w:rFonts w:ascii="Calibri" w:hAnsi="Calibri" w:cs="Calibri"/>
                <w:b/>
                <w:i/>
                <w:sz w:val="18"/>
                <w:szCs w:val="18"/>
              </w:rPr>
              <w:t>lenia przez Zamawiaj</w:t>
            </w:r>
            <w:r w:rsidRPr="0066507C">
              <w:rPr>
                <w:rFonts w:ascii="Calibri" w:hAnsi="Calibri" w:cs="Calibri" w:hint="cs"/>
                <w:b/>
                <w:i/>
                <w:sz w:val="18"/>
                <w:szCs w:val="18"/>
              </w:rPr>
              <w:t>ą</w:t>
            </w:r>
            <w:r w:rsidRPr="0066507C">
              <w:rPr>
                <w:rFonts w:ascii="Calibri" w:hAnsi="Calibri" w:cs="Calibri"/>
                <w:b/>
                <w:i/>
                <w:sz w:val="18"/>
                <w:szCs w:val="18"/>
              </w:rPr>
              <w:t>cego parametru granicznego (np. min/max) Wykonawca wpisuje konkretn</w:t>
            </w:r>
            <w:r w:rsidRPr="0066507C">
              <w:rPr>
                <w:rFonts w:ascii="Calibri" w:hAnsi="Calibri" w:cs="Calibri" w:hint="cs"/>
                <w:b/>
                <w:i/>
                <w:sz w:val="18"/>
                <w:szCs w:val="18"/>
              </w:rPr>
              <w:t>ą</w:t>
            </w:r>
            <w:r w:rsidRPr="0066507C">
              <w:rPr>
                <w:rFonts w:ascii="Calibri" w:hAnsi="Calibri" w:cs="Calibri"/>
                <w:b/>
                <w:i/>
                <w:sz w:val="18"/>
                <w:szCs w:val="18"/>
              </w:rPr>
              <w:t xml:space="preserve"> liczb</w:t>
            </w:r>
            <w:r w:rsidRPr="0066507C">
              <w:rPr>
                <w:rFonts w:ascii="Calibri" w:hAnsi="Calibri" w:cs="Calibri" w:hint="cs"/>
                <w:b/>
                <w:i/>
                <w:sz w:val="18"/>
                <w:szCs w:val="18"/>
              </w:rPr>
              <w:t>ę</w:t>
            </w:r>
            <w:r w:rsidRPr="0066507C">
              <w:rPr>
                <w:rFonts w:ascii="Calibri" w:hAnsi="Calibri" w:cs="Calibri"/>
                <w:b/>
                <w:i/>
                <w:sz w:val="18"/>
                <w:szCs w:val="18"/>
              </w:rPr>
              <w:t xml:space="preserve"> w oferowanym przedmiocie </w:t>
            </w:r>
          </w:p>
          <w:p w:rsidR="002E600A" w:rsidRDefault="002E600A" w:rsidP="008B6F27">
            <w:pPr>
              <w:jc w:val="center"/>
              <w:rPr>
                <w:rFonts w:ascii="Calibri" w:hAnsi="Calibri" w:cs="Calibri"/>
                <w:b/>
                <w:i/>
                <w:sz w:val="18"/>
                <w:szCs w:val="18"/>
              </w:rPr>
            </w:pPr>
            <w:r w:rsidRPr="0066507C">
              <w:rPr>
                <w:rFonts w:ascii="Calibri" w:hAnsi="Calibri" w:cs="Calibri"/>
                <w:b/>
                <w:i/>
                <w:sz w:val="18"/>
                <w:szCs w:val="18"/>
              </w:rPr>
              <w:t>zamówienia.</w:t>
            </w:r>
          </w:p>
        </w:tc>
      </w:tr>
      <w:tr w:rsidR="008B6F2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4"/>
              <w:rPr>
                <w:rFonts w:hint="eastAsia"/>
              </w:rPr>
            </w:pPr>
            <w:r>
              <w:rPr>
                <w:rStyle w:val="FontStyle13"/>
                <w:rFonts w:ascii="Calibri" w:hAnsi="Calibri" w:cs="Calibri"/>
                <w:lang w:eastAsia="en-US"/>
              </w:rPr>
              <w:t>I. Bezpieczeństwo</w:t>
            </w:r>
          </w:p>
        </w:tc>
      </w:tr>
      <w:tr w:rsidR="008B6F2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r>
              <w:rPr>
                <w:rStyle w:val="FontStyle14"/>
                <w:rFonts w:ascii="Calibri" w:hAnsi="Calibri" w:cs="Calibri"/>
                <w:lang w:val="en-US" w:eastAsia="en-US"/>
              </w:rPr>
              <w:t>1.</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3"/>
              <w:ind w:right="216" w:firstLine="10"/>
              <w:rPr>
                <w:rFonts w:hint="eastAsia"/>
              </w:rPr>
            </w:pPr>
            <w:r>
              <w:rPr>
                <w:rStyle w:val="FontStyle14"/>
                <w:rFonts w:ascii="Calibri" w:hAnsi="Calibri" w:cs="Calibri"/>
                <w:lang w:eastAsia="en-US"/>
              </w:rPr>
              <w:t>Zgodność z wymogami IEC60601</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6"/>
              <w:snapToGrid w:val="0"/>
              <w:rPr>
                <w:rFonts w:ascii="Calibri" w:hAnsi="Calibri" w:cs="Calibri"/>
              </w:rPr>
            </w:pPr>
          </w:p>
        </w:tc>
      </w:tr>
      <w:tr w:rsidR="008B6F2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r>
              <w:rPr>
                <w:rStyle w:val="FontStyle14"/>
                <w:rFonts w:ascii="Calibri" w:hAnsi="Calibri" w:cs="Calibri"/>
                <w:lang w:val="en-US" w:eastAsia="en-US"/>
              </w:rPr>
              <w:t>2.</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3"/>
              <w:spacing w:line="230" w:lineRule="exact"/>
              <w:ind w:firstLine="5"/>
              <w:rPr>
                <w:rFonts w:hint="eastAsia"/>
              </w:rPr>
            </w:pPr>
            <w:r>
              <w:rPr>
                <w:rStyle w:val="FontStyle14"/>
                <w:rFonts w:ascii="Calibri" w:hAnsi="Calibri" w:cs="Calibri"/>
                <w:lang w:eastAsia="en-US"/>
              </w:rPr>
              <w:t>Oznakowanie CE zgodne z MDD93/42/EEC</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Default="008B6F27" w:rsidP="008B6F27">
            <w:pPr>
              <w:pStyle w:val="Style6"/>
              <w:snapToGrid w:val="0"/>
              <w:rPr>
                <w:rFonts w:ascii="Calibri" w:hAnsi="Calibri" w:cs="Calibri"/>
              </w:rPr>
            </w:pPr>
          </w:p>
        </w:tc>
      </w:tr>
      <w:tr w:rsidR="008B6F27" w:rsidRPr="00426FE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426FEC" w:rsidRDefault="008B6F27" w:rsidP="008B6F27">
            <w:pPr>
              <w:pStyle w:val="Style5"/>
              <w:jc w:val="left"/>
              <w:rPr>
                <w:rFonts w:ascii="Calibri" w:hAnsi="Calibri" w:cs="Calibri"/>
                <w:b/>
              </w:rPr>
            </w:pPr>
            <w:r w:rsidRPr="00426FEC">
              <w:rPr>
                <w:rFonts w:ascii="Calibri" w:hAnsi="Calibri" w:cs="Calibri"/>
                <w:b/>
                <w:color w:val="000000"/>
                <w:sz w:val="18"/>
                <w:szCs w:val="18"/>
                <w:lang w:val="en-US" w:eastAsia="en-US"/>
              </w:rPr>
              <w:t xml:space="preserve">II. </w:t>
            </w:r>
            <w:r w:rsidRPr="00426FEC">
              <w:rPr>
                <w:rFonts w:ascii="Calibri" w:hAnsi="Calibri" w:cs="Calibri"/>
                <w:b/>
                <w:color w:val="000000"/>
                <w:sz w:val="18"/>
                <w:szCs w:val="18"/>
                <w:lang w:eastAsia="en-US"/>
              </w:rPr>
              <w:t>Informacje ogólne</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5"/>
              <w:rPr>
                <w:rFonts w:ascii="Calibri" w:hAnsi="Calibri" w:cs="Calibri"/>
                <w:color w:val="000000"/>
                <w:sz w:val="18"/>
                <w:szCs w:val="18"/>
                <w:lang w:val="en-US" w:eastAsia="en-US"/>
              </w:rPr>
            </w:pPr>
            <w:r>
              <w:rPr>
                <w:rFonts w:ascii="Calibri" w:hAnsi="Calibri" w:cs="Calibri"/>
                <w:color w:val="000000"/>
                <w:sz w:val="18"/>
                <w:szCs w:val="18"/>
                <w:lang w:val="en-US" w:eastAsia="en-US"/>
              </w:rPr>
              <w:t>1</w:t>
            </w:r>
            <w:r w:rsidRPr="00426FEC">
              <w:rPr>
                <w:rFonts w:ascii="Calibri" w:hAnsi="Calibri" w:cs="Calibri"/>
                <w:color w:val="000000"/>
                <w:sz w:val="18"/>
                <w:szCs w:val="18"/>
                <w:lang w:val="en-US" w:eastAsia="en-US"/>
              </w:rPr>
              <w:t xml:space="preserve">.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System umożliwiający wykonywania szerokiego zakresu badań naczyniowych: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obwodowych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brzusznych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mózgowych  </w:t>
            </w:r>
          </w:p>
          <w:p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klatki piersiowej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5"/>
              <w:rPr>
                <w:rFonts w:ascii="Calibri" w:hAnsi="Calibri" w:cs="Calibri"/>
                <w:color w:val="000000"/>
                <w:sz w:val="18"/>
                <w:szCs w:val="18"/>
                <w:lang w:val="en-US" w:eastAsia="en-US"/>
              </w:rPr>
            </w:pPr>
            <w:proofErr w:type="spellStart"/>
            <w:r w:rsidRPr="00426FEC">
              <w:rPr>
                <w:rFonts w:ascii="Calibri" w:hAnsi="Calibri" w:cs="Calibri"/>
                <w:color w:val="000000"/>
                <w:sz w:val="18"/>
                <w:szCs w:val="18"/>
                <w:lang w:val="en-US" w:eastAsia="en-US"/>
              </w:rPr>
              <w:t>Tak</w:t>
            </w:r>
            <w:proofErr w:type="spellEnd"/>
            <w:r w:rsidRPr="00426FEC">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426FEC"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jc w:val="left"/>
              <w:rPr>
                <w:rFonts w:ascii="Calibri" w:hAnsi="Calibri" w:cs="Calibri"/>
                <w:b/>
              </w:rPr>
            </w:pPr>
            <w:r w:rsidRPr="00D81F34">
              <w:rPr>
                <w:rFonts w:ascii="Calibri" w:hAnsi="Calibri" w:cs="Calibri"/>
                <w:b/>
                <w:color w:val="000000"/>
                <w:sz w:val="18"/>
                <w:szCs w:val="18"/>
                <w:lang w:val="en-US" w:eastAsia="en-US"/>
              </w:rPr>
              <w:lastRenderedPageBreak/>
              <w:t>III.</w:t>
            </w:r>
            <w:r>
              <w:rPr>
                <w:rFonts w:ascii="Calibri" w:hAnsi="Calibri" w:cs="Calibri"/>
                <w:b/>
                <w:color w:val="000000"/>
                <w:sz w:val="18"/>
                <w:szCs w:val="18"/>
                <w:lang w:val="en-US" w:eastAsia="en-US"/>
              </w:rPr>
              <w:t xml:space="preserve"> </w:t>
            </w:r>
            <w:r w:rsidRPr="00D81F34">
              <w:rPr>
                <w:rFonts w:ascii="Calibri" w:hAnsi="Calibri" w:cs="Calibri"/>
                <w:b/>
                <w:color w:val="000000"/>
                <w:sz w:val="18"/>
                <w:szCs w:val="18"/>
                <w:lang w:eastAsia="en-US"/>
              </w:rPr>
              <w:t>Statyw</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Mocowanie statywu na suficie na szynach o długości min. 4 m (dostosowanych do wielkości pomieszczenia) umożliwiających odjazd pozycjonera od stołu pacjenta i dostęp do pacjenta dla personelu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Położenie statywu umożliwiające wykonywanie zabiegów wewnątrznaczyniowych (statyw za głową pacjenta lub z boku stołu pacjenta) w obrębie głowy, szyi, klatki piersiowej, brzucha i kończyn dolnych  (statyw z boku stołu pacjenta) – bez konieczności przekładania pacjenta i obrotu stołu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Obszar badania pacjenta bez konieczności przekładania/przesuwania go na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160 cm</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Zakres projekcji LAO/RAO [°]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240°,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Zakres projekcji CRAN/CAUD [°]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90°podaćzakres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szybkość ruchów statywu [°/s] w płaszczyźnie LAO/RAO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15°/s,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szybkość ruchów statywu [°/s] w płaszczyźnie CRAN/CAUD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15°/s,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Szybkość ruchów statywu [°/s] przy wykonywaniu angiografii rotacyjnej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40°/s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Silnikowe ustawianie statywu w pozycji do badań w obszarze jamy brzusznej i kończyn dolnych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Automatyczny, zmotoryzowany, obrót detektora i przesłon dla kompensacji obrotu obrazu przy zmianie położenia statywu dla dowolnej pozycji statywu lub rozwiązanie elektroniczne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Pozycja parkingowa statywu (odjazd statywu do pozycji umożliwiającej nieograniczony dostęp do pacjenta na stole ze wszystkich stron). Pozycja parkingowa musi pozwalać na przemieszczenie statywu do jednej ze ścian pomieszczenia.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Silnikowe ustawianie statywu w pozycji parkingowej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Automatyczne ustawianie statywu (</w:t>
            </w:r>
            <w:proofErr w:type="spellStart"/>
            <w:r w:rsidRPr="00D81F34">
              <w:rPr>
                <w:rFonts w:ascii="Calibri" w:hAnsi="Calibri" w:cs="Calibri"/>
                <w:color w:val="000000"/>
                <w:sz w:val="18"/>
                <w:szCs w:val="18"/>
                <w:lang w:eastAsia="en-US"/>
              </w:rPr>
              <w:t>angulacje</w:t>
            </w:r>
            <w:proofErr w:type="spellEnd"/>
            <w:r w:rsidRPr="00D81F34">
              <w:rPr>
                <w:rFonts w:ascii="Calibri" w:hAnsi="Calibri" w:cs="Calibri"/>
                <w:color w:val="000000"/>
                <w:sz w:val="18"/>
                <w:szCs w:val="18"/>
                <w:lang w:eastAsia="en-US"/>
              </w:rPr>
              <w:t xml:space="preserve"> statywu, pozycja statywu, pozycje przysłon i odległość cyfrowego  detektora od lampy </w:t>
            </w:r>
            <w:proofErr w:type="spellStart"/>
            <w:r w:rsidRPr="00D81F34">
              <w:rPr>
                <w:rFonts w:ascii="Calibri" w:hAnsi="Calibri" w:cs="Calibri"/>
                <w:color w:val="000000"/>
                <w:sz w:val="18"/>
                <w:szCs w:val="18"/>
                <w:lang w:eastAsia="en-US"/>
              </w:rPr>
              <w:t>rtg</w:t>
            </w:r>
            <w:proofErr w:type="spellEnd"/>
            <w:r w:rsidRPr="00D81F34">
              <w:rPr>
                <w:rFonts w:ascii="Calibri" w:hAnsi="Calibri" w:cs="Calibri"/>
                <w:color w:val="000000"/>
                <w:sz w:val="18"/>
                <w:szCs w:val="18"/>
                <w:lang w:eastAsia="en-US"/>
              </w:rPr>
              <w:t>, powiększenie) oraz stołu we wszystkich trzech osiach w pozycji odpowiadającej wybranemu obrazowi referencyjnemu 2D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pozycji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 </w:t>
            </w:r>
            <w:proofErr w:type="spellStart"/>
            <w:r w:rsidRPr="00D81F34">
              <w:rPr>
                <w:rFonts w:ascii="Calibri" w:hAnsi="Calibri" w:cs="Calibri"/>
                <w:color w:val="000000"/>
                <w:sz w:val="18"/>
                <w:szCs w:val="18"/>
                <w:lang w:val="en-US" w:eastAsia="en-US"/>
              </w:rPr>
              <w:t>pozycji</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ruchów statywu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System zabezpieczenia pacjenta przed kolizją</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18.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Wyświetlacz danych systemowych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I</w:t>
            </w:r>
            <w:r>
              <w:rPr>
                <w:rFonts w:ascii="Calibri" w:hAnsi="Calibri" w:cs="Calibri"/>
                <w:b/>
                <w:color w:val="000000"/>
                <w:sz w:val="18"/>
                <w:szCs w:val="18"/>
                <w:lang w:val="en-US" w:eastAsia="en-US"/>
              </w:rPr>
              <w:t>V</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Stół pacjenta</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Stół zabiegowy, kolumnowy, mocowany na podłodze, z możliwością obrotu wokół osi pionowej, z blatem do badań kardiologicznych z wcięciem profilowym na głowę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Przesuw wzdłużny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120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Akapitzlist"/>
              <w:spacing w:after="0" w:line="240" w:lineRule="auto"/>
              <w:rPr>
                <w:rFonts w:eastAsia="NSimSun"/>
                <w:color w:val="auto"/>
                <w:kern w:val="2"/>
                <w:sz w:val="24"/>
                <w:szCs w:val="24"/>
                <w:lang w:eastAsia="zh-CN" w:bidi="hi-IN"/>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Regulacja wysokości stołu [cm]</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Zakres obrotu stołu wokół osi pionowej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±90°,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Przesuw poprzeczny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28 cm,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Pochylanie stołu </w:t>
            </w:r>
            <w:proofErr w:type="spellStart"/>
            <w:r w:rsidRPr="00D81F34">
              <w:rPr>
                <w:rFonts w:ascii="Calibri" w:hAnsi="Calibri" w:cs="Calibri"/>
                <w:color w:val="000000"/>
                <w:sz w:val="18"/>
                <w:szCs w:val="18"/>
                <w:lang w:eastAsia="en-US"/>
              </w:rPr>
              <w:t>Trendelenburg</w:t>
            </w:r>
            <w:proofErr w:type="spellEnd"/>
            <w:r w:rsidRPr="00D81F34">
              <w:rPr>
                <w:rFonts w:ascii="Calibri" w:hAnsi="Calibri" w:cs="Calibri"/>
                <w:color w:val="000000"/>
                <w:sz w:val="18"/>
                <w:szCs w:val="18"/>
                <w:lang w:eastAsia="en-US"/>
              </w:rPr>
              <w:t xml:space="preserve"> i anty oraz tzw. kołyska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±30°,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Szerokość płyty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45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Długość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280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Pochłanialność blatu stołu na całej długości obszaru badania pacjenta</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ekwiwalent</w:t>
            </w:r>
            <w:proofErr w:type="spellEnd"/>
            <w:r w:rsidRPr="00D81F34">
              <w:rPr>
                <w:rFonts w:ascii="Calibri" w:hAnsi="Calibri" w:cs="Calibri"/>
                <w:color w:val="000000"/>
                <w:sz w:val="18"/>
                <w:szCs w:val="18"/>
                <w:lang w:val="en-US" w:eastAsia="en-US"/>
              </w:rPr>
              <w:t xml:space="preserve"> 1,4 </w:t>
            </w:r>
            <w:proofErr w:type="spellStart"/>
            <w:r w:rsidRPr="00D81F34">
              <w:rPr>
                <w:rFonts w:ascii="Calibri" w:hAnsi="Calibri" w:cs="Calibri"/>
                <w:color w:val="000000"/>
                <w:sz w:val="18"/>
                <w:szCs w:val="18"/>
                <w:lang w:val="en-US" w:eastAsia="en-US"/>
              </w:rPr>
              <w:t>mmAl</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Dopuszczalne obciążenie stołu (maksymalna waga pacjenta i akcesoriów/sprzętu dodatkowego)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200 kg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Wytrzymałość na dodatkowe obciążenie płyty stołu podczas akcji reanimacyjnej (przy maksymalnie wysuniętej płycie stołu)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 kg,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ruchów stołu w sali badań z możliwością zamocowania na krawędzi stołu z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Akcesoria</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lastRenderedPageBreak/>
              <w:t xml:space="preserve">- materac </w:t>
            </w:r>
            <w:proofErr w:type="spellStart"/>
            <w:r w:rsidRPr="00D81F34">
              <w:rPr>
                <w:rFonts w:ascii="Calibri" w:hAnsi="Calibri" w:cs="Calibri"/>
                <w:color w:val="000000"/>
                <w:sz w:val="18"/>
                <w:szCs w:val="18"/>
                <w:lang w:eastAsia="en-US"/>
              </w:rPr>
              <w:t>termoelastyczny</w:t>
            </w:r>
            <w:proofErr w:type="spellEnd"/>
            <w:r w:rsidRPr="00D81F34">
              <w:rPr>
                <w:rFonts w:ascii="Calibri" w:hAnsi="Calibri" w:cs="Calibri"/>
                <w:color w:val="000000"/>
                <w:sz w:val="18"/>
                <w:szCs w:val="18"/>
                <w:lang w:eastAsia="en-US"/>
              </w:rPr>
              <w:t xml:space="preserve"> dopasowany kształtem i wielkością do blatu stołu, z niezawierającym lateksu pokrowcem, odpornym na działanie środków dezynfekcyjnych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podkładka pod ramię przy iniekcji – prawo- i lewostronna, z materacem, wsuwana pod pacjenta</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szyny akcesoryjne z 3 stron stołu, umożliwiające mocowanie akcesoriów</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przezierny dla promieniowania moduł z dodatkową parą szyn umożliwiających mocowanie akcesoriów w obszarze klatki piersiowej pacjenta mocowany do blatu stołu</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elastyczny wieszak na parawan anestezjologiczny mocowany do szyn akcesoryjnych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statyw na płyny infuzyjne przeznaczony do montażu na szynach akcesoryjnych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uchwyty na ręce mocowane do stołu za głową pacjenta do badań kardiologicznych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podkładki umieszczane wzdłuż tułowia pacjenta, utrzymujące jego ręce w komfortowej pozycji w trakcie długotrwałych zabiegów</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klipsy porządkujące kable EKG i mocujące je do blatu stołu</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taca instrumentacyjna z regulacją wysokości, mocowana na szynach akcesoryjnych, umieszczana nad pacjentem</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pasy zabezpieczające pacjenta przed upadkiem</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zestaw do zabiegów z dostępu promieniowego, składający się ze wsuwanej pod materac i stabilizowanej pod ciężarem pacjenta, przeziernej dla promieniowania, wyprofilowanej podkładki z uchwytem na rękę, umożliwiającym rotowanie oraz zginanie przedramienia pacjenta w sposób pożądany przez operatora, oraz przeziernej dla promieniowania regulowanej podpórki pod ramię pacjenta, pozwalającej na przygięcie przedramienia i położenie go na brzuchu pacjenta</w:t>
            </w:r>
            <w:r w:rsidRPr="00D81F34">
              <w:rPr>
                <w:rFonts w:ascii="Calibri" w:hAnsi="Calibri" w:cs="Calibri"/>
                <w:color w:val="000000"/>
                <w:sz w:val="18"/>
                <w:szCs w:val="18"/>
                <w:lang w:eastAsia="en-US"/>
              </w:rPr>
              <w:br/>
              <w:t xml:space="preserve">- podręczny stolik zabiegowy na cewniki, </w:t>
            </w:r>
            <w:proofErr w:type="spellStart"/>
            <w:r w:rsidRPr="00D81F34">
              <w:rPr>
                <w:rFonts w:ascii="Calibri" w:hAnsi="Calibri" w:cs="Calibri"/>
                <w:color w:val="000000"/>
                <w:sz w:val="18"/>
                <w:szCs w:val="18"/>
                <w:lang w:eastAsia="en-US"/>
              </w:rPr>
              <w:t>lidery</w:t>
            </w:r>
            <w:proofErr w:type="spellEnd"/>
            <w:r w:rsidRPr="00D81F34">
              <w:rPr>
                <w:rFonts w:ascii="Calibri" w:hAnsi="Calibri" w:cs="Calibri"/>
                <w:color w:val="000000"/>
                <w:sz w:val="18"/>
                <w:szCs w:val="18"/>
                <w:lang w:eastAsia="en-US"/>
              </w:rPr>
              <w:t xml:space="preserve"> itp., osłaniający operatora przed promieniowaniem na wysokości bioder, wykonany z przeziernego dla promieniowania włókna węglowego i plastiku</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Ustawianie położenia płyty stołu pacjenta znacznikami graficznymi na zatrzymanym obrazie - bez promieniowania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V.</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Generator rentgenowski</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1.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moc wyjściowa [kW]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100 kW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2.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Przejście z prześwietlenia do rejestracji sceny bez wykonywania ekspozycji/serii kontrolnych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3.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Bezprzewodowy nożny włącznik wyzwalania promieniowania (fluoroskopia, akwizycja zdjęciowa)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4.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Min. 1 konfigurowalny przycisk nożnego włącznika ekspozycji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5.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Włącznik ekspozycji w sterowni (co najmniej do zdjęć)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lastRenderedPageBreak/>
              <w:t>V</w:t>
            </w:r>
            <w:r>
              <w:rPr>
                <w:rFonts w:ascii="Calibri" w:hAnsi="Calibri" w:cs="Calibri"/>
                <w:b/>
                <w:color w:val="000000"/>
                <w:sz w:val="18"/>
                <w:szCs w:val="18"/>
                <w:lang w:val="en-US" w:eastAsia="en-US"/>
              </w:rPr>
              <w:t>I</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Lampa RTG / przysłony</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min. 2-ogniskowa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Wymiar największego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1,0 mm,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3.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Wymiar kolejnego mniejszego po największym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0,4 mm,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sterowana siatką lub inne rozwiązanie techniczne umożliwiające redukcję promieniowania resztkowego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Pojemność cieplna anody i szybkość chłodzenia układu anoda-kołpak gwarantująca nieprzerwane  działanie lampy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Pojemność cieplna anody [</w:t>
            </w:r>
            <w:proofErr w:type="spellStart"/>
            <w:r w:rsidRPr="00D81F34">
              <w:rPr>
                <w:rFonts w:ascii="Calibri" w:hAnsi="Calibri" w:cs="Calibri"/>
                <w:color w:val="000000"/>
                <w:sz w:val="18"/>
                <w:szCs w:val="18"/>
                <w:lang w:eastAsia="en-US"/>
              </w:rPr>
              <w:t>kHU</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5000 </w:t>
            </w:r>
            <w:proofErr w:type="spellStart"/>
            <w:r w:rsidRPr="00D81F34">
              <w:rPr>
                <w:rFonts w:ascii="Calibri" w:hAnsi="Calibri" w:cs="Calibri"/>
                <w:color w:val="000000"/>
                <w:sz w:val="18"/>
                <w:szCs w:val="18"/>
                <w:lang w:val="en-US" w:eastAsia="en-US"/>
              </w:rPr>
              <w:t>kHU</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Pojemność cieplna kołpaka [</w:t>
            </w:r>
            <w:proofErr w:type="spellStart"/>
            <w:r w:rsidRPr="00D81F34">
              <w:rPr>
                <w:rFonts w:ascii="Calibri" w:hAnsi="Calibri" w:cs="Calibri"/>
                <w:color w:val="000000"/>
                <w:sz w:val="18"/>
                <w:szCs w:val="18"/>
                <w:lang w:eastAsia="en-US"/>
              </w:rPr>
              <w:t>kHU</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7000 </w:t>
            </w:r>
            <w:proofErr w:type="spellStart"/>
            <w:r w:rsidRPr="00D81F34">
              <w:rPr>
                <w:rFonts w:ascii="Calibri" w:hAnsi="Calibri" w:cs="Calibri"/>
                <w:color w:val="000000"/>
                <w:sz w:val="18"/>
                <w:szCs w:val="18"/>
                <w:lang w:val="en-US" w:eastAsia="en-US"/>
              </w:rPr>
              <w:t>kHU</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 prąd anody przy prześwietleniu pulsacyjnym z wykorzystaniem małego ogniska przy aktywnym mechanizmie redukcji promieniowania resztkowego [</w:t>
            </w:r>
            <w:proofErr w:type="spellStart"/>
            <w:r w:rsidRPr="00D81F34">
              <w:rPr>
                <w:rFonts w:ascii="Calibri" w:hAnsi="Calibri" w:cs="Calibri"/>
                <w:color w:val="000000"/>
                <w:sz w:val="18"/>
                <w:szCs w:val="18"/>
                <w:lang w:eastAsia="en-US"/>
              </w:rPr>
              <w:t>mA</w:t>
            </w:r>
            <w:proofErr w:type="spellEnd"/>
            <w:r w:rsidRPr="00D81F34">
              <w:rPr>
                <w:rFonts w:ascii="Calibri" w:hAnsi="Calibri" w:cs="Calibri"/>
                <w:color w:val="000000"/>
                <w:sz w:val="18"/>
                <w:szCs w:val="18"/>
                <w:lang w:eastAsia="en-US"/>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160 mA,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Maksymalne obciążenie lampy mocą ciągłą w trakcie prześwietlenia [W]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1500 W, podać (w przypadku, gdy maks. obciążenie lampy mocą ciągłą w trakcie prześwietlenia jest mniejsze niż  maks. obciążenie generatora, należy podać wartość dla generatora)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Przysłona prostokątna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Co najmniej 2 filtry półprzepuszczalne i filtr palcowy – dla aplikacji kardiologicznych i zabiegów obwodowych</w:t>
            </w:r>
          </w:p>
          <w:p w:rsidR="00434842" w:rsidRPr="00434842" w:rsidRDefault="00B11C7C" w:rsidP="008B6F27">
            <w:pPr>
              <w:pStyle w:val="Style3"/>
              <w:spacing w:line="230" w:lineRule="exact"/>
              <w:ind w:firstLine="5"/>
              <w:rPr>
                <w:rFonts w:ascii="Calibri" w:hAnsi="Calibri" w:cs="Calibri"/>
                <w:color w:val="FF0000"/>
                <w:sz w:val="18"/>
                <w:szCs w:val="18"/>
                <w:lang w:eastAsia="en-US"/>
              </w:rPr>
            </w:pPr>
            <w:r>
              <w:rPr>
                <w:rFonts w:ascii="Calibri" w:hAnsi="Calibri" w:cs="Calibri"/>
                <w:color w:val="FF0000"/>
                <w:sz w:val="18"/>
                <w:szCs w:val="18"/>
                <w:lang w:eastAsia="en-US"/>
              </w:rPr>
              <w:t>l</w:t>
            </w:r>
            <w:r w:rsidR="00434842" w:rsidRPr="00434842">
              <w:rPr>
                <w:rFonts w:ascii="Calibri" w:hAnsi="Calibri" w:cs="Calibri"/>
                <w:color w:val="FF0000"/>
                <w:sz w:val="18"/>
                <w:szCs w:val="18"/>
                <w:lang w:eastAsia="en-US"/>
              </w:rPr>
              <w:t>ub</w:t>
            </w:r>
          </w:p>
          <w:p w:rsidR="00434842" w:rsidRPr="00B11C7C" w:rsidRDefault="00434842" w:rsidP="008B6F27">
            <w:pPr>
              <w:pStyle w:val="Style3"/>
              <w:spacing w:line="230" w:lineRule="exact"/>
              <w:ind w:firstLine="5"/>
              <w:rPr>
                <w:rFonts w:ascii="Calibri" w:hAnsi="Calibri" w:cs="Calibri"/>
                <w:b/>
                <w:i/>
                <w:color w:val="000000"/>
                <w:sz w:val="18"/>
                <w:szCs w:val="18"/>
                <w:lang w:eastAsia="en-US"/>
              </w:rPr>
            </w:pPr>
            <w:r w:rsidRPr="00B11C7C">
              <w:rPr>
                <w:rFonts w:asciiTheme="minorHAnsi" w:hAnsiTheme="minorHAnsi" w:cstheme="minorHAnsi"/>
                <w:b/>
                <w:i/>
                <w:color w:val="FF0000"/>
                <w:sz w:val="18"/>
                <w:szCs w:val="18"/>
              </w:rPr>
              <w:t>filtry półprzepuszczalne umieszczone na stole dodatkowo stabilizujące kończyny pacjenta oraz co najmniej 2 filtry półprzepuszczalne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Dodatkowa filtracja promieniowania (np. filtry miedziowe) przy prześwietleniu i ekspozycjach  zdjęciowych/scenach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min. odpowiednik 0,8 mm Cu, podać wartość</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Ilość stopni filtracji miedziowej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3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Pomiar dawki promieniowania na wyjściu z lampy RTG wraz z prezentacją sumarycznej dawki z prześwietlenia i akwizycji </w:t>
            </w:r>
            <w:r>
              <w:rPr>
                <w:rFonts w:ascii="Calibri" w:hAnsi="Calibri" w:cs="Calibri"/>
                <w:color w:val="000000"/>
                <w:sz w:val="18"/>
                <w:szCs w:val="18"/>
                <w:lang w:eastAsia="en-US"/>
              </w:rPr>
              <w:br/>
            </w:r>
            <w:r w:rsidRPr="00D81F34">
              <w:rPr>
                <w:rFonts w:ascii="Calibri" w:hAnsi="Calibri" w:cs="Calibri"/>
                <w:color w:val="000000"/>
                <w:sz w:val="18"/>
                <w:szCs w:val="18"/>
                <w:lang w:eastAsia="en-US"/>
              </w:rPr>
              <w:t>w trybie zdjęciowym na monitorze/wyświetlaczu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 </w:t>
            </w:r>
            <w:r w:rsidRPr="00EC0179">
              <w:rPr>
                <w:rFonts w:ascii="Calibri" w:hAnsi="Calibri" w:cs="Calibri"/>
                <w:b/>
                <w:color w:val="000000"/>
                <w:sz w:val="18"/>
                <w:szCs w:val="18"/>
                <w:lang w:eastAsia="en-US"/>
              </w:rPr>
              <w:t>Rentgenowski tor obrazowania z detektorem płaskim.</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Płaski panel cyfrowy o wymiarach min. 30 cm x40 cm z polem obrazowania min. 28 cm x38 cm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Wartość typowa DQE [%]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77%</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Wielkość piksela [</w:t>
            </w:r>
            <w:proofErr w:type="spellStart"/>
            <w:r w:rsidRPr="00D81F34">
              <w:rPr>
                <w:rFonts w:ascii="Calibri" w:hAnsi="Calibri" w:cs="Calibri"/>
                <w:color w:val="000000"/>
                <w:sz w:val="18"/>
                <w:szCs w:val="18"/>
                <w:lang w:eastAsia="en-US"/>
              </w:rPr>
              <w:t>μm</w:t>
            </w:r>
            <w:proofErr w:type="spellEnd"/>
            <w:r w:rsidRPr="00D81F34">
              <w:rPr>
                <w:rFonts w:ascii="Calibri" w:hAnsi="Calibri" w:cs="Calibri"/>
                <w:color w:val="000000"/>
                <w:sz w:val="18"/>
                <w:szCs w:val="18"/>
                <w:lang w:eastAsia="en-US"/>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155 </w:t>
            </w:r>
            <w:proofErr w:type="spellStart"/>
            <w:r w:rsidRPr="00D81F34">
              <w:rPr>
                <w:rFonts w:ascii="Calibri" w:hAnsi="Calibri" w:cs="Calibri"/>
                <w:color w:val="000000"/>
                <w:sz w:val="18"/>
                <w:szCs w:val="18"/>
                <w:lang w:val="en-US" w:eastAsia="en-US"/>
              </w:rPr>
              <w:t>μm</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Liczba pól obrazowych detektora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3</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Monitor wielkoformatowy min. 55" o rozdzielczości min. 8,2 mln pikseli wraz zawieszeniem sufitowym w sali zabiegowej, umożliwiającym przesuwanie, obrót i zmianę wysokości monitora.</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Możliwość jednoczesnej prezentacji:</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obrazu live (jednoczasowo natywnego i </w:t>
            </w:r>
            <w:proofErr w:type="spellStart"/>
            <w:r w:rsidRPr="00D81F34">
              <w:rPr>
                <w:rFonts w:ascii="Calibri" w:hAnsi="Calibri" w:cs="Calibri"/>
                <w:color w:val="000000"/>
                <w:sz w:val="18"/>
                <w:szCs w:val="18"/>
                <w:lang w:eastAsia="en-US"/>
              </w:rPr>
              <w:t>subtrakcyjnego</w:t>
            </w:r>
            <w:proofErr w:type="spellEnd"/>
            <w:r w:rsidRPr="00D81F34">
              <w:rPr>
                <w:rFonts w:ascii="Calibri" w:hAnsi="Calibri" w:cs="Calibri"/>
                <w:color w:val="000000"/>
                <w:sz w:val="18"/>
                <w:szCs w:val="18"/>
                <w:lang w:eastAsia="en-US"/>
              </w:rPr>
              <w:t>)</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referencyjnego</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obrazu ze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przebiegów i mierzonych parametrów hemodynamicznych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dialogowego stacji hemodynamicznej</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ze stacji roboczej do rekonstrukcji 3D</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2 obrazy z innych urządzeń Zamawiającego (np. USG, IVUS,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Dodatkowy min. 19”  monitor do prezentacji obrazu live w sali badań na wspólnym z monitorem wielkoformatowym zawieszeniu, umożliwiający dokończenie zabiegu w razie awarii monitora wielkoformatowego. Jeżeli oferent zapewnia monitor wielkoformatowy (VI/5), na którym w razie uszkodzenia części matrycy, nie ma możliwości  wyświetlenia pożądanego </w:t>
            </w:r>
            <w:r w:rsidRPr="00D81F34">
              <w:rPr>
                <w:rFonts w:ascii="Calibri" w:hAnsi="Calibri" w:cs="Calibri"/>
                <w:color w:val="000000"/>
                <w:sz w:val="18"/>
                <w:szCs w:val="18"/>
                <w:lang w:eastAsia="en-US"/>
              </w:rPr>
              <w:lastRenderedPageBreak/>
              <w:t xml:space="preserve">obrazu na jego części nieuszkodzonej, to wówczas Zamawiający oczekuje jeszcze jednego, dodatkowego monitora min.19”, dla podtrzymania nie tylko obrazu live, ale także obrazu ze stacji hemodynamicznej. </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lastRenderedPageBreak/>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Ilość wejść sygnałowych umożliwiających jednoczasowe podłączenie sygnałów do prezentacji na monitorze wielkoformatowym z możliwością wyboru prezentowanych obrazów (min. w standardzie DVI oraz VGA, możliwość podłączenia USG, toru wizyjnego, kardiomonitora, programatora). Rozmieszczenie gniazd wejściowych na sali zabiegowej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i w sterowni po wcześniejszym uzgodnieniu z Zamawiającym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8</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Liczba pól roboczych dla jednoczasowej prezentacji obrazów na monitorze wielkoformatowym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8</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Maksymalna luminacja monitora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350 Cd/m2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zaprogramowanych układów obrazów na monitorze z pulpitu przy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2 monitory LCD o przekątnej min. 27” o łącznej rozdzielczości min. 4 mln pikseli zainstalowane w sterowni do prezentacji następujących sygnałów wizyjnych:</w:t>
            </w:r>
            <w:r w:rsidRPr="00D81F34">
              <w:rPr>
                <w:rFonts w:ascii="Calibri" w:hAnsi="Calibri" w:cs="Calibri"/>
                <w:color w:val="000000"/>
                <w:sz w:val="18"/>
                <w:szCs w:val="18"/>
                <w:lang w:eastAsia="en-US"/>
              </w:rPr>
              <w:br/>
              <w:t xml:space="preserve">- obrazów z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br/>
              <w:t xml:space="preserve">- obrazu ze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w:t>
            </w:r>
            <w:r w:rsidRPr="00D81F34">
              <w:rPr>
                <w:rFonts w:ascii="Calibri" w:hAnsi="Calibri" w:cs="Calibri"/>
                <w:color w:val="000000"/>
                <w:sz w:val="18"/>
                <w:szCs w:val="18"/>
                <w:lang w:eastAsia="en-US"/>
              </w:rPr>
              <w:br/>
              <w:t>- obrazu przebiegów i mierzonych parametrów hemodynamicznych</w:t>
            </w:r>
            <w:r w:rsidRPr="00D81F34">
              <w:rPr>
                <w:rFonts w:ascii="Calibri" w:hAnsi="Calibri" w:cs="Calibri"/>
                <w:color w:val="000000"/>
                <w:sz w:val="18"/>
                <w:szCs w:val="18"/>
                <w:lang w:eastAsia="en-US"/>
              </w:rPr>
              <w:br/>
              <w:t>- obrazu dialogowego stacji hemodynamicznej</w:t>
            </w:r>
            <w:r w:rsidRPr="00D81F34">
              <w:rPr>
                <w:rFonts w:ascii="Calibri" w:hAnsi="Calibri" w:cs="Calibri"/>
                <w:color w:val="000000"/>
                <w:sz w:val="18"/>
                <w:szCs w:val="18"/>
                <w:lang w:eastAsia="en-US"/>
              </w:rPr>
              <w:br/>
              <w:t>- obrazu ze stacji roboczej do rekonstrukcji 3D</w:t>
            </w:r>
            <w:r w:rsidRPr="00D81F34">
              <w:rPr>
                <w:rFonts w:ascii="Calibri" w:hAnsi="Calibri" w:cs="Calibri"/>
                <w:color w:val="000000"/>
                <w:sz w:val="18"/>
                <w:szCs w:val="18"/>
                <w:lang w:eastAsia="en-US"/>
              </w:rPr>
              <w:br/>
              <w:t xml:space="preserve">- min. 1 obraz z innych urządzeń Zamawiającego (np. stacja robocza RIS/PACS), generujących zarówno sygnał analogowy, jak </w:t>
            </w:r>
            <w:r>
              <w:rPr>
                <w:rFonts w:ascii="Calibri" w:hAnsi="Calibri" w:cs="Calibri"/>
                <w:color w:val="000000"/>
                <w:sz w:val="18"/>
                <w:szCs w:val="18"/>
                <w:lang w:eastAsia="en-US"/>
              </w:rPr>
              <w:br/>
            </w:r>
            <w:r w:rsidRPr="00D81F34">
              <w:rPr>
                <w:rFonts w:ascii="Calibri" w:hAnsi="Calibri" w:cs="Calibri"/>
                <w:color w:val="000000"/>
                <w:sz w:val="18"/>
                <w:szCs w:val="18"/>
                <w:lang w:eastAsia="en-US"/>
              </w:rPr>
              <w:t>i cyfrowy – uniwersalne panele z gniazdami video, umożliwiające przyłączanie takich urządzeń, zlokalizowane w miejscach wskazanych przez Zamawiającego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sposobu prezentacji – sterowanie sposobem podziału monitora/monitorów opisanych powyżej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Obsługa całego systemu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stacji hemodynamicznej, stacji roboczej do rekonstrukcji 3D) oraz stacji roboczej PACS/RIS Zamawiającego za pomocą wspólnej jednej klawiatury i jednej myszki komputerowej; automatyczne przełączenie między urządzeniami po aktywowaniu odpowiedniego segmentu </w:t>
            </w:r>
            <w:r>
              <w:rPr>
                <w:rFonts w:ascii="Calibri" w:hAnsi="Calibri" w:cs="Calibri"/>
                <w:color w:val="000000"/>
                <w:sz w:val="18"/>
                <w:szCs w:val="18"/>
                <w:lang w:eastAsia="en-US"/>
              </w:rPr>
              <w:br/>
            </w:r>
            <w:r w:rsidRPr="00D81F34">
              <w:rPr>
                <w:rFonts w:ascii="Calibri" w:hAnsi="Calibri" w:cs="Calibri"/>
                <w:color w:val="000000"/>
                <w:sz w:val="18"/>
                <w:szCs w:val="18"/>
                <w:lang w:eastAsia="en-US"/>
              </w:rPr>
              <w:t>z obrazem z danego urządzenia na monitorze/monitorach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VIII. </w:t>
            </w:r>
            <w:r w:rsidRPr="00EC0179">
              <w:rPr>
                <w:rFonts w:ascii="Calibri" w:hAnsi="Calibri" w:cs="Calibri"/>
                <w:b/>
                <w:color w:val="000000"/>
                <w:sz w:val="18"/>
                <w:szCs w:val="18"/>
                <w:lang w:eastAsia="en-US"/>
              </w:rPr>
              <w:t xml:space="preserve">System cyfrowy / </w:t>
            </w:r>
            <w:proofErr w:type="spellStart"/>
            <w:r w:rsidRPr="00EC0179">
              <w:rPr>
                <w:rFonts w:ascii="Calibri" w:hAnsi="Calibri" w:cs="Calibri"/>
                <w:b/>
                <w:color w:val="000000"/>
                <w:sz w:val="18"/>
                <w:szCs w:val="18"/>
                <w:lang w:eastAsia="en-US"/>
              </w:rPr>
              <w:t>postprocessing</w:t>
            </w:r>
            <w:proofErr w:type="spellEnd"/>
            <w:r w:rsidRPr="00EC0179">
              <w:rPr>
                <w:rFonts w:ascii="Calibri" w:hAnsi="Calibri" w:cs="Calibri"/>
                <w:b/>
                <w:color w:val="000000"/>
                <w:sz w:val="18"/>
                <w:szCs w:val="18"/>
                <w:lang w:eastAsia="en-US"/>
              </w:rPr>
              <w:t xml:space="preserve"> / archiwizacja </w:t>
            </w:r>
          </w:p>
        </w:tc>
      </w:tr>
      <w:tr w:rsidR="008B6F27" w:rsidRPr="00457012"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CC470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Pakiet aplikacji:</w:t>
            </w:r>
            <w:r w:rsidR="00231934" w:rsidRPr="00CC4709">
              <w:rPr>
                <w:rFonts w:asciiTheme="minorHAnsi" w:eastAsia="Times New Roman" w:hAnsiTheme="minorHAnsi" w:cstheme="minorHAnsi"/>
                <w:iCs/>
                <w:sz w:val="18"/>
                <w:szCs w:val="18"/>
              </w:rPr>
              <w:t xml:space="preserve"> typu np.</w:t>
            </w:r>
            <w:r w:rsidRPr="00CC4709">
              <w:rPr>
                <w:rFonts w:asciiTheme="minorHAnsi" w:eastAsia="Times New Roman" w:hAnsiTheme="minorHAnsi" w:cstheme="minorHAnsi"/>
                <w:iCs/>
                <w:sz w:val="18"/>
                <w:szCs w:val="18"/>
              </w:rPr>
              <w:t xml:space="preserve"> CARE, </w:t>
            </w:r>
            <w:proofErr w:type="spellStart"/>
            <w:r w:rsidRPr="00CC4709">
              <w:rPr>
                <w:rFonts w:asciiTheme="minorHAnsi" w:eastAsia="Times New Roman" w:hAnsiTheme="minorHAnsi" w:cstheme="minorHAnsi"/>
                <w:iCs/>
                <w:sz w:val="18"/>
                <w:szCs w:val="18"/>
              </w:rPr>
              <w:t>DoseWise</w:t>
            </w:r>
            <w:proofErr w:type="spellEnd"/>
            <w:r w:rsidRPr="00CC4709">
              <w:rPr>
                <w:rFonts w:asciiTheme="minorHAnsi" w:eastAsia="Times New Roman" w:hAnsiTheme="minorHAnsi" w:cstheme="minorHAnsi"/>
                <w:iCs/>
                <w:sz w:val="18"/>
                <w:szCs w:val="18"/>
              </w:rPr>
              <w:t xml:space="preserve"> lub inny równoważny (zależnie od nomenklatury producenta)</w:t>
            </w:r>
            <w:r w:rsidR="00231934" w:rsidRPr="00CC4709">
              <w:rPr>
                <w:rFonts w:asciiTheme="minorHAnsi" w:eastAsia="Times New Roman" w:hAnsiTheme="minorHAnsi" w:cstheme="minorHAnsi"/>
                <w:iCs/>
                <w:sz w:val="18"/>
                <w:szCs w:val="18"/>
              </w:rPr>
              <w:t xml:space="preserve">. 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aplikacji </w:t>
            </w:r>
            <w:r w:rsidRPr="00CC4709">
              <w:rPr>
                <w:rFonts w:asciiTheme="minorHAnsi" w:eastAsia="Times New Roman" w:hAnsiTheme="minorHAnsi" w:cstheme="minorHAnsi"/>
                <w:iCs/>
                <w:sz w:val="18"/>
                <w:szCs w:val="18"/>
              </w:rPr>
              <w:t xml:space="preserve">rozwiązania w zakresie redukcji narażenia pacjenta i personelu na promieniowanie (co najmniej pozycjonowanie pacjenta na stole i przesłon prostokątnych/filtrów półprzepuszczalnych bez użycia promieniowania, fluoroskopia pulsacyjna z częstotliwością poniżej 3 kl./s, filtracja wstępna dopasowana do rodzaju zabiegu, dodatkowe – oprócz protokołów standardowych – </w:t>
            </w:r>
            <w:proofErr w:type="spellStart"/>
            <w:r w:rsidRPr="00CC4709">
              <w:rPr>
                <w:rFonts w:asciiTheme="minorHAnsi" w:eastAsia="Times New Roman" w:hAnsiTheme="minorHAnsi" w:cstheme="minorHAnsi"/>
                <w:iCs/>
                <w:sz w:val="18"/>
                <w:szCs w:val="18"/>
              </w:rPr>
              <w:t>niskodawkowe</w:t>
            </w:r>
            <w:proofErr w:type="spellEnd"/>
            <w:r w:rsidRPr="00CC4709">
              <w:rPr>
                <w:rFonts w:asciiTheme="minorHAnsi" w:eastAsia="Times New Roman" w:hAnsiTheme="minorHAnsi" w:cstheme="minorHAnsi"/>
                <w:iCs/>
                <w:sz w:val="18"/>
                <w:szCs w:val="18"/>
              </w:rPr>
              <w:t xml:space="preserve"> protokoły fluoroskopii i akwizycji), monitorowania (min. wyświetlanie </w:t>
            </w:r>
            <w:proofErr w:type="spellStart"/>
            <w:r w:rsidRPr="00CC4709">
              <w:rPr>
                <w:rFonts w:asciiTheme="minorHAnsi" w:eastAsia="Times New Roman" w:hAnsiTheme="minorHAnsi" w:cstheme="minorHAnsi"/>
                <w:iCs/>
                <w:sz w:val="18"/>
                <w:szCs w:val="18"/>
              </w:rPr>
              <w:t>kermy</w:t>
            </w:r>
            <w:proofErr w:type="spellEnd"/>
            <w:r w:rsidRPr="00CC4709">
              <w:rPr>
                <w:rFonts w:asciiTheme="minorHAnsi" w:eastAsia="Times New Roman" w:hAnsiTheme="minorHAnsi" w:cstheme="minorHAnsi"/>
                <w:iCs/>
                <w:sz w:val="18"/>
                <w:szCs w:val="18"/>
              </w:rPr>
              <w:t xml:space="preserve"> powietrznej w sali zabiegowej i w sterowni z sygnalizacją przekroczenia zaprogramowanych poziomów oraz funkcją mapowania w czasie rzeczywistym dawki aplikowanej na skórę pacjenta) i raportowania dawki ekspozycyjnej (co najmniej automatyczne generowanie raportu o narażeniu pacjenta na promieniowanie w postaci raportu w formacie DICOM </w:t>
            </w:r>
            <w:proofErr w:type="spellStart"/>
            <w:r w:rsidRPr="00CC4709">
              <w:rPr>
                <w:rFonts w:asciiTheme="minorHAnsi" w:eastAsia="Times New Roman" w:hAnsiTheme="minorHAnsi" w:cstheme="minorHAnsi"/>
                <w:iCs/>
                <w:sz w:val="18"/>
                <w:szCs w:val="18"/>
              </w:rPr>
              <w:t>Structured</w:t>
            </w:r>
            <w:proofErr w:type="spellEnd"/>
            <w:r w:rsidRPr="00CC4709">
              <w:rPr>
                <w:rFonts w:asciiTheme="minorHAnsi" w:eastAsia="Times New Roman" w:hAnsiTheme="minorHAnsi" w:cstheme="minorHAnsi"/>
                <w:iCs/>
                <w:sz w:val="18"/>
                <w:szCs w:val="18"/>
              </w:rPr>
              <w:t xml:space="preserve"> Report)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i opisać oferowane aplikacje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CC4709" w:rsidRDefault="008B6F27" w:rsidP="008B6F27">
            <w:pPr>
              <w:pStyle w:val="Style3"/>
              <w:spacing w:line="230" w:lineRule="exact"/>
              <w:ind w:firstLine="5"/>
              <w:rPr>
                <w:rFonts w:asciiTheme="minorHAnsi" w:hAnsiTheme="minorHAnsi" w:cstheme="minorHAnsi"/>
                <w:sz w:val="18"/>
                <w:szCs w:val="18"/>
                <w:lang w:eastAsia="en-US"/>
              </w:rPr>
            </w:pPr>
            <w:r w:rsidRPr="00CC4709">
              <w:rPr>
                <w:rFonts w:asciiTheme="minorHAnsi" w:eastAsia="Times New Roman" w:hAnsiTheme="minorHAnsi" w:cstheme="minorHAnsi"/>
                <w:iCs/>
                <w:sz w:val="18"/>
                <w:szCs w:val="18"/>
              </w:rPr>
              <w:t xml:space="preserve">Pakiet specjalizowanych algorytmów działających w czasie rzeczywistym: </w:t>
            </w:r>
            <w:r w:rsidR="00231934" w:rsidRPr="00CC4709">
              <w:rPr>
                <w:rFonts w:asciiTheme="minorHAnsi" w:eastAsia="Times New Roman" w:hAnsiTheme="minorHAnsi" w:cstheme="minorHAnsi"/>
                <w:iCs/>
                <w:sz w:val="18"/>
                <w:szCs w:val="18"/>
              </w:rPr>
              <w:t xml:space="preserve">typu np. </w:t>
            </w:r>
            <w:proofErr w:type="spellStart"/>
            <w:r w:rsidRPr="00CC4709">
              <w:rPr>
                <w:rFonts w:asciiTheme="minorHAnsi" w:eastAsia="Times New Roman" w:hAnsiTheme="minorHAnsi" w:cstheme="minorHAnsi"/>
                <w:iCs/>
                <w:sz w:val="18"/>
                <w:szCs w:val="18"/>
              </w:rPr>
              <w:t>ClarityIQ</w:t>
            </w:r>
            <w:proofErr w:type="spellEnd"/>
            <w:r w:rsidRPr="00CC4709">
              <w:rPr>
                <w:rFonts w:asciiTheme="minorHAnsi" w:eastAsia="Times New Roman" w:hAnsiTheme="minorHAnsi" w:cstheme="minorHAnsi"/>
                <w:iCs/>
                <w:sz w:val="18"/>
                <w:szCs w:val="18"/>
              </w:rPr>
              <w:t>, CLEAR lub inny równoważny (zależ</w:t>
            </w:r>
            <w:r w:rsidR="00231934" w:rsidRPr="00CC4709">
              <w:rPr>
                <w:rFonts w:asciiTheme="minorHAnsi" w:eastAsia="Times New Roman" w:hAnsiTheme="minorHAnsi" w:cstheme="minorHAnsi"/>
                <w:iCs/>
                <w:sz w:val="18"/>
                <w:szCs w:val="18"/>
              </w:rPr>
              <w:t xml:space="preserve">nie od nomenklatury producenta). 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specjalizowanych algorytmów</w:t>
            </w:r>
            <w:r w:rsidRPr="00CC4709">
              <w:rPr>
                <w:rFonts w:asciiTheme="minorHAnsi" w:eastAsia="Times New Roman" w:hAnsiTheme="minorHAnsi" w:cstheme="minorHAnsi"/>
                <w:iCs/>
                <w:sz w:val="18"/>
                <w:szCs w:val="18"/>
              </w:rPr>
              <w:t xml:space="preserve"> poprawiający jakość obrazu oraz umożliwiający obrazowanie w trybach fluoroskopii i akwizycji z obniżoną o min. 50% mocą dawki promieniowania względem protokołów standardowych przy zachowaniu diagnostycznej jakości obrazu w typowych warunkach (bez zmiany częstotliwości obrazowania, kolimacji, stopnia powiększenia lub odległości źródło-obraz), obejmujący m.in. automatyczne przetwarzanie obrazu oraz automatyczną redukcję szumu i artefaktów (także w odniesieniu do obiektów poruszających się), automatyczne wykrywanie i wzmacnianie na obrazie krawędzi naczyń krwionośnych (bez zwiększania poziomu szumu), automatyczne przesuwanie pikseli w czasie rzeczywistym w trakcie obrazowania w trybach </w:t>
            </w:r>
            <w:proofErr w:type="spellStart"/>
            <w:r w:rsidRPr="00CC4709">
              <w:rPr>
                <w:rFonts w:asciiTheme="minorHAnsi" w:eastAsia="Times New Roman" w:hAnsiTheme="minorHAnsi" w:cstheme="minorHAnsi"/>
                <w:iCs/>
                <w:sz w:val="18"/>
                <w:szCs w:val="18"/>
              </w:rPr>
              <w:t>subtrakcyjnych</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i opisać oferowane algorytmy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Protokoły fluoroskopii i akwizycji umożliwiające rejestrację obrazu z obniżoną min. o 50% dawką promieniowania względem wartości standardowych przy zachowaniu diagnostycznej jakości obrazu w typowych warunkach - bez zmiany częstotliwości obrazowania, kolimacji, stopnia powiększenia lub odległości źródło-obraz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nazwę</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Filtracja on-line zbieranych danych obrazowych przez system cyfrowy przed ich prezentacją na monitorze obrazowym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Cyfrowe prześwietlenie pulsacyjne w zakresie od 0,5 pulsów/s do</w:t>
            </w:r>
            <w:r>
              <w:rPr>
                <w:rFonts w:ascii="Calibri" w:hAnsi="Calibri" w:cs="Calibri"/>
                <w:color w:val="000000"/>
                <w:sz w:val="18"/>
                <w:szCs w:val="18"/>
                <w:lang w:eastAsia="en-US"/>
              </w:rPr>
              <w:t xml:space="preserve"> </w:t>
            </w:r>
            <w:r w:rsidRPr="00D81F34">
              <w:rPr>
                <w:rFonts w:ascii="Calibri" w:hAnsi="Calibri" w:cs="Calibri"/>
                <w:color w:val="000000"/>
                <w:sz w:val="18"/>
                <w:szCs w:val="18"/>
                <w:lang w:eastAsia="en-US"/>
              </w:rPr>
              <w:t>30 pulsów/s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wymienić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Zapis ostatnich obrazów fluoroskopii (ostatnia pętla)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450 </w:t>
            </w:r>
            <w:proofErr w:type="spellStart"/>
            <w:r w:rsidRPr="00D81F34">
              <w:rPr>
                <w:rFonts w:ascii="Calibri" w:hAnsi="Calibri" w:cs="Calibri"/>
                <w:color w:val="000000"/>
                <w:sz w:val="18"/>
                <w:szCs w:val="18"/>
                <w:lang w:val="en-US" w:eastAsia="en-US"/>
              </w:rPr>
              <w:t>obrazów</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Akwizycja i zapis na HD obrazów w matrycy min. 1024 x 1024 w zakresie od 0,5 do 30 obrazów/s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wymienić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Matryca prezentacyjna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Min. 1024 x 1024 pikseli z tolerancją +/- 10% w obu rozmiarach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Rzeczywista głębokość przetwarzania systemu cyfrowego [bit] dla scen kardiologicznych w matrycy 1024x1024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12 bit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obrazów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Min. 25 000 obrazów w matrycy 1024 x 1024 x min 12 bit bez kompresji stratnej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ostatniego obrazu (LIH)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DSA on-line i off-line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Szybkość akwizycji obrazów w trybach DR - radiografii cyfrowej i DSA na dysk twardy aparatu w matrycy 1024 x 1024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w zakresie nie mniejszym niż od 1 do 12 obrazów/s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Zoom w </w:t>
            </w:r>
            <w:proofErr w:type="spellStart"/>
            <w:r w:rsidRPr="00D81F34">
              <w:rPr>
                <w:rFonts w:ascii="Calibri" w:hAnsi="Calibri" w:cs="Calibri"/>
                <w:color w:val="000000"/>
                <w:sz w:val="18"/>
                <w:szCs w:val="18"/>
                <w:lang w:eastAsia="en-US"/>
              </w:rPr>
              <w:t>postprocessingu</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r w:rsidRPr="00D81F34">
              <w:rPr>
                <w:rFonts w:ascii="Calibri" w:hAnsi="Calibri" w:cs="Calibri"/>
              </w:rPr>
              <w:t xml:space="preserve"> </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Roadmapping</w:t>
            </w:r>
            <w:proofErr w:type="spellEnd"/>
            <w:r w:rsidRPr="00D81F34">
              <w:rPr>
                <w:rFonts w:ascii="Calibri" w:hAnsi="Calibri" w:cs="Calibri"/>
                <w:color w:val="000000"/>
                <w:sz w:val="18"/>
                <w:szCs w:val="18"/>
                <w:lang w:eastAsia="en-US"/>
              </w:rPr>
              <w:t xml:space="preserve"> 2D i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r w:rsidRPr="00D81F34">
              <w:rPr>
                <w:rFonts w:ascii="Calibri" w:hAnsi="Calibri" w:cs="Calibri"/>
              </w:rPr>
              <w:t xml:space="preserve"> </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Funkcja </w:t>
            </w:r>
            <w:proofErr w:type="spellStart"/>
            <w:r w:rsidRPr="00D81F34">
              <w:rPr>
                <w:rFonts w:ascii="Calibri" w:hAnsi="Calibri" w:cs="Calibri"/>
                <w:color w:val="000000"/>
                <w:sz w:val="18"/>
                <w:szCs w:val="18"/>
                <w:lang w:eastAsia="en-US"/>
              </w:rPr>
              <w:t>roadmaping</w:t>
            </w:r>
            <w:proofErr w:type="spellEnd"/>
            <w:r w:rsidRPr="00D81F34">
              <w:rPr>
                <w:rFonts w:ascii="Calibri" w:hAnsi="Calibri" w:cs="Calibri"/>
                <w:color w:val="000000"/>
                <w:sz w:val="18"/>
                <w:szCs w:val="18"/>
                <w:lang w:eastAsia="en-US"/>
              </w:rPr>
              <w:t xml:space="preserve"> dynamiczny 2D naczyń wieńcowych lub możliwość nałożenia obrazu referencyjnego na obraz live</w:t>
            </w:r>
            <w:r>
              <w:rPr>
                <w:rFonts w:ascii="Calibri" w:hAnsi="Calibri" w:cs="Calibri"/>
                <w:color w:val="000000"/>
                <w:sz w:val="18"/>
                <w:szCs w:val="18"/>
                <w:lang w:eastAsia="en-US"/>
              </w:rPr>
              <w:t xml:space="preserve"> </w:t>
            </w:r>
            <w:r w:rsidRPr="00D81F34">
              <w:rPr>
                <w:rFonts w:ascii="Calibri" w:hAnsi="Calibri" w:cs="Calibri"/>
                <w:color w:val="000000"/>
                <w:sz w:val="18"/>
                <w:szCs w:val="18"/>
                <w:lang w:eastAsia="en-US"/>
              </w:rPr>
              <w:t>w celu prowadzenia narzędzi po drzewie naczyń bez konieczności dodatkowego podawania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Funkcję rozszerzająca skan rotacyjny zapewniająca trójwymiarowy wgląd w czasie rzeczywistym do drzewa tętnic wieńcowych, ruch statywu po zaprogramowanej trajektorii w projekcjach: LAO/RAO - CRAN/CAUD - RAO/LAO z możliwością zaprogramowania, co najmniej 5 trajektorii</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LUB:</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obrazu referencyjnego (ze zbiorów obrazów referencyjnych) odpowiadającego aktualnemu ustawieniu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Sterowanie parametrami ekspozycji z poziomu ekranu dotykowego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analizy klinicznej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xml:space="preserve"> naczyń wieńcowych (min.: automatyczne rozpoznawanie  kształtów; określanie stopnia </w:t>
            </w:r>
            <w:proofErr w:type="spellStart"/>
            <w:r w:rsidRPr="00D81F34">
              <w:rPr>
                <w:rFonts w:ascii="Calibri" w:hAnsi="Calibri" w:cs="Calibri"/>
                <w:color w:val="000000"/>
                <w:sz w:val="18"/>
                <w:szCs w:val="18"/>
                <w:lang w:eastAsia="en-US"/>
              </w:rPr>
              <w:t>stenozy</w:t>
            </w:r>
            <w:proofErr w:type="spellEnd"/>
            <w:r w:rsidRPr="00D81F34">
              <w:rPr>
                <w:rFonts w:ascii="Calibri" w:hAnsi="Calibri" w:cs="Calibri"/>
                <w:color w:val="000000"/>
                <w:sz w:val="18"/>
                <w:szCs w:val="18"/>
                <w:lang w:eastAsia="en-US"/>
              </w:rPr>
              <w:t>; automatyczna  i manualna kalibracja, pomiary odległości i kątów)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analizy klinicznej naczyń obwodowych (min.: automatyczne rozpoznawanie  kształtów; określanie stopnia </w:t>
            </w:r>
            <w:proofErr w:type="spellStart"/>
            <w:r w:rsidRPr="00D81F34">
              <w:rPr>
                <w:rFonts w:ascii="Calibri" w:hAnsi="Calibri" w:cs="Calibri"/>
                <w:color w:val="000000"/>
                <w:sz w:val="18"/>
                <w:szCs w:val="18"/>
                <w:lang w:eastAsia="en-US"/>
              </w:rPr>
              <w:t>stenozy</w:t>
            </w:r>
            <w:proofErr w:type="spellEnd"/>
            <w:r w:rsidRPr="00D81F34">
              <w:rPr>
                <w:rFonts w:ascii="Calibri" w:hAnsi="Calibri" w:cs="Calibri"/>
                <w:color w:val="000000"/>
                <w:sz w:val="18"/>
                <w:szCs w:val="18"/>
                <w:lang w:eastAsia="en-US"/>
              </w:rPr>
              <w:t>: automatyczna  i manualna kalibracja, pomiary odległości i kątów)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Sterowanie funkcjami systemu cyfrowego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Realizacja funkcji ewaluacyjnych systemu cyfrowego z pulpitu sterowniczego w sali badań (łącznie z analizą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xml:space="preserve"> QCA i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systemu cyfrowego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Realizacja funkcji ewaluacyjnych systemu cyfrowego z pulpitu sterowniczego w sterowni (łącznie z analizą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QCA i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Angiografia peryferyjna w trybie radiografii cyfrowej (DR) i trybie angiografii </w:t>
            </w:r>
            <w:proofErr w:type="spellStart"/>
            <w:r w:rsidRPr="00D81F34">
              <w:rPr>
                <w:rFonts w:ascii="Calibri" w:hAnsi="Calibri" w:cs="Calibri"/>
                <w:color w:val="000000"/>
                <w:sz w:val="18"/>
                <w:szCs w:val="18"/>
                <w:lang w:eastAsia="en-US"/>
              </w:rPr>
              <w:t>subtrakcyjnej</w:t>
            </w:r>
            <w:proofErr w:type="spellEnd"/>
            <w:r w:rsidRPr="00D81F34">
              <w:rPr>
                <w:rFonts w:ascii="Calibri" w:hAnsi="Calibri" w:cs="Calibri"/>
                <w:color w:val="000000"/>
                <w:sz w:val="18"/>
                <w:szCs w:val="18"/>
                <w:lang w:eastAsia="en-US"/>
              </w:rPr>
              <w:t xml:space="preserve"> (DSA) wykonywana metodą przesuwu krokowego z możliwością ustawiania częstotliwości obrazowania i położenia filtrów półprzepuszczalnych oraz kolimacj</w:t>
            </w:r>
            <w:r w:rsidR="00517BB2">
              <w:rPr>
                <w:rFonts w:ascii="Calibri" w:hAnsi="Calibri" w:cs="Calibri"/>
                <w:color w:val="000000"/>
                <w:sz w:val="18"/>
                <w:szCs w:val="18"/>
                <w:lang w:eastAsia="en-US"/>
              </w:rPr>
              <w:t xml:space="preserve">i dla każdego kroku lub </w:t>
            </w:r>
            <w:r w:rsidR="00517BB2" w:rsidRPr="00CC4709">
              <w:rPr>
                <w:rFonts w:ascii="Calibri" w:hAnsi="Calibri" w:cs="Calibri"/>
                <w:sz w:val="18"/>
                <w:szCs w:val="18"/>
                <w:lang w:eastAsia="en-US"/>
              </w:rPr>
              <w:t>metodą bolus c</w:t>
            </w:r>
            <w:r w:rsidRPr="00CC4709">
              <w:rPr>
                <w:rFonts w:ascii="Calibri" w:hAnsi="Calibri" w:cs="Calibri"/>
                <w:sz w:val="18"/>
                <w:szCs w:val="18"/>
                <w:lang w:eastAsia="en-US"/>
              </w:rPr>
              <w:t>hase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metodę</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wykonywania</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Angiografia rotacyjna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rekonstrukcji wysokokontrastowej 3D z danych uzyskanych z akwizycji w szybkiej angiografii rotacyjnej </w:t>
            </w:r>
            <w:r>
              <w:rPr>
                <w:rFonts w:ascii="Calibri" w:hAnsi="Calibri" w:cs="Calibri"/>
                <w:color w:val="000000"/>
                <w:sz w:val="18"/>
                <w:szCs w:val="18"/>
                <w:lang w:eastAsia="en-US"/>
              </w:rPr>
              <w:br/>
            </w:r>
            <w:r w:rsidRPr="00D81F34">
              <w:rPr>
                <w:rFonts w:ascii="Calibri" w:hAnsi="Calibri" w:cs="Calibri"/>
                <w:color w:val="000000"/>
                <w:sz w:val="18"/>
                <w:szCs w:val="18"/>
                <w:lang w:eastAsia="en-US"/>
              </w:rPr>
              <w:t>w trybie DR i DSA w tym rekonstrukcji 3D obrazów bijącego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Specjalistyczne oprogramowanie do rekonstrukcji </w:t>
            </w:r>
            <w:proofErr w:type="spellStart"/>
            <w:r w:rsidRPr="00D81F34">
              <w:rPr>
                <w:rFonts w:ascii="Calibri" w:hAnsi="Calibri" w:cs="Calibri"/>
                <w:color w:val="000000"/>
                <w:sz w:val="18"/>
                <w:szCs w:val="18"/>
                <w:lang w:eastAsia="en-US"/>
              </w:rPr>
              <w:t>niskokontrastowej</w:t>
            </w:r>
            <w:proofErr w:type="spellEnd"/>
            <w:r w:rsidRPr="00D81F34">
              <w:rPr>
                <w:rFonts w:ascii="Calibri" w:hAnsi="Calibri" w:cs="Calibri"/>
                <w:color w:val="000000"/>
                <w:sz w:val="18"/>
                <w:szCs w:val="18"/>
                <w:lang w:eastAsia="en-US"/>
              </w:rPr>
              <w:t xml:space="preserve"> 3D z danych uzyskanych z akwizycji w szybkiej angiografii rotacyjnej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AB3DED" w:rsidP="008B6F27">
            <w:pPr>
              <w:pStyle w:val="Style3"/>
              <w:spacing w:line="230" w:lineRule="exact"/>
              <w:ind w:firstLine="5"/>
              <w:rPr>
                <w:rFonts w:ascii="Calibri" w:hAnsi="Calibri" w:cs="Calibri"/>
                <w:color w:val="000000"/>
                <w:sz w:val="18"/>
                <w:szCs w:val="18"/>
                <w:lang w:eastAsia="en-US"/>
              </w:rPr>
            </w:pPr>
            <w:r w:rsidRPr="00AB3DED">
              <w:rPr>
                <w:rFonts w:ascii="Calibri" w:hAnsi="Calibri" w:cs="Calibri"/>
                <w:color w:val="000000"/>
                <w:sz w:val="18"/>
                <w:szCs w:val="18"/>
                <w:lang w:eastAsia="en-US"/>
              </w:rPr>
              <w:t>Dual Volume Display (</w:t>
            </w:r>
            <w:proofErr w:type="spellStart"/>
            <w:r w:rsidRPr="00AB3DED">
              <w:rPr>
                <w:rFonts w:ascii="Calibri" w:hAnsi="Calibri" w:cs="Calibri"/>
                <w:color w:val="000000"/>
                <w:sz w:val="18"/>
                <w:szCs w:val="18"/>
                <w:lang w:eastAsia="en-US"/>
              </w:rPr>
              <w:t>Calciview</w:t>
            </w:r>
            <w:proofErr w:type="spellEnd"/>
            <w:r w:rsidRPr="00AB3DED">
              <w:rPr>
                <w:rFonts w:ascii="Calibri" w:hAnsi="Calibri" w:cs="Calibri"/>
                <w:color w:val="000000"/>
                <w:sz w:val="18"/>
                <w:szCs w:val="18"/>
                <w:lang w:eastAsia="en-US"/>
              </w:rPr>
              <w:t xml:space="preserve"> lub </w:t>
            </w:r>
            <w:proofErr w:type="spellStart"/>
            <w:r w:rsidRPr="00AB3DED">
              <w:rPr>
                <w:rFonts w:ascii="Calibri" w:hAnsi="Calibri" w:cs="Calibri"/>
                <w:color w:val="000000"/>
                <w:sz w:val="18"/>
                <w:szCs w:val="18"/>
                <w:lang w:eastAsia="en-US"/>
              </w:rPr>
              <w:t>iDentify</w:t>
            </w:r>
            <w:proofErr w:type="spellEnd"/>
            <w:r w:rsidRPr="00AB3DED">
              <w:rPr>
                <w:rFonts w:ascii="Calibri" w:hAnsi="Calibri" w:cs="Calibri"/>
                <w:color w:val="000000"/>
                <w:sz w:val="18"/>
                <w:szCs w:val="18"/>
                <w:lang w:eastAsia="en-US"/>
              </w:rPr>
              <w:t xml:space="preserve"> lub typu r</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wnowa</w:t>
            </w:r>
            <w:r w:rsidRPr="00AB3DED">
              <w:rPr>
                <w:rFonts w:ascii="Calibri" w:hAnsi="Calibri" w:cs="Calibri" w:hint="cs"/>
                <w:color w:val="000000"/>
                <w:sz w:val="18"/>
                <w:szCs w:val="18"/>
                <w:lang w:eastAsia="en-US"/>
              </w:rPr>
              <w:t>ż</w:t>
            </w:r>
            <w:r w:rsidRPr="00AB3DED">
              <w:rPr>
                <w:rFonts w:ascii="Calibri" w:hAnsi="Calibri" w:cs="Calibri"/>
                <w:color w:val="000000"/>
                <w:sz w:val="18"/>
                <w:szCs w:val="18"/>
                <w:lang w:eastAsia="en-US"/>
              </w:rPr>
              <w:t>nego wg nomenklatury producenta) tj. r</w:t>
            </w:r>
            <w:r w:rsidRPr="00AB3DED">
              <w:rPr>
                <w:rFonts w:ascii="Calibri" w:hAnsi="Calibri" w:cs="Calibri" w:hint="eastAsia"/>
                <w:color w:val="000000"/>
                <w:sz w:val="18"/>
                <w:szCs w:val="18"/>
                <w:lang w:eastAsia="en-US"/>
              </w:rPr>
              <w:t>ó</w:t>
            </w:r>
            <w:r w:rsidRPr="00AB3DED">
              <w:rPr>
                <w:rFonts w:ascii="Calibri" w:hAnsi="Calibri" w:cs="Calibri" w:hint="cs"/>
                <w:color w:val="000000"/>
                <w:sz w:val="18"/>
                <w:szCs w:val="18"/>
                <w:lang w:eastAsia="en-US"/>
              </w:rPr>
              <w:t>ż</w:t>
            </w:r>
            <w:r w:rsidRPr="00AB3DED">
              <w:rPr>
                <w:rFonts w:ascii="Calibri" w:hAnsi="Calibri" w:cs="Calibri"/>
                <w:color w:val="000000"/>
                <w:sz w:val="18"/>
                <w:szCs w:val="18"/>
                <w:lang w:eastAsia="en-US"/>
              </w:rPr>
              <w:t>nicowanie na jednym obrazie dw</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ch obiekt</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w wysokokontrastowych o prawie takiej samej g</w:t>
            </w:r>
            <w:r w:rsidRPr="00AB3DED">
              <w:rPr>
                <w:rFonts w:ascii="Calibri" w:hAnsi="Calibri" w:cs="Calibri" w:hint="cs"/>
                <w:color w:val="000000"/>
                <w:sz w:val="18"/>
                <w:szCs w:val="18"/>
                <w:lang w:eastAsia="en-US"/>
              </w:rPr>
              <w:t>ę</w:t>
            </w:r>
            <w:r w:rsidRPr="00AB3DED">
              <w:rPr>
                <w:rFonts w:ascii="Calibri" w:hAnsi="Calibri" w:cs="Calibri"/>
                <w:color w:val="000000"/>
                <w:sz w:val="18"/>
                <w:szCs w:val="18"/>
                <w:lang w:eastAsia="en-US"/>
              </w:rPr>
              <w:t>sto</w:t>
            </w:r>
            <w:r w:rsidRPr="00AB3DED">
              <w:rPr>
                <w:rFonts w:ascii="Calibri" w:hAnsi="Calibri" w:cs="Calibri" w:hint="cs"/>
                <w:color w:val="000000"/>
                <w:sz w:val="18"/>
                <w:szCs w:val="18"/>
                <w:lang w:eastAsia="en-US"/>
              </w:rPr>
              <w:t>ś</w:t>
            </w:r>
            <w:r w:rsidRPr="00AB3DED">
              <w:rPr>
                <w:rFonts w:ascii="Calibri" w:hAnsi="Calibri" w:cs="Calibri"/>
                <w:color w:val="000000"/>
                <w:sz w:val="18"/>
                <w:szCs w:val="18"/>
                <w:lang w:eastAsia="en-US"/>
              </w:rPr>
              <w:t xml:space="preserve">ci; prezentacja </w:t>
            </w:r>
            <w:proofErr w:type="spellStart"/>
            <w:r w:rsidRPr="00AB3DED">
              <w:rPr>
                <w:rFonts w:ascii="Calibri" w:hAnsi="Calibri" w:cs="Calibri"/>
                <w:color w:val="000000"/>
                <w:sz w:val="18"/>
                <w:szCs w:val="18"/>
                <w:lang w:eastAsia="en-US"/>
              </w:rPr>
              <w:t>niskokontrastowego</w:t>
            </w:r>
            <w:proofErr w:type="spellEnd"/>
            <w:r w:rsidRPr="00AB3DED">
              <w:rPr>
                <w:rFonts w:ascii="Calibri" w:hAnsi="Calibri" w:cs="Calibri"/>
                <w:color w:val="000000"/>
                <w:sz w:val="18"/>
                <w:szCs w:val="18"/>
                <w:lang w:eastAsia="en-US"/>
              </w:rPr>
              <w:t xml:space="preserve"> obiektu 3D wraz z wysokokontr</w:t>
            </w:r>
            <w:r w:rsidRPr="00AB3DED">
              <w:rPr>
                <w:rFonts w:ascii="Calibri" w:hAnsi="Calibri" w:cs="Calibri" w:hint="eastAsia"/>
                <w:color w:val="000000"/>
                <w:sz w:val="18"/>
                <w:szCs w:val="18"/>
                <w:lang w:eastAsia="en-US"/>
              </w:rPr>
              <w:t>astowym obiektem 3D na jednym obrazie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automatycznej segmentacji łuku aorty na obrazach 3D uzyskanych z rekonstrukcji danych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z </w:t>
            </w:r>
            <w:proofErr w:type="spellStart"/>
            <w:r w:rsidRPr="00D81F34">
              <w:rPr>
                <w:rFonts w:ascii="Calibri" w:hAnsi="Calibri" w:cs="Calibri"/>
                <w:color w:val="000000"/>
                <w:sz w:val="18"/>
                <w:szCs w:val="18"/>
                <w:lang w:eastAsia="en-US"/>
              </w:rPr>
              <w:t>śródzabiegowej</w:t>
            </w:r>
            <w:proofErr w:type="spellEnd"/>
            <w:r w:rsidRPr="00D81F34">
              <w:rPr>
                <w:rFonts w:ascii="Calibri" w:hAnsi="Calibri" w:cs="Calibri"/>
                <w:color w:val="000000"/>
                <w:sz w:val="18"/>
                <w:szCs w:val="18"/>
                <w:lang w:eastAsia="en-US"/>
              </w:rPr>
              <w:t xml:space="preserve"> angiografii rotacyjnej lub CT, umożliwiające automatyczne znakowanie odejść tętnic wieńcowych i płaszczyzny zastawki aortalnej - z zastosowaniem wynikowego obrazu jako maski </w:t>
            </w:r>
            <w:proofErr w:type="spellStart"/>
            <w:r w:rsidRPr="00D81F34">
              <w:rPr>
                <w:rFonts w:ascii="Calibri" w:hAnsi="Calibri" w:cs="Calibri"/>
                <w:color w:val="000000"/>
                <w:sz w:val="18"/>
                <w:szCs w:val="18"/>
                <w:lang w:eastAsia="en-US"/>
              </w:rPr>
              <w:t>roadmapu</w:t>
            </w:r>
            <w:proofErr w:type="spellEnd"/>
            <w:r w:rsidRPr="00D81F34">
              <w:rPr>
                <w:rFonts w:ascii="Calibri" w:hAnsi="Calibri" w:cs="Calibri"/>
                <w:color w:val="000000"/>
                <w:sz w:val="18"/>
                <w:szCs w:val="18"/>
                <w:lang w:eastAsia="en-US"/>
              </w:rPr>
              <w:t xml:space="preserve">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pozwalające na import przy </w:t>
            </w:r>
            <w:proofErr w:type="spellStart"/>
            <w:r w:rsidRPr="00D81F34">
              <w:rPr>
                <w:rFonts w:ascii="Calibri" w:hAnsi="Calibri" w:cs="Calibri"/>
                <w:color w:val="000000"/>
                <w:sz w:val="18"/>
                <w:szCs w:val="18"/>
                <w:lang w:eastAsia="en-US"/>
              </w:rPr>
              <w:t>roadmapingu</w:t>
            </w:r>
            <w:proofErr w:type="spellEnd"/>
            <w:r w:rsidRPr="00D81F34">
              <w:rPr>
                <w:rFonts w:ascii="Calibri" w:hAnsi="Calibri" w:cs="Calibri"/>
                <w:color w:val="000000"/>
                <w:sz w:val="18"/>
                <w:szCs w:val="18"/>
                <w:lang w:eastAsia="en-US"/>
              </w:rPr>
              <w:t xml:space="preserve"> 3D obrazów TK i MR i ich wspólną rejestrację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Roadmap</w:t>
            </w:r>
            <w:proofErr w:type="spellEnd"/>
            <w:r w:rsidRPr="00D81F34">
              <w:rPr>
                <w:rFonts w:ascii="Calibri" w:hAnsi="Calibri" w:cs="Calibri"/>
                <w:color w:val="000000"/>
                <w:sz w:val="18"/>
                <w:szCs w:val="18"/>
                <w:lang w:eastAsia="en-US"/>
              </w:rPr>
              <w:t xml:space="preserve"> 3D z automatyczną korektą położenia obiektu w rekonstrukcji trójwymiarowej względem nałożonego obrazu dwuwymiarowego z prześwietlenia (uwzględniającą zmiany ruchów statywu stołu, powiększenia i odległości SID)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CE09A2"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Prezentacja konturów / obrysu obiektu 3D uzyskanego z rekonstrukcji danych z angiografii rotacyjnej wraz z zastosowaniem takiego obrazu jako maski do </w:t>
            </w:r>
            <w:proofErr w:type="spellStart"/>
            <w:r w:rsidRPr="00D81F34">
              <w:rPr>
                <w:rFonts w:ascii="Calibri" w:hAnsi="Calibri" w:cs="Calibri"/>
                <w:color w:val="000000"/>
                <w:sz w:val="18"/>
                <w:szCs w:val="18"/>
                <w:lang w:eastAsia="en-US"/>
              </w:rPr>
              <w:t>roadmapu</w:t>
            </w:r>
            <w:proofErr w:type="spellEnd"/>
            <w:r w:rsidRPr="00D81F34">
              <w:rPr>
                <w:rFonts w:ascii="Calibri" w:hAnsi="Calibri" w:cs="Calibri"/>
                <w:color w:val="000000"/>
                <w:sz w:val="18"/>
                <w:szCs w:val="18"/>
                <w:lang w:eastAsia="en-US"/>
              </w:rPr>
              <w:t xml:space="preserve">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Automatyczny obrót obiektu w rekonstrukcji trójwymiarowej do położenia odpowiadającego trójwymiarowemu widokowi obiektu po zmianie  położenia statywu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Automatyczne ustawienie statywu w pozycji odpowiadającej obróconemu obiektowi  trójwymiarowemu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Możliwość zapisania wszystkich obrazów widocznych na monitorze w sali zabiegowej w formie elektronicznej (</w:t>
            </w:r>
            <w:proofErr w:type="spellStart"/>
            <w:r w:rsidRPr="00D81F34">
              <w:rPr>
                <w:rFonts w:ascii="Calibri" w:hAnsi="Calibri" w:cs="Calibri"/>
                <w:color w:val="000000"/>
                <w:sz w:val="18"/>
                <w:szCs w:val="18"/>
                <w:lang w:eastAsia="en-US"/>
              </w:rPr>
              <w:t>printscreen</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Archiwizacja scen </w:t>
            </w:r>
            <w:proofErr w:type="spellStart"/>
            <w:r w:rsidRPr="00D81F34">
              <w:rPr>
                <w:rFonts w:ascii="Calibri" w:hAnsi="Calibri" w:cs="Calibri"/>
                <w:color w:val="000000"/>
                <w:sz w:val="18"/>
                <w:szCs w:val="18"/>
                <w:lang w:eastAsia="en-US"/>
              </w:rPr>
              <w:t>kardioangiograficznych</w:t>
            </w:r>
            <w:proofErr w:type="spellEnd"/>
            <w:r w:rsidRPr="00D81F34">
              <w:rPr>
                <w:rFonts w:ascii="Calibri" w:hAnsi="Calibri" w:cs="Calibri"/>
                <w:color w:val="000000"/>
                <w:sz w:val="18"/>
                <w:szCs w:val="18"/>
                <w:lang w:eastAsia="en-US"/>
              </w:rPr>
              <w:t xml:space="preserve"> na CD-R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38.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Funkcja wykonywania automatycznej archiwizacji danych obrazowych w standardzie DICOM na zewnętrznych nośnikach </w:t>
            </w:r>
            <w:r>
              <w:rPr>
                <w:rFonts w:ascii="Calibri" w:hAnsi="Calibri" w:cs="Calibri"/>
                <w:color w:val="000000"/>
                <w:sz w:val="18"/>
                <w:szCs w:val="18"/>
                <w:lang w:eastAsia="en-US"/>
              </w:rPr>
              <w:br/>
            </w:r>
            <w:r w:rsidRPr="00D81F34">
              <w:rPr>
                <w:rFonts w:ascii="Calibri" w:hAnsi="Calibri" w:cs="Calibri"/>
                <w:color w:val="000000"/>
                <w:sz w:val="18"/>
                <w:szCs w:val="18"/>
                <w:lang w:eastAsia="en-US"/>
              </w:rPr>
              <w:t>i węzłach sieciowych – w miarę akwizycji kolejnych scen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Akwizycja przebiegu EKG, prezentacja na monitorach obrazowych w sali zabiegowej i w sterowni oraz zapis na HD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Archiwizacja przebiegu EKG razem ze sceną </w:t>
            </w:r>
            <w:proofErr w:type="spellStart"/>
            <w:r w:rsidRPr="00D81F34">
              <w:rPr>
                <w:rFonts w:ascii="Calibri" w:hAnsi="Calibri" w:cs="Calibri"/>
                <w:color w:val="000000"/>
                <w:sz w:val="18"/>
                <w:szCs w:val="18"/>
                <w:lang w:eastAsia="en-US"/>
              </w:rPr>
              <w:t>kardioangiograficzną</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Odtwarzanie nagranych w standardzie DICOM  </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(wcześniej lub na innych aparatach) płyt CD-R wraz z prezentacją odtworzonych obrazów i scen na  monitorach obrazowych </w:t>
            </w:r>
            <w:r>
              <w:rPr>
                <w:rFonts w:ascii="Calibri" w:hAnsi="Calibri" w:cs="Calibri"/>
                <w:color w:val="000000"/>
                <w:sz w:val="18"/>
                <w:szCs w:val="18"/>
                <w:lang w:eastAsia="en-US"/>
              </w:rPr>
              <w:br/>
            </w:r>
            <w:r w:rsidRPr="00D81F34">
              <w:rPr>
                <w:rFonts w:ascii="Calibri" w:hAnsi="Calibri" w:cs="Calibri"/>
                <w:color w:val="000000"/>
                <w:sz w:val="18"/>
                <w:szCs w:val="18"/>
                <w:lang w:eastAsia="en-US"/>
              </w:rPr>
              <w:t>w sali badań oraz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Interfejs sieciowy DICOM 3.0 z funkcjami:</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DICOM </w:t>
            </w:r>
            <w:proofErr w:type="spellStart"/>
            <w:r w:rsidRPr="00D81F34">
              <w:rPr>
                <w:rFonts w:ascii="Calibri" w:hAnsi="Calibri" w:cs="Calibri"/>
                <w:color w:val="000000"/>
                <w:sz w:val="18"/>
                <w:szCs w:val="18"/>
                <w:lang w:eastAsia="en-US"/>
              </w:rPr>
              <w:t>Worklist</w:t>
            </w:r>
            <w:proofErr w:type="spellEnd"/>
            <w:r w:rsidRPr="00D81F34">
              <w:rPr>
                <w:rFonts w:ascii="Calibri" w:hAnsi="Calibri" w:cs="Calibri"/>
                <w:color w:val="000000"/>
                <w:sz w:val="18"/>
                <w:szCs w:val="18"/>
                <w:lang w:eastAsia="en-US"/>
              </w:rPr>
              <w:t xml:space="preserve"> (w systemie cyfrowym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lub w stacji badań hemodynamicznych)</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Send</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Storage Commitment DICOM Query/Retrieve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Specjalistyczne oprogramowanie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tętnicach wieńcowych podczas procedur inwazyjnych działające w czasie rzeczywistym (tj. w trakcie pozycjonowania </w:t>
            </w:r>
            <w:proofErr w:type="spellStart"/>
            <w:r w:rsidRPr="00D81F34">
              <w:rPr>
                <w:rFonts w:ascii="Calibri" w:hAnsi="Calibri" w:cs="Calibri"/>
                <w:color w:val="000000"/>
                <w:sz w:val="18"/>
                <w:szCs w:val="18"/>
                <w:lang w:eastAsia="en-US"/>
              </w:rPr>
              <w:t>stentu</w:t>
            </w:r>
            <w:proofErr w:type="spellEnd"/>
            <w:r w:rsidRPr="00D81F34">
              <w:rPr>
                <w:rFonts w:ascii="Calibri" w:hAnsi="Calibri" w:cs="Calibri"/>
                <w:color w:val="000000"/>
                <w:sz w:val="18"/>
                <w:szCs w:val="18"/>
                <w:lang w:eastAsia="en-US"/>
              </w:rPr>
              <w:t xml:space="preserve">, bez przerywania promieniowania w celu </w:t>
            </w:r>
            <w:proofErr w:type="spellStart"/>
            <w:r w:rsidRPr="00D81F34">
              <w:rPr>
                <w:rFonts w:ascii="Calibri" w:hAnsi="Calibri" w:cs="Calibri"/>
                <w:color w:val="000000"/>
                <w:sz w:val="18"/>
                <w:szCs w:val="18"/>
                <w:lang w:eastAsia="en-US"/>
              </w:rPr>
              <w:t>postprocessingu</w:t>
            </w:r>
            <w:proofErr w:type="spellEnd"/>
            <w:r w:rsidRPr="00D81F34">
              <w:rPr>
                <w:rFonts w:ascii="Calibri" w:hAnsi="Calibri" w:cs="Calibri"/>
                <w:color w:val="000000"/>
                <w:sz w:val="18"/>
                <w:szCs w:val="18"/>
                <w:lang w:eastAsia="en-US"/>
              </w:rPr>
              <w:t xml:space="preserve"> obrazu) z  możliwością obsługi oprogramowania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Pr>
                <w:rFonts w:ascii="Calibri" w:hAnsi="Calibri" w:cs="Calibri"/>
                <w:b/>
                <w:color w:val="000000"/>
                <w:sz w:val="18"/>
                <w:szCs w:val="18"/>
                <w:lang w:val="en-US" w:eastAsia="en-US"/>
              </w:rPr>
              <w:t>IX</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 xml:space="preserve">Stacja </w:t>
            </w:r>
            <w:proofErr w:type="spellStart"/>
            <w:r w:rsidRPr="00EC0179">
              <w:rPr>
                <w:rFonts w:ascii="Calibri" w:hAnsi="Calibri" w:cs="Calibri"/>
                <w:b/>
                <w:color w:val="000000"/>
                <w:sz w:val="18"/>
                <w:szCs w:val="18"/>
                <w:lang w:eastAsia="en-US"/>
              </w:rPr>
              <w:t>postprocessingowa</w:t>
            </w:r>
            <w:proofErr w:type="spellEnd"/>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Wyprowadzenie sygnału obrazowego na monitory w sali zabiegowej i w sterowni opisane w poprzednich sekcjach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HDD ≥290 GB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Możliwość wyświetlania/przeglądania/archiwizacji obrazów pochodzących z innych urządzeń diagnostyki obrazowej(zgodnych ze standardem DICOM)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DICOM 3.0:</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proofErr w:type="spellStart"/>
            <w:r w:rsidRPr="0006353D">
              <w:rPr>
                <w:rFonts w:ascii="Calibri" w:hAnsi="Calibri" w:cs="Calibri"/>
                <w:color w:val="000000"/>
                <w:sz w:val="18"/>
                <w:szCs w:val="18"/>
                <w:lang w:val="en-US" w:eastAsia="en-US"/>
              </w:rPr>
              <w:t>Dicom</w:t>
            </w:r>
            <w:proofErr w:type="spellEnd"/>
            <w:r w:rsidRPr="0006353D">
              <w:rPr>
                <w:rFonts w:ascii="Calibri" w:hAnsi="Calibri" w:cs="Calibri"/>
                <w:color w:val="000000"/>
                <w:sz w:val="18"/>
                <w:szCs w:val="18"/>
                <w:lang w:val="en-US" w:eastAsia="en-US"/>
              </w:rPr>
              <w:t xml:space="preserve"> Send</w:t>
            </w:r>
          </w:p>
          <w:p w:rsidR="008B6F27" w:rsidRPr="0006353D" w:rsidRDefault="008B6F27" w:rsidP="008B6F27">
            <w:pPr>
              <w:pStyle w:val="Style3"/>
              <w:spacing w:line="230" w:lineRule="exact"/>
              <w:ind w:firstLine="5"/>
              <w:rPr>
                <w:rFonts w:ascii="Calibri" w:hAnsi="Calibri" w:cs="Calibri"/>
                <w:color w:val="000000"/>
                <w:sz w:val="18"/>
                <w:szCs w:val="18"/>
                <w:lang w:val="en-US" w:eastAsia="en-US"/>
              </w:rPr>
            </w:pPr>
            <w:proofErr w:type="spellStart"/>
            <w:r w:rsidRPr="0006353D">
              <w:rPr>
                <w:rFonts w:ascii="Calibri" w:hAnsi="Calibri" w:cs="Calibri"/>
                <w:color w:val="000000"/>
                <w:sz w:val="18"/>
                <w:szCs w:val="18"/>
                <w:lang w:val="en-US" w:eastAsia="en-US"/>
              </w:rPr>
              <w:t>Dicom</w:t>
            </w:r>
            <w:proofErr w:type="spellEnd"/>
            <w:r w:rsidRPr="0006353D">
              <w:rPr>
                <w:rFonts w:ascii="Calibri" w:hAnsi="Calibri" w:cs="Calibri"/>
                <w:color w:val="000000"/>
                <w:sz w:val="18"/>
                <w:szCs w:val="18"/>
                <w:lang w:val="en-US" w:eastAsia="en-US"/>
              </w:rPr>
              <w:t xml:space="preserve"> Query/Retrieve</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Dicom</w:t>
            </w:r>
            <w:proofErr w:type="spellEnd"/>
            <w:r>
              <w:rPr>
                <w:rFonts w:ascii="Calibri" w:hAnsi="Calibri" w:cs="Calibri"/>
                <w:color w:val="000000"/>
                <w:sz w:val="18"/>
                <w:szCs w:val="18"/>
                <w:lang w:eastAsia="en-US"/>
              </w:rPr>
              <w:t xml:space="preserve"> </w:t>
            </w:r>
            <w:proofErr w:type="spellStart"/>
            <w:r w:rsidRPr="00D81F34">
              <w:rPr>
                <w:rFonts w:ascii="Calibri" w:hAnsi="Calibri" w:cs="Calibri"/>
                <w:color w:val="000000"/>
                <w:sz w:val="18"/>
                <w:szCs w:val="18"/>
                <w:lang w:eastAsia="en-US"/>
              </w:rPr>
              <w:t>Receive</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Zapis obrazów na napędzie CD/DVD/R/RW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Eksport danych w formatach graficznych i video na potrzeby prezentacji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lastRenderedPageBreak/>
              <w:t>X.</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Stacja badań hemodynamicznych</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Transfer danych demograficznych pacjentów rejestrowanych w stacji badań hemodynamicznych do systemu cyfrowego </w:t>
            </w:r>
            <w:proofErr w:type="spellStart"/>
            <w:r w:rsidRPr="00D81F34">
              <w:rPr>
                <w:rFonts w:ascii="Calibri" w:hAnsi="Calibri" w:cs="Calibri"/>
                <w:color w:val="000000"/>
                <w:sz w:val="18"/>
                <w:szCs w:val="18"/>
                <w:lang w:eastAsia="en-US"/>
              </w:rPr>
              <w:t>kardioangiografu</w:t>
            </w:r>
            <w:proofErr w:type="spellEnd"/>
            <w:r w:rsidRPr="00D81F34">
              <w:rPr>
                <w:rFonts w:ascii="Calibri" w:hAnsi="Calibri" w:cs="Calibri"/>
                <w:color w:val="000000"/>
                <w:sz w:val="18"/>
                <w:szCs w:val="18"/>
                <w:lang w:eastAsia="en-US"/>
              </w:rPr>
              <w:t xml:space="preserve"> lub z systemu cyfrowego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do stacji badań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Baza danych umożliwiająca przechowywanie wyników badań: danych demograficznych pacjentów wraz z zarejestrowanymi przynależnymi przebiegami  EKG, ciśnień i innymi mierzonymi parametrami oraz z wyliczonymi wskaźnikami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dla min. 100 pacjentów z rejestracją krzywych i mierzonych parametrów oraz wyliczonych wskaźników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Konsola komputerowa umożliwiająca jednoczasowe wyświetlanie min. 2 sygnałów wizyjnych</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12-kanałowy monitor przebiegów do prezentacji mierzonych wartości</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monitor dialogowy do komunikacji z systemem komputerowym stacji badań hemodynamicznych.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Obsługa stacji badań hemodynamicznych z pulpitu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Prezentacja krzywych, parametrów, danych demograficznych pacjentów i wyliczonych wskaźników na monitorach w sali badań i w sterowni opisanych powyżej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jednoczesna prezentacja min. 12 kanałów EKG,</w:t>
            </w:r>
          </w:p>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kabel EKG 12 kanałów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częstości akcji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pStyle w:val="Style5"/>
              <w:rPr>
                <w:rFonts w:ascii="Calibri" w:hAnsi="Calibri" w:cs="Calibri"/>
                <w:sz w:val="18"/>
                <w:szCs w:val="18"/>
                <w:lang w:val="en-US" w:eastAsia="en-US"/>
              </w:rPr>
            </w:pPr>
            <w:proofErr w:type="spellStart"/>
            <w:r w:rsidRPr="00855F46">
              <w:rPr>
                <w:rFonts w:ascii="Calibri" w:hAnsi="Calibri" w:cs="Calibri"/>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Pomiar i prezentacja </w:t>
            </w:r>
            <w:proofErr w:type="spellStart"/>
            <w:r w:rsidRPr="00855F46">
              <w:rPr>
                <w:rFonts w:ascii="Calibri" w:hAnsi="Calibri" w:cs="Calibri"/>
                <w:sz w:val="18"/>
                <w:szCs w:val="18"/>
                <w:lang w:eastAsia="en-US"/>
              </w:rPr>
              <w:t>cardiac</w:t>
            </w:r>
            <w:proofErr w:type="spellEnd"/>
            <w:r w:rsidRPr="00855F46">
              <w:rPr>
                <w:rFonts w:ascii="Calibri" w:hAnsi="Calibri" w:cs="Calibri"/>
                <w:sz w:val="18"/>
                <w:szCs w:val="18"/>
                <w:lang w:eastAsia="en-US"/>
              </w:rPr>
              <w:t xml:space="preserve"> </w:t>
            </w:r>
            <w:proofErr w:type="spellStart"/>
            <w:r w:rsidRPr="00855F46">
              <w:rPr>
                <w:rFonts w:ascii="Calibri" w:hAnsi="Calibri" w:cs="Calibri"/>
                <w:sz w:val="18"/>
                <w:szCs w:val="18"/>
                <w:lang w:eastAsia="en-US"/>
              </w:rPr>
              <w:t>output</w:t>
            </w:r>
            <w:proofErr w:type="spellEnd"/>
            <w:r w:rsidRPr="00855F46">
              <w:rPr>
                <w:rFonts w:ascii="Calibri" w:hAnsi="Calibri" w:cs="Calibri"/>
                <w:sz w:val="18"/>
                <w:szCs w:val="18"/>
                <w:lang w:eastAsia="en-US"/>
              </w:rPr>
              <w:t xml:space="preserve"> (CO) metodą </w:t>
            </w:r>
            <w:proofErr w:type="spellStart"/>
            <w:r w:rsidRPr="00855F46">
              <w:rPr>
                <w:rFonts w:ascii="Calibri" w:hAnsi="Calibri" w:cs="Calibri"/>
                <w:sz w:val="18"/>
                <w:szCs w:val="18"/>
                <w:lang w:eastAsia="en-US"/>
              </w:rPr>
              <w:t>termodylucji</w:t>
            </w:r>
            <w:proofErr w:type="spellEnd"/>
            <w:r w:rsidRPr="00855F46">
              <w:rPr>
                <w:rFonts w:ascii="Calibri" w:hAnsi="Calibri" w:cs="Calibri"/>
                <w:sz w:val="18"/>
                <w:szCs w:val="18"/>
                <w:lang w:eastAsia="en-US"/>
              </w:rPr>
              <w:t xml:space="preserve"> i Ficka</w:t>
            </w:r>
          </w:p>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W zestawie akcesoria umożliwiające wykorzystanie termistorów min. 2 producentów – 1 </w:t>
            </w:r>
            <w:proofErr w:type="spellStart"/>
            <w:r w:rsidRPr="00855F46">
              <w:rPr>
                <w:rFonts w:ascii="Calibri" w:hAnsi="Calibri" w:cs="Calibri"/>
                <w:sz w:val="18"/>
                <w:szCs w:val="18"/>
                <w:lang w:eastAsia="en-US"/>
              </w:rPr>
              <w:t>kpl</w:t>
            </w:r>
            <w:proofErr w:type="spellEnd"/>
            <w:r w:rsidRPr="00855F46">
              <w:rPr>
                <w:rFonts w:ascii="Calibri" w:hAnsi="Calibri" w:cs="Calibri"/>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SpO2</w:t>
            </w:r>
          </w:p>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czujnik wielokrotnego użytku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ciśnienia nieinwazyjnego</w:t>
            </w:r>
          </w:p>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mankiet pomiarowy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jednoczesna prezentacja min. 4 różnych ciśnień inwazyjnych</w:t>
            </w:r>
          </w:p>
          <w:p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min. 50 szt. Czujników jednorazowych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obliczania parametrów hemodynamicznych (lewe i prawe serce dla  dorosłych i dzieci)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Tak, m.in. gradienty ciśnień, powierzchnie otwarcia zastawek, przecieki </w:t>
            </w:r>
            <w:proofErr w:type="spellStart"/>
            <w:r w:rsidRPr="0006353D">
              <w:rPr>
                <w:rFonts w:ascii="Calibri" w:hAnsi="Calibri" w:cs="Calibri"/>
                <w:color w:val="000000"/>
                <w:sz w:val="18"/>
                <w:szCs w:val="18"/>
                <w:lang w:eastAsia="en-US"/>
              </w:rPr>
              <w:t>międzyjamowe</w:t>
            </w:r>
            <w:proofErr w:type="spellEnd"/>
            <w:r w:rsidRPr="0006353D">
              <w:rPr>
                <w:rFonts w:ascii="Calibri" w:hAnsi="Calibri" w:cs="Calibri"/>
                <w:color w:val="000000"/>
                <w:sz w:val="18"/>
                <w:szCs w:val="18"/>
                <w:lang w:eastAsia="en-US"/>
              </w:rPr>
              <w:t>, opory naczyniowe</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Drukarka laserowa, kolorowa umożliwiająca drukowanie dokumentacji medycznej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UPS wyłącznie dla stacji badań hemodynamicznych umożliwiający w przypadku zaniku zasilania zapisanie w pamięci zmierzonych krzywych/wyliczonych parametrów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Wszystkie moduły pomiarowe i obliczeniowe winny stanowić integralną całość oferowanego </w:t>
            </w:r>
            <w:proofErr w:type="spellStart"/>
            <w:r w:rsidRPr="00D81F34">
              <w:rPr>
                <w:rFonts w:ascii="Calibri" w:hAnsi="Calibri" w:cs="Calibri"/>
                <w:color w:val="000000"/>
                <w:sz w:val="18"/>
                <w:szCs w:val="18"/>
                <w:lang w:eastAsia="en-US"/>
              </w:rPr>
              <w:t>cathlab’u</w:t>
            </w:r>
            <w:proofErr w:type="spellEnd"/>
            <w:r w:rsidRPr="00D81F34">
              <w:rPr>
                <w:rFonts w:ascii="Calibri" w:hAnsi="Calibri" w:cs="Calibri"/>
                <w:color w:val="000000"/>
                <w:sz w:val="18"/>
                <w:szCs w:val="18"/>
                <w:lang w:eastAsia="en-US"/>
              </w:rPr>
              <w:t xml:space="preserve">  (stacji badań hemodynamicznych) – jeden aparat jednego producenta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producenta</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rsidR="008B6F27" w:rsidRPr="00D81F34" w:rsidRDefault="008B6F27" w:rsidP="008B6F27">
            <w:pPr>
              <w:pStyle w:val="Style6"/>
              <w:snapToGrid w:val="0"/>
              <w:rPr>
                <w:rFonts w:ascii="Calibri" w:hAnsi="Calibri" w:cs="Calibri"/>
              </w:rPr>
            </w:pPr>
          </w:p>
        </w:tc>
      </w:tr>
      <w:tr w:rsidR="008B6F27" w:rsidRPr="00EC0179"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XI.</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Wyposażenie dodatkowe</w:t>
            </w: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Gniazdo zasilania i synchronizacji automatycznego </w:t>
            </w:r>
            <w:proofErr w:type="spellStart"/>
            <w:r w:rsidRPr="00D81F34">
              <w:rPr>
                <w:rFonts w:ascii="Calibri" w:hAnsi="Calibri" w:cs="Calibri"/>
                <w:color w:val="000000"/>
                <w:sz w:val="18"/>
                <w:szCs w:val="18"/>
                <w:lang w:eastAsia="en-US"/>
              </w:rPr>
              <w:t>wstrzykiwacza</w:t>
            </w:r>
            <w:proofErr w:type="spellEnd"/>
            <w:r w:rsidRPr="00D81F34">
              <w:rPr>
                <w:rFonts w:ascii="Calibri" w:hAnsi="Calibri" w:cs="Calibri"/>
                <w:color w:val="000000"/>
                <w:sz w:val="18"/>
                <w:szCs w:val="18"/>
                <w:lang w:eastAsia="en-US"/>
              </w:rPr>
              <w:t xml:space="preserve"> środków kontrastowych z </w:t>
            </w:r>
            <w:proofErr w:type="spellStart"/>
            <w:r w:rsidRPr="00D81F34">
              <w:rPr>
                <w:rFonts w:ascii="Calibri" w:hAnsi="Calibri" w:cs="Calibri"/>
                <w:color w:val="000000"/>
                <w:sz w:val="18"/>
                <w:szCs w:val="18"/>
                <w:lang w:eastAsia="en-US"/>
              </w:rPr>
              <w:t>angiografem</w:t>
            </w:r>
            <w:proofErr w:type="spellEnd"/>
            <w:r w:rsidRPr="00D81F34">
              <w:rPr>
                <w:rFonts w:ascii="Calibri" w:hAnsi="Calibri" w:cs="Calibri"/>
                <w:color w:val="000000"/>
                <w:sz w:val="18"/>
                <w:szCs w:val="18"/>
                <w:lang w:eastAsia="en-US"/>
              </w:rPr>
              <w:t xml:space="preserve"> w sali zabiegowej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Osłona przed promieniowaniem na dolne partie ciała (dla personelu) w postaci fartucha z gumy ołowiowej mocowanego do szyn akcesoryjnych przy stole pacjenta (z możliwością ustawienia z lewej i prawej strony stołu)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Osłona przed promieniowaniem na górne części ciała w postaci szyby ołowiowej mocowanej na suficie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do oświetlania pola cewnikowania na wspólnej z osłoną przed promieniowaniem kolumnie sufitowej</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luminancja w odległości 1 m: 100 000 luksów</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zakres roboczy: min. 60-150 cm</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średnica czaszy min. 48 cm</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regulacja wielkości pola oświetlania min. 14-28 cm</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temp. barwowa: 4500K ± 200K</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indeks barwny Ra przy 4500K: min. 95</w:t>
            </w:r>
          </w:p>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21 diod świecących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Interkom 2-kierunkowy sterownia-sala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40 kVA,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A55CBC"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Wyjście cyfrowe (HDMI lub DVI) umożliwiające podłączenie do systemu audiowizualnego (zapewnienie separacji galwanicznej po stronie Wykonawcy)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D81F34" w:rsidRDefault="008B6F27" w:rsidP="008B6F27">
            <w:pPr>
              <w:pStyle w:val="Style6"/>
              <w:snapToGrid w:val="0"/>
              <w:rPr>
                <w:rFonts w:ascii="Calibri" w:hAnsi="Calibri" w:cs="Calibri"/>
              </w:rPr>
            </w:pPr>
          </w:p>
        </w:tc>
      </w:tr>
      <w:tr w:rsidR="008B6F27" w:rsidRPr="00594F2F"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6"/>
              <w:snapToGrid w:val="0"/>
              <w:rPr>
                <w:rFonts w:ascii="Calibri" w:hAnsi="Calibri" w:cs="Calibri"/>
                <w:b/>
                <w:sz w:val="18"/>
                <w:szCs w:val="18"/>
              </w:rPr>
            </w:pPr>
            <w:r>
              <w:rPr>
                <w:rFonts w:ascii="Calibri" w:hAnsi="Calibri" w:cs="Calibri"/>
                <w:b/>
                <w:sz w:val="18"/>
                <w:szCs w:val="18"/>
              </w:rPr>
              <w:t xml:space="preserve">XII. </w:t>
            </w:r>
            <w:proofErr w:type="spellStart"/>
            <w:r>
              <w:rPr>
                <w:rFonts w:ascii="Calibri" w:hAnsi="Calibri" w:cs="Calibri"/>
                <w:b/>
                <w:sz w:val="18"/>
                <w:szCs w:val="18"/>
              </w:rPr>
              <w:t>Wstrzykiwacz</w:t>
            </w:r>
            <w:proofErr w:type="spellEnd"/>
            <w:r>
              <w:rPr>
                <w:rFonts w:ascii="Calibri" w:hAnsi="Calibri" w:cs="Calibri"/>
                <w:b/>
                <w:sz w:val="18"/>
                <w:szCs w:val="18"/>
              </w:rPr>
              <w:t xml:space="preserve"> kontrastu – 1 szt.</w:t>
            </w: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Strzykawka automatyczna, jednogłowicowa przeznaczona do podawania środków kontrastowych do układu naczyniowego przy wykonywaniu badań angiograficznych. Iniekcja możliwa z poziomu sterowni jak i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zamontowane do stołu operacyjnego Zamawiającego lub na podstawie jezdnej.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regulowane: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natężenie przepływu;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objętość lub czas trwania;</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ciśnienie;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d) przyrost natężenia;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e) opóźnienie wykonywania iniekcji/zdjęcia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natężenie przepływu: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35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natężenia przepływu z krokiem 0,1 ml/s w zakresie 0,1÷ 9,9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programowania objętości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 krokiem 0,1 ml w zakresie 0,1÷ 9,9ml.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Maksymalny czas wstrzykiwania kontrastu: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mniejszy niż 900s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lastRenderedPageBreak/>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czasu trwania wstrzykiwania kontrastu z krokiem 1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ciśnienie: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nie mniejsze niż 8 000 </w:t>
            </w:r>
            <w:proofErr w:type="spellStart"/>
            <w:r w:rsidRPr="00594F2F">
              <w:rPr>
                <w:rFonts w:ascii="Calibri" w:hAnsi="Calibri" w:cs="Calibri"/>
                <w:color w:val="000000"/>
                <w:sz w:val="18"/>
                <w:szCs w:val="18"/>
                <w:lang w:eastAsia="en-US"/>
              </w:rPr>
              <w:t>kPa</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zmiany ciśnienia z krokiem 1kPa w zakresie 520 ÷ 8000 </w:t>
            </w:r>
            <w:proofErr w:type="spellStart"/>
            <w:r w:rsidRPr="00594F2F">
              <w:rPr>
                <w:rFonts w:ascii="Calibri" w:hAnsi="Calibri" w:cs="Calibri"/>
                <w:color w:val="000000"/>
                <w:sz w:val="18"/>
                <w:szCs w:val="18"/>
                <w:lang w:eastAsia="en-US"/>
              </w:rPr>
              <w:t>kPa</w:t>
            </w:r>
            <w:proofErr w:type="spellEnd"/>
            <w:r w:rsidRPr="00594F2F">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Zakres prędkości napełniania i opróżniania: nie mniejszy niż 0,2-25ml/sec.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Funkcja szybkiego napełnienia </w:t>
            </w:r>
            <w:r>
              <w:rPr>
                <w:rFonts w:ascii="Calibri" w:hAnsi="Calibri" w:cs="Calibri"/>
                <w:color w:val="000000"/>
                <w:sz w:val="18"/>
                <w:szCs w:val="18"/>
                <w:lang w:eastAsia="en-US"/>
              </w:rPr>
              <w:t xml:space="preserve">poprzez przyśpieszenie </w:t>
            </w:r>
            <w:r w:rsidRPr="00594F2F">
              <w:rPr>
                <w:rFonts w:ascii="Calibri" w:hAnsi="Calibri" w:cs="Calibri"/>
                <w:color w:val="000000"/>
                <w:sz w:val="18"/>
                <w:szCs w:val="18"/>
                <w:lang w:eastAsia="en-US"/>
              </w:rPr>
              <w:t>od zera do maksimum w czasie krótszym niż 0,5s.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opóźnienie wstrzyknięcia: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Maksymalne opóźnienie wykonywania zdjęć RTG: 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Ręczne i automatyczne napełnianie wkładów.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jednorazowego użytku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 pojemnościach 150 ml i 200 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wymiennych o pojemnościach  50ml, 100ml i 125 ml wypełnionych fabrycznie środkiem cieniującym.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Ogrzewacz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Pamięć protokołów angiograficznych,  pojemność pamięci: </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 niż 45 protokołów.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Automatyczne testy kontrolujące wszystkie układy po włączeniu urządzenia.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elektroniczne uniemożliwiające podanie większej ilości kontrastu  niż wartość zaprogramowana.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przed zmianą protokołu badania po zaprogramowaniu.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wyposażone w kolorowy wyświetlacz dotykowy.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wyświetlane:</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lastRenderedPageBreak/>
              <w:t>a) objętość wkładu;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zaprogramowane natężenie przepływu;</w:t>
            </w:r>
          </w:p>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zaprogramowana objętość.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Zasilanie z sieci elektroenergetycznej 230V AC 50Hz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8B6F27"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8B6F27" w:rsidRPr="00594F2F" w:rsidRDefault="00855F46" w:rsidP="008B6F27">
            <w:pPr>
              <w:pStyle w:val="Style3"/>
              <w:spacing w:line="230" w:lineRule="exact"/>
              <w:ind w:firstLine="5"/>
              <w:rPr>
                <w:rFonts w:ascii="Calibri" w:hAnsi="Calibri" w:cs="Calibri"/>
                <w:color w:val="000000"/>
                <w:sz w:val="18"/>
                <w:szCs w:val="18"/>
                <w:lang w:eastAsia="en-US"/>
              </w:rPr>
            </w:pPr>
            <w:r w:rsidRPr="00855F46">
              <w:rPr>
                <w:rFonts w:ascii="Calibri" w:hAnsi="Calibri" w:cs="Calibri"/>
                <w:color w:val="000000"/>
                <w:sz w:val="18"/>
                <w:szCs w:val="18"/>
                <w:lang w:eastAsia="en-US"/>
              </w:rPr>
              <w:t xml:space="preserve">Minimum jeden </w:t>
            </w:r>
            <w:proofErr w:type="spellStart"/>
            <w:r w:rsidRPr="00855F46">
              <w:rPr>
                <w:rFonts w:ascii="Calibri" w:hAnsi="Calibri" w:cs="Calibri"/>
                <w:color w:val="000000"/>
                <w:sz w:val="18"/>
                <w:szCs w:val="18"/>
                <w:lang w:eastAsia="en-US"/>
              </w:rPr>
              <w:t>kpl</w:t>
            </w:r>
            <w:proofErr w:type="spellEnd"/>
            <w:r w:rsidRPr="00855F46">
              <w:rPr>
                <w:rFonts w:ascii="Calibri" w:hAnsi="Calibri" w:cs="Calibri"/>
                <w:color w:val="000000"/>
                <w:sz w:val="18"/>
                <w:szCs w:val="18"/>
                <w:lang w:eastAsia="en-US"/>
              </w:rPr>
              <w:t>. jednorazowych zestaw</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do podawania kontrastu o wybranej pojemno</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ci (50 szt. wk</w:t>
            </w:r>
            <w:r w:rsidRPr="00855F46">
              <w:rPr>
                <w:rFonts w:ascii="Calibri" w:hAnsi="Calibri" w:cs="Calibri" w:hint="cs"/>
                <w:color w:val="000000"/>
                <w:sz w:val="18"/>
                <w:szCs w:val="18"/>
                <w:lang w:eastAsia="en-US"/>
              </w:rPr>
              <w:t>ł</w:t>
            </w:r>
            <w:r w:rsidRPr="00855F46">
              <w:rPr>
                <w:rFonts w:ascii="Calibri" w:hAnsi="Calibri" w:cs="Calibri"/>
                <w:color w:val="000000"/>
                <w:sz w:val="18"/>
                <w:szCs w:val="18"/>
                <w:lang w:eastAsia="en-US"/>
              </w:rPr>
              <w:t>ad</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plus 50 szt. dren</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wysokoci</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nieniowych o podwy</w:t>
            </w:r>
            <w:r w:rsidRPr="00855F46">
              <w:rPr>
                <w:rFonts w:ascii="Calibri" w:hAnsi="Calibri" w:cs="Calibri" w:hint="cs"/>
                <w:color w:val="000000"/>
                <w:sz w:val="18"/>
                <w:szCs w:val="18"/>
                <w:lang w:eastAsia="en-US"/>
              </w:rPr>
              <w:t>ż</w:t>
            </w:r>
            <w:r w:rsidRPr="00855F46">
              <w:rPr>
                <w:rFonts w:ascii="Calibri" w:hAnsi="Calibri" w:cs="Calibri"/>
                <w:color w:val="000000"/>
                <w:sz w:val="18"/>
                <w:szCs w:val="18"/>
                <w:lang w:eastAsia="en-US"/>
              </w:rPr>
              <w:t>szonej elastyczno</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 xml:space="preserve">ci np. typu </w:t>
            </w:r>
            <w:proofErr w:type="spellStart"/>
            <w:r w:rsidRPr="00855F46">
              <w:rPr>
                <w:rFonts w:ascii="Calibri" w:hAnsi="Calibri" w:cs="Calibri"/>
                <w:color w:val="000000"/>
                <w:sz w:val="18"/>
                <w:szCs w:val="18"/>
                <w:lang w:eastAsia="en-US"/>
              </w:rPr>
              <w:t>flex</w:t>
            </w:r>
            <w:proofErr w:type="spellEnd"/>
            <w:r w:rsidRPr="00855F46">
              <w:rPr>
                <w:rFonts w:ascii="Calibri" w:hAnsi="Calibri" w:cs="Calibri"/>
                <w:color w:val="000000"/>
                <w:sz w:val="18"/>
                <w:szCs w:val="18"/>
                <w:lang w:eastAsia="en-US"/>
              </w:rPr>
              <w:t xml:space="preserve"> lub r</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wnowa</w:t>
            </w:r>
            <w:r w:rsidRPr="00855F46">
              <w:rPr>
                <w:rFonts w:ascii="Calibri" w:hAnsi="Calibri" w:cs="Calibri" w:hint="cs"/>
                <w:color w:val="000000"/>
                <w:sz w:val="18"/>
                <w:szCs w:val="18"/>
                <w:lang w:eastAsia="en-US"/>
              </w:rPr>
              <w:t>ż</w:t>
            </w:r>
            <w:r w:rsidRPr="00855F46">
              <w:rPr>
                <w:rFonts w:ascii="Calibri" w:hAnsi="Calibri" w:cs="Calibri"/>
                <w:color w:val="000000"/>
                <w:sz w:val="18"/>
                <w:szCs w:val="18"/>
                <w:lang w:eastAsia="en-US"/>
              </w:rPr>
              <w:t>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B6F27" w:rsidRPr="00594F2F" w:rsidRDefault="008B6F27" w:rsidP="008B6F27">
            <w:pPr>
              <w:pStyle w:val="Style6"/>
              <w:snapToGrid w:val="0"/>
              <w:rPr>
                <w:rFonts w:ascii="Calibri" w:hAnsi="Calibri" w:cs="Calibri"/>
              </w:rPr>
            </w:pPr>
          </w:p>
        </w:tc>
      </w:tr>
      <w:tr w:rsidR="004A736D" w:rsidRPr="00594F2F" w:rsidTr="00231934">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8B6F27">
            <w:pPr>
              <w:pStyle w:val="Style6"/>
              <w:snapToGrid w:val="0"/>
              <w:rPr>
                <w:rFonts w:ascii="Calibri" w:hAnsi="Calibri" w:cs="Calibri"/>
              </w:rPr>
            </w:pPr>
            <w:r w:rsidRPr="004A736D">
              <w:rPr>
                <w:rFonts w:ascii="Calibri" w:hAnsi="Calibri" w:cs="Calibri"/>
                <w:b/>
                <w:sz w:val="18"/>
                <w:szCs w:val="18"/>
              </w:rPr>
              <w:t>XII</w:t>
            </w:r>
            <w:r w:rsidR="00CF4CAF">
              <w:rPr>
                <w:rFonts w:ascii="Calibri" w:hAnsi="Calibri" w:cs="Calibri"/>
                <w:b/>
                <w:sz w:val="18"/>
                <w:szCs w:val="18"/>
              </w:rPr>
              <w:t>I</w:t>
            </w:r>
            <w:r w:rsidRPr="004A736D">
              <w:rPr>
                <w:rFonts w:ascii="Calibri" w:hAnsi="Calibri" w:cs="Calibri"/>
                <w:b/>
                <w:sz w:val="18"/>
                <w:szCs w:val="18"/>
              </w:rPr>
              <w:t>. Zaawansowany mobilny system ochrony radiologicznej – 1 szt.</w:t>
            </w: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osobistej ochrony radiologicznej składający się z fartucha i zintegrowanej z fartuchem szyby akrylowej zapewniającej operatorowi ochronę głowy.</w:t>
            </w:r>
            <w:r w:rsidRPr="004A736D">
              <w:rPr>
                <w:rFonts w:ascii="Calibri" w:hAnsi="Calibri" w:cs="Calibri"/>
                <w:sz w:val="18"/>
                <w:szCs w:val="18"/>
                <w:lang w:eastAsia="en-US"/>
              </w:rPr>
              <w:br/>
              <w:t>System podwieszany, odciążający kręgosłup operatora.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umożliwiający bezpośrednią obserwację monitorów.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Podwieszany system zapewniający ochronę radiologiczną i jednocześnie pozwalający operatorowi na poruszanie się do przodu, w tył, na boki, obracanie się oraz swobodne podchodzenie np. do stolika zabiegowego, bez konieczności odpinania się od systemu ochrony radiologicznej.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 xml:space="preserve">System pozwalający operatorowi na zmianę pozycji ciała w trakcie zabiegu ze stojącej na siedzącą lub odwrotnie </w:t>
            </w:r>
            <w:r w:rsidRPr="004A736D">
              <w:rPr>
                <w:rFonts w:ascii="Calibri" w:hAnsi="Calibri" w:cs="Calibri"/>
                <w:sz w:val="18"/>
                <w:szCs w:val="18"/>
                <w:lang w:eastAsia="en-US"/>
              </w:rPr>
              <w:br/>
              <w:t>z zachowaniem pełnej sterylności.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instalowany na platformie jezdnej, z kolumną i ruchomym ramieniem obrotowym.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Osłona fartucha stanowiące ekwiwalent min. 1 mm Pb (ramiona, front) i min. 0,5 mm Pb (osłony boczne).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Osłona głowy – akryl stanowiący ekwiwalent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umożliwiający przypinanie się oraz odpinanie  od ołowianego fartucha, bez utraty sterylności, przy pomocy dedykowanej kamizelki wyposażonej w magnes, noszonej przez operatora.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3 szt. kamizelek dla operatorów, umożliwiające połączenie korpusu operatora z fartuchem za pomocą magnesu - noszona przez użytkownika w celu zapewnienia prawidłowego ustawienia zespołu osłony ciała, gwarantującego optymalną ochronę użytkownika. Rozmiary do wyboru: S, M, L, XL.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Możliwość dostosowania położenia osłony do wzrostu operatora - umożliwia regulację w min. 6 pozycjach.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r w:rsidR="004A736D" w:rsidRPr="00594F2F"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Na wyposażeniu zestaw folii sterylnych, jednorazowych, dedykowanych do fartucha ołowianego min. 100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A736D" w:rsidRPr="00594F2F" w:rsidRDefault="004A736D" w:rsidP="004A736D">
            <w:pPr>
              <w:pStyle w:val="Style6"/>
              <w:snapToGrid w:val="0"/>
              <w:rPr>
                <w:rFonts w:ascii="Calibri" w:hAnsi="Calibri" w:cs="Calibri"/>
              </w:rPr>
            </w:pPr>
          </w:p>
        </w:tc>
      </w:tr>
    </w:tbl>
    <w:p w:rsidR="008B6F27" w:rsidRDefault="008B6F27" w:rsidP="008B6F27">
      <w:pPr>
        <w:suppressAutoHyphens w:val="0"/>
        <w:overflowPunct/>
        <w:spacing w:after="160" w:line="259" w:lineRule="auto"/>
        <w:rPr>
          <w:rFonts w:hint="eastAsia"/>
        </w:rPr>
      </w:pPr>
    </w:p>
    <w:p w:rsidR="001A3FF5" w:rsidRPr="0066507C" w:rsidRDefault="001A3FF5" w:rsidP="001A3FF5">
      <w:pPr>
        <w:jc w:val="both"/>
        <w:rPr>
          <w:rFonts w:ascii="Calibri" w:hAnsi="Calibri"/>
          <w:b/>
          <w:bCs/>
          <w:i/>
          <w:iCs/>
          <w:sz w:val="20"/>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A3FF5" w:rsidRPr="0066507C" w:rsidTr="003D6229">
        <w:trPr>
          <w:trHeight w:val="290"/>
          <w:jc w:val="center"/>
        </w:trPr>
        <w:tc>
          <w:tcPr>
            <w:tcW w:w="9053" w:type="dxa"/>
            <w:gridSpan w:val="3"/>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ind w:left="9"/>
              <w:contextualSpacing/>
              <w:jc w:val="center"/>
              <w:rPr>
                <w:rFonts w:ascii="Calibri" w:hAnsi="Calibri"/>
                <w:b/>
                <w:sz w:val="18"/>
                <w:szCs w:val="18"/>
              </w:rPr>
            </w:pPr>
            <w:r w:rsidRPr="0066507C">
              <w:rPr>
                <w:rFonts w:ascii="Calibri" w:hAnsi="Calibri"/>
                <w:b/>
                <w:sz w:val="18"/>
                <w:szCs w:val="18"/>
              </w:rPr>
              <w:t xml:space="preserve">Osoby upoważnione do podpisania oświadczenia w imieniu Wykonawcy </w:t>
            </w:r>
          </w:p>
        </w:tc>
      </w:tr>
      <w:tr w:rsidR="001A3FF5" w:rsidRPr="0066507C" w:rsidTr="003D6229">
        <w:trPr>
          <w:trHeight w:hRule="exact" w:val="277"/>
          <w:jc w:val="center"/>
        </w:trPr>
        <w:tc>
          <w:tcPr>
            <w:tcW w:w="3383"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ind w:left="1115"/>
              <w:contextualSpacing/>
              <w:rPr>
                <w:rFonts w:ascii="Calibri" w:hAnsi="Calibri"/>
                <w:sz w:val="18"/>
                <w:szCs w:val="18"/>
              </w:rPr>
            </w:pPr>
            <w:r w:rsidRPr="0066507C">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ind w:left="28"/>
              <w:contextualSpacing/>
              <w:jc w:val="center"/>
              <w:rPr>
                <w:rFonts w:ascii="Calibri" w:hAnsi="Calibri"/>
                <w:sz w:val="18"/>
                <w:szCs w:val="18"/>
              </w:rPr>
            </w:pPr>
            <w:r w:rsidRPr="0066507C">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ind w:left="28"/>
              <w:contextualSpacing/>
              <w:jc w:val="center"/>
              <w:rPr>
                <w:rFonts w:ascii="Calibri" w:hAnsi="Calibri"/>
                <w:sz w:val="18"/>
                <w:szCs w:val="18"/>
              </w:rPr>
            </w:pPr>
            <w:r w:rsidRPr="0066507C">
              <w:rPr>
                <w:rFonts w:ascii="Calibri" w:hAnsi="Calibri"/>
                <w:sz w:val="18"/>
                <w:szCs w:val="18"/>
              </w:rPr>
              <w:t>Podpis</w:t>
            </w:r>
          </w:p>
        </w:tc>
      </w:tr>
      <w:tr w:rsidR="001A3FF5" w:rsidRPr="0066507C" w:rsidTr="003D6229">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A3FF5" w:rsidRPr="0066507C" w:rsidRDefault="001A3FF5" w:rsidP="003D6229">
            <w:pPr>
              <w:adjustRightInd w:val="0"/>
              <w:contextualSpacing/>
              <w:jc w:val="center"/>
              <w:rPr>
                <w:rFonts w:ascii="Calibri" w:hAnsi="Calibri"/>
                <w:sz w:val="18"/>
                <w:szCs w:val="18"/>
              </w:rPr>
            </w:pPr>
          </w:p>
          <w:p w:rsidR="001A3FF5" w:rsidRPr="0066507C" w:rsidRDefault="001A3FF5" w:rsidP="003D6229">
            <w:pPr>
              <w:adjustRightInd w:val="0"/>
              <w:contextualSpacing/>
              <w:jc w:val="center"/>
              <w:rPr>
                <w:rFonts w:ascii="Calibri" w:hAnsi="Calibri"/>
                <w:sz w:val="18"/>
                <w:szCs w:val="18"/>
              </w:rPr>
            </w:pPr>
          </w:p>
          <w:p w:rsidR="001A3FF5" w:rsidRPr="0066507C" w:rsidRDefault="001A3FF5" w:rsidP="003D6229">
            <w:pPr>
              <w:adjustRightInd w:val="0"/>
              <w:contextualSpacing/>
              <w:jc w:val="center"/>
              <w:rPr>
                <w:rFonts w:ascii="Calibri" w:hAnsi="Calibri"/>
                <w:sz w:val="18"/>
                <w:szCs w:val="18"/>
              </w:rPr>
            </w:pPr>
          </w:p>
        </w:tc>
      </w:tr>
      <w:tr w:rsidR="001A3FF5" w:rsidRPr="0066507C" w:rsidTr="003D6229">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A3FF5" w:rsidRPr="0066507C" w:rsidRDefault="001A3FF5" w:rsidP="003D6229">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A3FF5" w:rsidRPr="0066507C" w:rsidRDefault="001A3FF5" w:rsidP="003D6229">
            <w:pPr>
              <w:adjustRightInd w:val="0"/>
              <w:contextualSpacing/>
              <w:jc w:val="center"/>
              <w:rPr>
                <w:rFonts w:ascii="Calibri" w:hAnsi="Calibri"/>
                <w:sz w:val="18"/>
                <w:szCs w:val="18"/>
              </w:rPr>
            </w:pPr>
          </w:p>
          <w:p w:rsidR="001A3FF5" w:rsidRPr="0066507C" w:rsidRDefault="001A3FF5" w:rsidP="003D6229">
            <w:pPr>
              <w:adjustRightInd w:val="0"/>
              <w:contextualSpacing/>
              <w:jc w:val="center"/>
              <w:rPr>
                <w:rFonts w:ascii="Calibri" w:hAnsi="Calibri"/>
                <w:sz w:val="18"/>
                <w:szCs w:val="18"/>
              </w:rPr>
            </w:pPr>
          </w:p>
          <w:p w:rsidR="001A3FF5" w:rsidRPr="0066507C" w:rsidRDefault="001A3FF5" w:rsidP="003D6229">
            <w:pPr>
              <w:adjustRightInd w:val="0"/>
              <w:contextualSpacing/>
              <w:jc w:val="center"/>
              <w:rPr>
                <w:rFonts w:ascii="Calibri" w:hAnsi="Calibri"/>
                <w:sz w:val="18"/>
                <w:szCs w:val="18"/>
              </w:rPr>
            </w:pPr>
          </w:p>
        </w:tc>
      </w:tr>
    </w:tbl>
    <w:p w:rsidR="001F076A" w:rsidRPr="0066507C" w:rsidRDefault="001F076A" w:rsidP="008B6F27">
      <w:pPr>
        <w:suppressAutoHyphens w:val="0"/>
        <w:overflowPunct/>
        <w:spacing w:line="259" w:lineRule="auto"/>
        <w:rPr>
          <w:rFonts w:hint="eastAsia"/>
        </w:rPr>
      </w:pPr>
    </w:p>
    <w:sectPr w:rsidR="001F076A" w:rsidRPr="0066507C" w:rsidSect="004848C2">
      <w:headerReference w:type="default" r:id="rId8"/>
      <w:footerReference w:type="default" r:id="rId9"/>
      <w:pgSz w:w="16838" w:h="11906" w:orient="landscape"/>
      <w:pgMar w:top="18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EC" w:rsidRDefault="00F374EC" w:rsidP="00446BC1">
      <w:pPr>
        <w:rPr>
          <w:rFonts w:hint="eastAsia"/>
        </w:rPr>
      </w:pPr>
      <w:r>
        <w:separator/>
      </w:r>
    </w:p>
  </w:endnote>
  <w:endnote w:type="continuationSeparator" w:id="0">
    <w:p w:rsidR="00F374EC" w:rsidRDefault="00F374EC" w:rsidP="00446B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887530"/>
      <w:docPartObj>
        <w:docPartGallery w:val="Page Numbers (Bottom of Page)"/>
        <w:docPartUnique/>
      </w:docPartObj>
    </w:sdtPr>
    <w:sdtEndPr/>
    <w:sdtContent>
      <w:p w:rsidR="00287B54" w:rsidRDefault="00287B54">
        <w:pPr>
          <w:pStyle w:val="Stopka"/>
          <w:jc w:val="right"/>
        </w:pPr>
        <w:r>
          <w:fldChar w:fldCharType="begin"/>
        </w:r>
        <w:r>
          <w:instrText>PAGE   \* MERGEFORMAT</w:instrText>
        </w:r>
        <w:r>
          <w:fldChar w:fldCharType="separate"/>
        </w:r>
        <w:r>
          <w:rPr>
            <w:noProof/>
          </w:rPr>
          <w:t>31</w:t>
        </w:r>
        <w:r>
          <w:fldChar w:fldCharType="end"/>
        </w:r>
      </w:p>
    </w:sdtContent>
  </w:sdt>
  <w:p w:rsidR="00287B54" w:rsidRDefault="00287B54" w:rsidP="00E30D0D">
    <w:pPr>
      <w:pStyle w:val="Nagwek"/>
      <w:rPr>
        <w:b/>
        <w:sz w:val="20"/>
      </w:rPr>
    </w:pPr>
    <w:bookmarkStart w:id="2" w:name="_Hlk64287083"/>
    <w:r>
      <w:rPr>
        <w:b/>
        <w:noProof/>
        <w:sz w:val="20"/>
      </w:rPr>
      <w:drawing>
        <wp:anchor distT="0" distB="0" distL="114300" distR="114300" simplePos="0" relativeHeight="251661312" behindDoc="0" locked="0" layoutInCell="0" allowOverlap="1" wp14:anchorId="4C34330E" wp14:editId="099777C1">
          <wp:simplePos x="0" y="0"/>
          <wp:positionH relativeFrom="page">
            <wp:posOffset>746125</wp:posOffset>
          </wp:positionH>
          <wp:positionV relativeFrom="margin">
            <wp:posOffset>5397114</wp:posOffset>
          </wp:positionV>
          <wp:extent cx="7521934" cy="229566"/>
          <wp:effectExtent l="0" t="0" r="0" b="0"/>
          <wp:wrapNone/>
          <wp:docPr id="4" name="Obraz 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934" cy="2295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2EA">
      <w:rPr>
        <w:b/>
        <w:sz w:val="20"/>
      </w:rPr>
      <w:t xml:space="preserve">znak: </w:t>
    </w:r>
    <w:r w:rsidRPr="005E34FA">
      <w:rPr>
        <w:b/>
        <w:sz w:val="20"/>
      </w:rPr>
      <w:t>D25</w:t>
    </w:r>
    <w:r>
      <w:rPr>
        <w:b/>
        <w:sz w:val="20"/>
      </w:rPr>
      <w:t>C/251/N/22-59rj/21</w:t>
    </w:r>
  </w:p>
  <w:p w:rsidR="00287B54" w:rsidRPr="00E30D0D" w:rsidRDefault="00287B54" w:rsidP="0099272A">
    <w:pPr>
      <w:pStyle w:val="Stopka"/>
      <w:jc w:val="right"/>
      <w:rPr>
        <w:rFonts w:ascii="Arial" w:hAnsi="Arial"/>
        <w:noProof/>
      </w:rPr>
    </w:pPr>
    <w:r>
      <w:rPr>
        <w:noProof/>
      </w:rPr>
      <w:drawing>
        <wp:anchor distT="0" distB="0" distL="114300" distR="114300" simplePos="0" relativeHeight="251660288" behindDoc="0" locked="0" layoutInCell="0" allowOverlap="1" wp14:anchorId="12D9EE86" wp14:editId="4DA04220">
          <wp:simplePos x="0" y="0"/>
          <wp:positionH relativeFrom="page">
            <wp:posOffset>246380</wp:posOffset>
          </wp:positionH>
          <wp:positionV relativeFrom="page">
            <wp:posOffset>9277350</wp:posOffset>
          </wp:positionV>
          <wp:extent cx="7023735" cy="221615"/>
          <wp:effectExtent l="0" t="0" r="5715" b="6985"/>
          <wp:wrapNone/>
          <wp:docPr id="2" name="Obraz 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2B5">
      <w:rPr>
        <w:rFonts w:ascii="Arial" w:hAnsi="Arial"/>
        <w:noProof/>
      </w:rPr>
      <w:drawing>
        <wp:inline distT="0" distB="0" distL="0" distR="0" wp14:anchorId="1815AF5A" wp14:editId="12F4CE7D">
          <wp:extent cx="1606164" cy="532929"/>
          <wp:effectExtent l="0" t="0" r="0" b="635"/>
          <wp:docPr id="1" name="Obraz 1" descr="\\Panoramix\PULPIT\Dorota Romanow\Pulpit\LOGO SZPITALA\SP_logo_CMYK_achromatic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noramix\PULPIT\Dorota Romanow\Pulpit\LOGO SZPITALA\SP_logo_CMYK_achromatic_ma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645" cy="534748"/>
                  </a:xfrm>
                  <a:prstGeom prst="rect">
                    <a:avLst/>
                  </a:prstGeom>
                  <a:noFill/>
                  <a:ln>
                    <a:noFill/>
                  </a:ln>
                </pic:spPr>
              </pic:pic>
            </a:graphicData>
          </a:graphic>
        </wp:inline>
      </w:drawing>
    </w:r>
    <w:r>
      <w:rPr>
        <w:noProof/>
      </w:rPr>
      <w:drawing>
        <wp:anchor distT="0" distB="0" distL="114300" distR="114300" simplePos="0" relativeHeight="251658240" behindDoc="0" locked="0" layoutInCell="0" allowOverlap="1" wp14:anchorId="54A24D21" wp14:editId="7175BBE8">
          <wp:simplePos x="0" y="0"/>
          <wp:positionH relativeFrom="page">
            <wp:posOffset>246380</wp:posOffset>
          </wp:positionH>
          <wp:positionV relativeFrom="page">
            <wp:posOffset>9277350</wp:posOffset>
          </wp:positionV>
          <wp:extent cx="7023735" cy="221615"/>
          <wp:effectExtent l="0" t="0" r="5715" b="6985"/>
          <wp:wrapNone/>
          <wp:docPr id="7" name="Obraz 7"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221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EC" w:rsidRDefault="00F374EC" w:rsidP="00446BC1">
      <w:pPr>
        <w:rPr>
          <w:rFonts w:hint="eastAsia"/>
        </w:rPr>
      </w:pPr>
      <w:r>
        <w:separator/>
      </w:r>
    </w:p>
  </w:footnote>
  <w:footnote w:type="continuationSeparator" w:id="0">
    <w:p w:rsidR="00F374EC" w:rsidRDefault="00F374EC" w:rsidP="00446BC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54" w:rsidRDefault="00287B54">
    <w:pPr>
      <w:pStyle w:val="Nagwek"/>
    </w:pPr>
    <w:r>
      <w:rPr>
        <w:noProof/>
      </w:rPr>
      <w:drawing>
        <wp:anchor distT="0" distB="0" distL="114300" distR="114300" simplePos="0" relativeHeight="251657216" behindDoc="0" locked="0" layoutInCell="0" allowOverlap="1" wp14:anchorId="7DBFB211" wp14:editId="3E1F2751">
          <wp:simplePos x="0" y="0"/>
          <wp:positionH relativeFrom="margin">
            <wp:posOffset>996315</wp:posOffset>
          </wp:positionH>
          <wp:positionV relativeFrom="page">
            <wp:posOffset>252095</wp:posOffset>
          </wp:positionV>
          <wp:extent cx="7019925" cy="752475"/>
          <wp:effectExtent l="0" t="0" r="9525" b="9525"/>
          <wp:wrapNone/>
          <wp:docPr id="3" name="Obraz 3"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Nagwek1"/>
      <w:lvlText w:val="%1."/>
      <w:lvlJc w:val="left"/>
      <w:pPr>
        <w:tabs>
          <w:tab w:val="num" w:pos="0"/>
        </w:tabs>
        <w:ind w:left="750" w:hanging="720"/>
      </w:pPr>
      <w:rPr>
        <w:b/>
        <w:color w:val="00000A"/>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82414F"/>
    <w:multiLevelType w:val="hybridMultilevel"/>
    <w:tmpl w:val="79B6A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5464F7"/>
    <w:multiLevelType w:val="hybridMultilevel"/>
    <w:tmpl w:val="4BDA7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14509C"/>
    <w:multiLevelType w:val="hybridMultilevel"/>
    <w:tmpl w:val="A830B996"/>
    <w:lvl w:ilvl="0" w:tplc="DBD8856A">
      <w:numFmt w:val="bullet"/>
      <w:lvlText w:val=""/>
      <w:lvlJc w:val="left"/>
      <w:pPr>
        <w:ind w:left="523" w:hanging="360"/>
      </w:pPr>
      <w:rPr>
        <w:rFonts w:ascii="Times New Roman" w:eastAsia="Calibri" w:hAnsi="Times New Roman" w:cs="Times New Roman" w:hint="default"/>
      </w:rPr>
    </w:lvl>
    <w:lvl w:ilvl="1" w:tplc="04150003" w:tentative="1">
      <w:start w:val="1"/>
      <w:numFmt w:val="bullet"/>
      <w:lvlText w:val="o"/>
      <w:lvlJc w:val="left"/>
      <w:pPr>
        <w:ind w:left="1243" w:hanging="360"/>
      </w:pPr>
      <w:rPr>
        <w:rFonts w:ascii="Courier New" w:hAnsi="Courier New" w:cs="Courier New" w:hint="default"/>
      </w:rPr>
    </w:lvl>
    <w:lvl w:ilvl="2" w:tplc="04150005" w:tentative="1">
      <w:start w:val="1"/>
      <w:numFmt w:val="bullet"/>
      <w:lvlText w:val=""/>
      <w:lvlJc w:val="left"/>
      <w:pPr>
        <w:ind w:left="1963" w:hanging="360"/>
      </w:pPr>
      <w:rPr>
        <w:rFonts w:ascii="Wingdings" w:hAnsi="Wingdings" w:hint="default"/>
      </w:rPr>
    </w:lvl>
    <w:lvl w:ilvl="3" w:tplc="04150001" w:tentative="1">
      <w:start w:val="1"/>
      <w:numFmt w:val="bullet"/>
      <w:lvlText w:val=""/>
      <w:lvlJc w:val="left"/>
      <w:pPr>
        <w:ind w:left="2683" w:hanging="360"/>
      </w:pPr>
      <w:rPr>
        <w:rFonts w:ascii="Symbol" w:hAnsi="Symbol" w:hint="default"/>
      </w:rPr>
    </w:lvl>
    <w:lvl w:ilvl="4" w:tplc="04150003" w:tentative="1">
      <w:start w:val="1"/>
      <w:numFmt w:val="bullet"/>
      <w:lvlText w:val="o"/>
      <w:lvlJc w:val="left"/>
      <w:pPr>
        <w:ind w:left="3403" w:hanging="360"/>
      </w:pPr>
      <w:rPr>
        <w:rFonts w:ascii="Courier New" w:hAnsi="Courier New" w:cs="Courier New" w:hint="default"/>
      </w:rPr>
    </w:lvl>
    <w:lvl w:ilvl="5" w:tplc="04150005" w:tentative="1">
      <w:start w:val="1"/>
      <w:numFmt w:val="bullet"/>
      <w:lvlText w:val=""/>
      <w:lvlJc w:val="left"/>
      <w:pPr>
        <w:ind w:left="4123" w:hanging="360"/>
      </w:pPr>
      <w:rPr>
        <w:rFonts w:ascii="Wingdings" w:hAnsi="Wingdings" w:hint="default"/>
      </w:rPr>
    </w:lvl>
    <w:lvl w:ilvl="6" w:tplc="04150001" w:tentative="1">
      <w:start w:val="1"/>
      <w:numFmt w:val="bullet"/>
      <w:lvlText w:val=""/>
      <w:lvlJc w:val="left"/>
      <w:pPr>
        <w:ind w:left="4843" w:hanging="360"/>
      </w:pPr>
      <w:rPr>
        <w:rFonts w:ascii="Symbol" w:hAnsi="Symbol" w:hint="default"/>
      </w:rPr>
    </w:lvl>
    <w:lvl w:ilvl="7" w:tplc="04150003" w:tentative="1">
      <w:start w:val="1"/>
      <w:numFmt w:val="bullet"/>
      <w:lvlText w:val="o"/>
      <w:lvlJc w:val="left"/>
      <w:pPr>
        <w:ind w:left="5563" w:hanging="360"/>
      </w:pPr>
      <w:rPr>
        <w:rFonts w:ascii="Courier New" w:hAnsi="Courier New" w:cs="Courier New" w:hint="default"/>
      </w:rPr>
    </w:lvl>
    <w:lvl w:ilvl="8" w:tplc="04150005" w:tentative="1">
      <w:start w:val="1"/>
      <w:numFmt w:val="bullet"/>
      <w:lvlText w:val=""/>
      <w:lvlJc w:val="left"/>
      <w:pPr>
        <w:ind w:left="6283" w:hanging="360"/>
      </w:pPr>
      <w:rPr>
        <w:rFonts w:ascii="Wingdings" w:hAnsi="Wingdings" w:hint="default"/>
      </w:rPr>
    </w:lvl>
  </w:abstractNum>
  <w:abstractNum w:abstractNumId="4" w15:restartNumberingAfterBreak="0">
    <w:nsid w:val="1D737FB7"/>
    <w:multiLevelType w:val="hybridMultilevel"/>
    <w:tmpl w:val="A768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E5756"/>
    <w:multiLevelType w:val="hybridMultilevel"/>
    <w:tmpl w:val="82FEE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3E79F9"/>
    <w:multiLevelType w:val="hybridMultilevel"/>
    <w:tmpl w:val="4058EF18"/>
    <w:lvl w:ilvl="0" w:tplc="10F608A2">
      <w:start w:val="1"/>
      <w:numFmt w:val="bullet"/>
      <w:lvlText w:val="•"/>
      <w:lvlJc w:val="left"/>
      <w:pPr>
        <w:ind w:left="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3CFA5A">
      <w:start w:val="1"/>
      <w:numFmt w:val="bullet"/>
      <w:lvlText w:val="o"/>
      <w:lvlJc w:val="left"/>
      <w:pPr>
        <w:ind w:left="16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3C4BF28">
      <w:start w:val="1"/>
      <w:numFmt w:val="bullet"/>
      <w:lvlText w:val="▪"/>
      <w:lvlJc w:val="left"/>
      <w:pPr>
        <w:ind w:left="23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8CA5AC0">
      <w:start w:val="1"/>
      <w:numFmt w:val="bullet"/>
      <w:lvlText w:val="•"/>
      <w:lvlJc w:val="left"/>
      <w:pPr>
        <w:ind w:left="30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38AE584">
      <w:start w:val="1"/>
      <w:numFmt w:val="bullet"/>
      <w:lvlText w:val="o"/>
      <w:lvlJc w:val="left"/>
      <w:pPr>
        <w:ind w:left="37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A445D6">
      <w:start w:val="1"/>
      <w:numFmt w:val="bullet"/>
      <w:lvlText w:val="▪"/>
      <w:lvlJc w:val="left"/>
      <w:pPr>
        <w:ind w:left="44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6F0C39A">
      <w:start w:val="1"/>
      <w:numFmt w:val="bullet"/>
      <w:lvlText w:val="•"/>
      <w:lvlJc w:val="left"/>
      <w:pPr>
        <w:ind w:left="52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DEF450">
      <w:start w:val="1"/>
      <w:numFmt w:val="bullet"/>
      <w:lvlText w:val="o"/>
      <w:lvlJc w:val="left"/>
      <w:pPr>
        <w:ind w:left="59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AAA9124">
      <w:start w:val="1"/>
      <w:numFmt w:val="bullet"/>
      <w:lvlText w:val="▪"/>
      <w:lvlJc w:val="left"/>
      <w:pPr>
        <w:ind w:left="66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B432B87"/>
    <w:multiLevelType w:val="hybridMultilevel"/>
    <w:tmpl w:val="2B40BF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CD74955"/>
    <w:multiLevelType w:val="hybridMultilevel"/>
    <w:tmpl w:val="29981468"/>
    <w:lvl w:ilvl="0" w:tplc="04150001">
      <w:start w:val="1"/>
      <w:numFmt w:val="bullet"/>
      <w:lvlText w:val=""/>
      <w:lvlJc w:val="left"/>
      <w:pPr>
        <w:ind w:left="883" w:hanging="360"/>
      </w:pPr>
      <w:rPr>
        <w:rFonts w:ascii="Symbol" w:hAnsi="Symbol"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9" w15:restartNumberingAfterBreak="0">
    <w:nsid w:val="42E87F35"/>
    <w:multiLevelType w:val="hybridMultilevel"/>
    <w:tmpl w:val="B75836B0"/>
    <w:lvl w:ilvl="0" w:tplc="90A20DF2">
      <w:start w:val="1"/>
      <w:numFmt w:val="bullet"/>
      <w:lvlText w:val="•"/>
      <w:lvlJc w:val="left"/>
      <w:pPr>
        <w:ind w:left="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ECC0816">
      <w:start w:val="1"/>
      <w:numFmt w:val="bullet"/>
      <w:lvlText w:val="o"/>
      <w:lvlJc w:val="left"/>
      <w:pPr>
        <w:ind w:left="16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34E552">
      <w:start w:val="1"/>
      <w:numFmt w:val="bullet"/>
      <w:lvlText w:val="▪"/>
      <w:lvlJc w:val="left"/>
      <w:pPr>
        <w:ind w:left="23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048BCD6">
      <w:start w:val="1"/>
      <w:numFmt w:val="bullet"/>
      <w:lvlText w:val="•"/>
      <w:lvlJc w:val="left"/>
      <w:pPr>
        <w:ind w:left="30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EC83386">
      <w:start w:val="1"/>
      <w:numFmt w:val="bullet"/>
      <w:lvlText w:val="o"/>
      <w:lvlJc w:val="left"/>
      <w:pPr>
        <w:ind w:left="37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9F4FA82">
      <w:start w:val="1"/>
      <w:numFmt w:val="bullet"/>
      <w:lvlText w:val="▪"/>
      <w:lvlJc w:val="left"/>
      <w:pPr>
        <w:ind w:left="44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714C5A6">
      <w:start w:val="1"/>
      <w:numFmt w:val="bullet"/>
      <w:lvlText w:val="•"/>
      <w:lvlJc w:val="left"/>
      <w:pPr>
        <w:ind w:left="52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C230AE">
      <w:start w:val="1"/>
      <w:numFmt w:val="bullet"/>
      <w:lvlText w:val="o"/>
      <w:lvlJc w:val="left"/>
      <w:pPr>
        <w:ind w:left="59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99490BC">
      <w:start w:val="1"/>
      <w:numFmt w:val="bullet"/>
      <w:lvlText w:val="▪"/>
      <w:lvlJc w:val="left"/>
      <w:pPr>
        <w:ind w:left="66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C3251C3"/>
    <w:multiLevelType w:val="hybridMultilevel"/>
    <w:tmpl w:val="DBB8B90C"/>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11" w15:restartNumberingAfterBreak="0">
    <w:nsid w:val="4EE27973"/>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5653EC7"/>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734E78"/>
    <w:multiLevelType w:val="hybridMultilevel"/>
    <w:tmpl w:val="59185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5D580E"/>
    <w:multiLevelType w:val="hybridMultilevel"/>
    <w:tmpl w:val="C58621C2"/>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5" w15:restartNumberingAfterBreak="0">
    <w:nsid w:val="5FC14599"/>
    <w:multiLevelType w:val="hybridMultilevel"/>
    <w:tmpl w:val="87761C1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6" w15:restartNumberingAfterBreak="0">
    <w:nsid w:val="632A11E2"/>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DDC61CA"/>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9"/>
  </w:num>
  <w:num w:numId="3">
    <w:abstractNumId w:val="8"/>
  </w:num>
  <w:num w:numId="4">
    <w:abstractNumId w:val="3"/>
  </w:num>
  <w:num w:numId="5">
    <w:abstractNumId w:val="13"/>
  </w:num>
  <w:num w:numId="6">
    <w:abstractNumId w:val="5"/>
  </w:num>
  <w:num w:numId="7">
    <w:abstractNumId w:val="15"/>
  </w:num>
  <w:num w:numId="8">
    <w:abstractNumId w:val="14"/>
  </w:num>
  <w:num w:numId="9">
    <w:abstractNumId w:val="7"/>
  </w:num>
  <w:num w:numId="10">
    <w:abstractNumId w:val="10"/>
  </w:num>
  <w:num w:numId="11">
    <w:abstractNumId w:val="2"/>
  </w:num>
  <w:num w:numId="12">
    <w:abstractNumId w:val="16"/>
  </w:num>
  <w:num w:numId="13">
    <w:abstractNumId w:val="12"/>
  </w:num>
  <w:num w:numId="14">
    <w:abstractNumId w:val="0"/>
  </w:num>
  <w:num w:numId="15">
    <w:abstractNumId w:val="17"/>
  </w:num>
  <w:num w:numId="16">
    <w:abstractNumId w:val="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E8"/>
    <w:rsid w:val="00014F7E"/>
    <w:rsid w:val="00053476"/>
    <w:rsid w:val="0007352F"/>
    <w:rsid w:val="00090F13"/>
    <w:rsid w:val="000A00B5"/>
    <w:rsid w:val="000C5BEE"/>
    <w:rsid w:val="000D4740"/>
    <w:rsid w:val="000D61FA"/>
    <w:rsid w:val="000E6E8C"/>
    <w:rsid w:val="0010356C"/>
    <w:rsid w:val="00117709"/>
    <w:rsid w:val="00124B95"/>
    <w:rsid w:val="0013146F"/>
    <w:rsid w:val="001423FA"/>
    <w:rsid w:val="001609C3"/>
    <w:rsid w:val="00162083"/>
    <w:rsid w:val="00163659"/>
    <w:rsid w:val="001640BF"/>
    <w:rsid w:val="0017696C"/>
    <w:rsid w:val="00195878"/>
    <w:rsid w:val="001A3FF5"/>
    <w:rsid w:val="001B78FC"/>
    <w:rsid w:val="001E2F91"/>
    <w:rsid w:val="001F076A"/>
    <w:rsid w:val="001F4DF9"/>
    <w:rsid w:val="00203F04"/>
    <w:rsid w:val="002164A9"/>
    <w:rsid w:val="00231934"/>
    <w:rsid w:val="00276889"/>
    <w:rsid w:val="00281DFB"/>
    <w:rsid w:val="00287B54"/>
    <w:rsid w:val="00294298"/>
    <w:rsid w:val="002D529D"/>
    <w:rsid w:val="002E600A"/>
    <w:rsid w:val="002F3B09"/>
    <w:rsid w:val="00307D5A"/>
    <w:rsid w:val="00320E57"/>
    <w:rsid w:val="00323562"/>
    <w:rsid w:val="003435E1"/>
    <w:rsid w:val="00376E0F"/>
    <w:rsid w:val="00381530"/>
    <w:rsid w:val="003905B4"/>
    <w:rsid w:val="003C0347"/>
    <w:rsid w:val="003D6229"/>
    <w:rsid w:val="003D674E"/>
    <w:rsid w:val="003E6A20"/>
    <w:rsid w:val="003F2693"/>
    <w:rsid w:val="003F6EDC"/>
    <w:rsid w:val="00404763"/>
    <w:rsid w:val="004247C8"/>
    <w:rsid w:val="00426FEC"/>
    <w:rsid w:val="00434842"/>
    <w:rsid w:val="00446BC1"/>
    <w:rsid w:val="00461D87"/>
    <w:rsid w:val="004848C2"/>
    <w:rsid w:val="004A48FD"/>
    <w:rsid w:val="004A736D"/>
    <w:rsid w:val="004B0072"/>
    <w:rsid w:val="004C3F6D"/>
    <w:rsid w:val="004C5C98"/>
    <w:rsid w:val="004D0819"/>
    <w:rsid w:val="004D4F92"/>
    <w:rsid w:val="00507F18"/>
    <w:rsid w:val="00517BB2"/>
    <w:rsid w:val="00550094"/>
    <w:rsid w:val="00586993"/>
    <w:rsid w:val="005875E8"/>
    <w:rsid w:val="00594F2F"/>
    <w:rsid w:val="005D0774"/>
    <w:rsid w:val="005D0D13"/>
    <w:rsid w:val="005D130B"/>
    <w:rsid w:val="005E4E0B"/>
    <w:rsid w:val="005F73EB"/>
    <w:rsid w:val="00602984"/>
    <w:rsid w:val="00614992"/>
    <w:rsid w:val="00634CC3"/>
    <w:rsid w:val="00651105"/>
    <w:rsid w:val="006513C9"/>
    <w:rsid w:val="0066507C"/>
    <w:rsid w:val="006C7B99"/>
    <w:rsid w:val="006E741D"/>
    <w:rsid w:val="006F0FBA"/>
    <w:rsid w:val="007154C3"/>
    <w:rsid w:val="00720A79"/>
    <w:rsid w:val="007218F4"/>
    <w:rsid w:val="00747702"/>
    <w:rsid w:val="00752AD4"/>
    <w:rsid w:val="00783E1C"/>
    <w:rsid w:val="00790A09"/>
    <w:rsid w:val="007A3D17"/>
    <w:rsid w:val="007C1A36"/>
    <w:rsid w:val="00822256"/>
    <w:rsid w:val="00826F88"/>
    <w:rsid w:val="00842FDD"/>
    <w:rsid w:val="00855F46"/>
    <w:rsid w:val="00867837"/>
    <w:rsid w:val="00875FDD"/>
    <w:rsid w:val="00881DE7"/>
    <w:rsid w:val="008A12F2"/>
    <w:rsid w:val="008B144F"/>
    <w:rsid w:val="008B28B4"/>
    <w:rsid w:val="008B6F27"/>
    <w:rsid w:val="008C051B"/>
    <w:rsid w:val="008D20DF"/>
    <w:rsid w:val="008E14D1"/>
    <w:rsid w:val="008F0B12"/>
    <w:rsid w:val="008F784B"/>
    <w:rsid w:val="00904BD7"/>
    <w:rsid w:val="009148F1"/>
    <w:rsid w:val="009454F9"/>
    <w:rsid w:val="0099272A"/>
    <w:rsid w:val="009D0F7F"/>
    <w:rsid w:val="009F5C7B"/>
    <w:rsid w:val="00A172FB"/>
    <w:rsid w:val="00A51A9A"/>
    <w:rsid w:val="00A73AC8"/>
    <w:rsid w:val="00A76E51"/>
    <w:rsid w:val="00A932E5"/>
    <w:rsid w:val="00A963A4"/>
    <w:rsid w:val="00AB3DED"/>
    <w:rsid w:val="00B11C7C"/>
    <w:rsid w:val="00B11F41"/>
    <w:rsid w:val="00B143EF"/>
    <w:rsid w:val="00B4030D"/>
    <w:rsid w:val="00B56A84"/>
    <w:rsid w:val="00BC28DB"/>
    <w:rsid w:val="00C062D5"/>
    <w:rsid w:val="00C068B4"/>
    <w:rsid w:val="00C36D39"/>
    <w:rsid w:val="00C51C39"/>
    <w:rsid w:val="00C55B00"/>
    <w:rsid w:val="00C613C8"/>
    <w:rsid w:val="00C62E33"/>
    <w:rsid w:val="00C824BF"/>
    <w:rsid w:val="00C8320C"/>
    <w:rsid w:val="00C94CD9"/>
    <w:rsid w:val="00CC4709"/>
    <w:rsid w:val="00CD181B"/>
    <w:rsid w:val="00CE13D1"/>
    <w:rsid w:val="00CF4CAF"/>
    <w:rsid w:val="00D453F0"/>
    <w:rsid w:val="00D4791D"/>
    <w:rsid w:val="00D53485"/>
    <w:rsid w:val="00D8201B"/>
    <w:rsid w:val="00D83A9B"/>
    <w:rsid w:val="00DD7254"/>
    <w:rsid w:val="00E015BC"/>
    <w:rsid w:val="00E104A3"/>
    <w:rsid w:val="00E10962"/>
    <w:rsid w:val="00E13AA5"/>
    <w:rsid w:val="00E15D38"/>
    <w:rsid w:val="00E30D0D"/>
    <w:rsid w:val="00E343FF"/>
    <w:rsid w:val="00E41A1C"/>
    <w:rsid w:val="00E8104D"/>
    <w:rsid w:val="00E95363"/>
    <w:rsid w:val="00EA3B49"/>
    <w:rsid w:val="00EA7A2D"/>
    <w:rsid w:val="00EB4907"/>
    <w:rsid w:val="00EE413E"/>
    <w:rsid w:val="00EF0917"/>
    <w:rsid w:val="00F0440E"/>
    <w:rsid w:val="00F06DD2"/>
    <w:rsid w:val="00F24BDC"/>
    <w:rsid w:val="00F35C38"/>
    <w:rsid w:val="00F35E48"/>
    <w:rsid w:val="00F36905"/>
    <w:rsid w:val="00F374EC"/>
    <w:rsid w:val="00F57AE8"/>
    <w:rsid w:val="00F65558"/>
    <w:rsid w:val="00F863CA"/>
    <w:rsid w:val="00FF0EDA"/>
    <w:rsid w:val="00FF2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DCD2E1-25E7-4588-8479-485EB0F4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AE8"/>
    <w:pPr>
      <w:suppressAutoHyphens/>
      <w:overflowPunct w:val="0"/>
      <w:spacing w:after="0" w:line="240" w:lineRule="auto"/>
    </w:pPr>
    <w:rPr>
      <w:rFonts w:ascii="Liberation Serif;Times New Roma" w:eastAsia="NSimSun" w:hAnsi="Liberation Serif;Times New Roma" w:cs="Arial"/>
      <w:kern w:val="2"/>
      <w:sz w:val="24"/>
      <w:szCs w:val="24"/>
      <w:lang w:eastAsia="zh-CN" w:bidi="hi-IN"/>
    </w:rPr>
  </w:style>
  <w:style w:type="paragraph" w:styleId="Nagwek1">
    <w:name w:val="heading 1"/>
    <w:basedOn w:val="Normalny"/>
    <w:next w:val="Tekstpodstawowy"/>
    <w:link w:val="Nagwek1Znak"/>
    <w:qFormat/>
    <w:rsid w:val="00426FEC"/>
    <w:pPr>
      <w:keepNext/>
      <w:widowControl w:val="0"/>
      <w:numPr>
        <w:numId w:val="14"/>
      </w:numPr>
      <w:overflowPunct/>
      <w:jc w:val="center"/>
      <w:outlineLvl w:val="0"/>
    </w:pPr>
    <w:rPr>
      <w:rFonts w:ascii="Times New Roman" w:eastAsia="Lucida Sans Unicode" w:hAnsi="Times New Roman" w:cs="Tahoma"/>
      <w:b/>
      <w:kern w:val="1"/>
      <w:szCs w:val="20"/>
      <w:lang w:eastAsia="ar-SA" w:bidi="ar-SA"/>
    </w:rPr>
  </w:style>
  <w:style w:type="paragraph" w:styleId="Nagwek2">
    <w:name w:val="heading 2"/>
    <w:basedOn w:val="Normalny"/>
    <w:next w:val="Tekstpodstawowy"/>
    <w:link w:val="Nagwek2Znak"/>
    <w:qFormat/>
    <w:rsid w:val="00426FEC"/>
    <w:pPr>
      <w:keepNext/>
      <w:widowControl w:val="0"/>
      <w:numPr>
        <w:ilvl w:val="1"/>
        <w:numId w:val="14"/>
      </w:numPr>
      <w:overflowPunct/>
      <w:outlineLvl w:val="1"/>
    </w:pPr>
    <w:rPr>
      <w:rFonts w:ascii="Arial Narrow" w:eastAsia="Lucida Sans Unicode" w:hAnsi="Arial Narrow"/>
      <w:b/>
      <w:color w:val="000000"/>
      <w:kern w:val="1"/>
      <w:lang w:eastAsia="ar-SA" w:bidi="ar-SA"/>
    </w:rPr>
  </w:style>
  <w:style w:type="paragraph" w:styleId="Nagwek4">
    <w:name w:val="heading 4"/>
    <w:basedOn w:val="Normalny"/>
    <w:next w:val="Tekstpodstawowy"/>
    <w:link w:val="Nagwek4Znak"/>
    <w:qFormat/>
    <w:rsid w:val="00426FEC"/>
    <w:pPr>
      <w:keepNext/>
      <w:widowControl w:val="0"/>
      <w:numPr>
        <w:ilvl w:val="3"/>
        <w:numId w:val="14"/>
      </w:numPr>
      <w:tabs>
        <w:tab w:val="left" w:pos="720"/>
        <w:tab w:val="left" w:pos="900"/>
      </w:tabs>
      <w:overflowPunct/>
      <w:ind w:left="360" w:right="-142" w:firstLine="0"/>
      <w:outlineLvl w:val="3"/>
    </w:pPr>
    <w:rPr>
      <w:rFonts w:ascii="Arial Narrow" w:eastAsia="Lucida Sans Unicode" w:hAnsi="Arial Narrow"/>
      <w:b/>
      <w:bCs/>
      <w:kern w:val="1"/>
      <w:sz w:val="22"/>
      <w:szCs w:val="22"/>
      <w:lang w:eastAsia="ar-SA" w:bidi="ar-SA"/>
    </w:rPr>
  </w:style>
  <w:style w:type="paragraph" w:styleId="Nagwek5">
    <w:name w:val="heading 5"/>
    <w:basedOn w:val="Normalny"/>
    <w:next w:val="Tekstpodstawowy"/>
    <w:link w:val="Nagwek5Znak"/>
    <w:qFormat/>
    <w:rsid w:val="00426FEC"/>
    <w:pPr>
      <w:keepNext/>
      <w:widowControl w:val="0"/>
      <w:numPr>
        <w:ilvl w:val="4"/>
        <w:numId w:val="14"/>
      </w:numPr>
      <w:overflowPunct/>
      <w:outlineLvl w:val="4"/>
    </w:pPr>
    <w:rPr>
      <w:rFonts w:ascii="Arial Narrow" w:eastAsia="Lucida Sans Unicode" w:hAnsi="Arial Narrow"/>
      <w:b/>
      <w:bCs/>
      <w:color w:val="000000"/>
      <w:kern w:val="1"/>
      <w:sz w:val="22"/>
      <w:szCs w:val="22"/>
      <w:lang w:eastAsia="ar-SA" w:bidi="ar-SA"/>
    </w:rPr>
  </w:style>
  <w:style w:type="paragraph" w:styleId="Nagwek6">
    <w:name w:val="heading 6"/>
    <w:basedOn w:val="Normalny"/>
    <w:next w:val="Tekstpodstawowy"/>
    <w:link w:val="Nagwek6Znak"/>
    <w:qFormat/>
    <w:rsid w:val="00426FEC"/>
    <w:pPr>
      <w:keepNext/>
      <w:widowControl w:val="0"/>
      <w:numPr>
        <w:ilvl w:val="5"/>
        <w:numId w:val="14"/>
      </w:numPr>
      <w:overflowPunct/>
      <w:ind w:left="0" w:right="-142" w:firstLine="0"/>
      <w:outlineLvl w:val="5"/>
    </w:pPr>
    <w:rPr>
      <w:rFonts w:ascii="Arial Narrow" w:eastAsia="Lucida Sans Unicode" w:hAnsi="Arial Narrow"/>
      <w:b/>
      <w:bCs/>
      <w:kern w:val="1"/>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26FEC"/>
    <w:pPr>
      <w:suppressAutoHyphens w:val="0"/>
      <w:overflowPunct/>
      <w:spacing w:after="120" w:line="259" w:lineRule="auto"/>
    </w:pPr>
    <w:rPr>
      <w:rFonts w:ascii="Calibri" w:eastAsia="Calibri" w:hAnsi="Calibri" w:cs="Calibri"/>
      <w:color w:val="000000"/>
      <w:kern w:val="0"/>
      <w:sz w:val="22"/>
      <w:szCs w:val="22"/>
      <w:lang w:eastAsia="pl-PL" w:bidi="ar-SA"/>
    </w:rPr>
  </w:style>
  <w:style w:type="character" w:customStyle="1" w:styleId="TekstpodstawowyZnak">
    <w:name w:val="Tekst podstawowy Znak"/>
    <w:basedOn w:val="Domylnaczcionkaakapitu"/>
    <w:link w:val="Tekstpodstawowy"/>
    <w:uiPriority w:val="99"/>
    <w:semiHidden/>
    <w:rsid w:val="00426FEC"/>
    <w:rPr>
      <w:rFonts w:ascii="Calibri" w:eastAsia="Calibri" w:hAnsi="Calibri" w:cs="Calibri"/>
      <w:color w:val="000000"/>
      <w:lang w:eastAsia="pl-PL"/>
    </w:rPr>
  </w:style>
  <w:style w:type="character" w:customStyle="1" w:styleId="Nagwek1Znak">
    <w:name w:val="Nagłówek 1 Znak"/>
    <w:basedOn w:val="Domylnaczcionkaakapitu"/>
    <w:link w:val="Nagwek1"/>
    <w:rsid w:val="00426FEC"/>
    <w:rPr>
      <w:rFonts w:ascii="Times New Roman" w:eastAsia="Lucida Sans Unicode" w:hAnsi="Times New Roman" w:cs="Tahoma"/>
      <w:b/>
      <w:kern w:val="1"/>
      <w:sz w:val="24"/>
      <w:szCs w:val="20"/>
      <w:lang w:eastAsia="ar-SA"/>
    </w:rPr>
  </w:style>
  <w:style w:type="character" w:customStyle="1" w:styleId="Nagwek2Znak">
    <w:name w:val="Nagłówek 2 Znak"/>
    <w:basedOn w:val="Domylnaczcionkaakapitu"/>
    <w:link w:val="Nagwek2"/>
    <w:rsid w:val="00426FEC"/>
    <w:rPr>
      <w:rFonts w:ascii="Arial Narrow" w:eastAsia="Lucida Sans Unicode" w:hAnsi="Arial Narrow" w:cs="Arial"/>
      <w:b/>
      <w:color w:val="000000"/>
      <w:kern w:val="1"/>
      <w:sz w:val="24"/>
      <w:szCs w:val="24"/>
      <w:lang w:eastAsia="ar-SA"/>
    </w:rPr>
  </w:style>
  <w:style w:type="character" w:customStyle="1" w:styleId="Nagwek4Znak">
    <w:name w:val="Nagłówek 4 Znak"/>
    <w:basedOn w:val="Domylnaczcionkaakapitu"/>
    <w:link w:val="Nagwek4"/>
    <w:rsid w:val="00426FEC"/>
    <w:rPr>
      <w:rFonts w:ascii="Arial Narrow" w:eastAsia="Lucida Sans Unicode" w:hAnsi="Arial Narrow" w:cs="Arial"/>
      <w:b/>
      <w:bCs/>
      <w:kern w:val="1"/>
      <w:lang w:eastAsia="ar-SA"/>
    </w:rPr>
  </w:style>
  <w:style w:type="character" w:customStyle="1" w:styleId="Nagwek5Znak">
    <w:name w:val="Nagłówek 5 Znak"/>
    <w:basedOn w:val="Domylnaczcionkaakapitu"/>
    <w:link w:val="Nagwek5"/>
    <w:rsid w:val="00426FEC"/>
    <w:rPr>
      <w:rFonts w:ascii="Arial Narrow" w:eastAsia="Lucida Sans Unicode" w:hAnsi="Arial Narrow" w:cs="Arial"/>
      <w:b/>
      <w:bCs/>
      <w:color w:val="000000"/>
      <w:kern w:val="1"/>
      <w:lang w:eastAsia="ar-SA"/>
    </w:rPr>
  </w:style>
  <w:style w:type="character" w:customStyle="1" w:styleId="Nagwek6Znak">
    <w:name w:val="Nagłówek 6 Znak"/>
    <w:basedOn w:val="Domylnaczcionkaakapitu"/>
    <w:link w:val="Nagwek6"/>
    <w:rsid w:val="00426FEC"/>
    <w:rPr>
      <w:rFonts w:ascii="Arial Narrow" w:eastAsia="Lucida Sans Unicode" w:hAnsi="Arial Narrow" w:cs="Arial"/>
      <w:b/>
      <w:bCs/>
      <w:kern w:val="1"/>
      <w:lang w:eastAsia="ar-SA"/>
    </w:rPr>
  </w:style>
  <w:style w:type="character" w:customStyle="1" w:styleId="FontStyle13">
    <w:name w:val="Font Style13"/>
    <w:qFormat/>
    <w:rsid w:val="00F57AE8"/>
    <w:rPr>
      <w:rFonts w:ascii="Times New Roman" w:hAnsi="Times New Roman" w:cs="Times New Roman"/>
      <w:b/>
      <w:bCs/>
      <w:color w:val="000000"/>
      <w:sz w:val="18"/>
      <w:szCs w:val="18"/>
    </w:rPr>
  </w:style>
  <w:style w:type="character" w:customStyle="1" w:styleId="FontStyle14">
    <w:name w:val="Font Style14"/>
    <w:qFormat/>
    <w:rsid w:val="00F57AE8"/>
    <w:rPr>
      <w:rFonts w:ascii="Times New Roman" w:hAnsi="Times New Roman" w:cs="Times New Roman"/>
      <w:color w:val="000000"/>
      <w:sz w:val="18"/>
      <w:szCs w:val="18"/>
    </w:rPr>
  </w:style>
  <w:style w:type="paragraph" w:customStyle="1" w:styleId="Style4">
    <w:name w:val="Style4"/>
    <w:basedOn w:val="Normalny"/>
    <w:qFormat/>
    <w:rsid w:val="00F57AE8"/>
  </w:style>
  <w:style w:type="paragraph" w:customStyle="1" w:styleId="Style5">
    <w:name w:val="Style5"/>
    <w:basedOn w:val="Normalny"/>
    <w:qFormat/>
    <w:rsid w:val="00F57AE8"/>
    <w:pPr>
      <w:spacing w:line="230" w:lineRule="exact"/>
      <w:jc w:val="center"/>
    </w:pPr>
  </w:style>
  <w:style w:type="paragraph" w:customStyle="1" w:styleId="Style3">
    <w:name w:val="Style3"/>
    <w:basedOn w:val="Normalny"/>
    <w:qFormat/>
    <w:rsid w:val="00F57AE8"/>
    <w:pPr>
      <w:spacing w:line="226" w:lineRule="exact"/>
    </w:pPr>
  </w:style>
  <w:style w:type="paragraph" w:customStyle="1" w:styleId="Style6">
    <w:name w:val="Style6"/>
    <w:basedOn w:val="Normalny"/>
    <w:qFormat/>
    <w:rsid w:val="00F57AE8"/>
  </w:style>
  <w:style w:type="table" w:customStyle="1" w:styleId="TableGrid">
    <w:name w:val="TableGrid"/>
    <w:rsid w:val="00426FEC"/>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26FEC"/>
    <w:pPr>
      <w:spacing w:after="0" w:line="240" w:lineRule="auto"/>
    </w:pPr>
    <w:rPr>
      <w:rFonts w:ascii="Calibri" w:eastAsia="Calibri" w:hAnsi="Calibri" w:cs="Calibri"/>
      <w:color w:val="000000"/>
      <w:lang w:eastAsia="pl-PL"/>
    </w:rPr>
  </w:style>
  <w:style w:type="character" w:customStyle="1" w:styleId="TekstdymkaZnak">
    <w:name w:val="Tekst dymka Znak"/>
    <w:basedOn w:val="Domylnaczcionkaakapitu"/>
    <w:link w:val="Tekstdymka"/>
    <w:uiPriority w:val="99"/>
    <w:semiHidden/>
    <w:rsid w:val="00426FEC"/>
    <w:rPr>
      <w:rFonts w:ascii="Segoe UI" w:eastAsia="Calibri" w:hAnsi="Segoe UI" w:cs="Segoe UI"/>
      <w:color w:val="000000"/>
      <w:sz w:val="18"/>
      <w:szCs w:val="18"/>
      <w:lang w:eastAsia="pl-PL"/>
    </w:rPr>
  </w:style>
  <w:style w:type="paragraph" w:styleId="Tekstdymka">
    <w:name w:val="Balloon Text"/>
    <w:basedOn w:val="Normalny"/>
    <w:link w:val="TekstdymkaZnak"/>
    <w:uiPriority w:val="99"/>
    <w:semiHidden/>
    <w:unhideWhenUsed/>
    <w:rsid w:val="00426FEC"/>
    <w:pPr>
      <w:suppressAutoHyphens w:val="0"/>
      <w:overflowPunct/>
    </w:pPr>
    <w:rPr>
      <w:rFonts w:ascii="Segoe UI" w:eastAsia="Calibri" w:hAnsi="Segoe UI" w:cs="Segoe UI"/>
      <w:color w:val="000000"/>
      <w:kern w:val="0"/>
      <w:sz w:val="18"/>
      <w:szCs w:val="18"/>
      <w:lang w:eastAsia="pl-PL" w:bidi="ar-SA"/>
    </w:rPr>
  </w:style>
  <w:style w:type="paragraph" w:styleId="Akapitzlist">
    <w:name w:val="List Paragraph"/>
    <w:basedOn w:val="Normalny"/>
    <w:link w:val="AkapitzlistZnak"/>
    <w:uiPriority w:val="34"/>
    <w:qFormat/>
    <w:rsid w:val="00426FEC"/>
    <w:pPr>
      <w:suppressAutoHyphens w:val="0"/>
      <w:overflowPunct/>
      <w:spacing w:after="160" w:line="259" w:lineRule="auto"/>
      <w:ind w:left="720"/>
      <w:contextualSpacing/>
    </w:pPr>
    <w:rPr>
      <w:rFonts w:ascii="Calibri" w:eastAsia="Calibri" w:hAnsi="Calibri" w:cs="Calibri"/>
      <w:color w:val="000000"/>
      <w:kern w:val="0"/>
      <w:sz w:val="22"/>
      <w:szCs w:val="22"/>
      <w:lang w:eastAsia="pl-PL" w:bidi="ar-SA"/>
    </w:rPr>
  </w:style>
  <w:style w:type="character" w:customStyle="1" w:styleId="AkapitzlistZnak">
    <w:name w:val="Akapit z listą Znak"/>
    <w:link w:val="Akapitzlist"/>
    <w:uiPriority w:val="34"/>
    <w:rsid w:val="005E4E0B"/>
    <w:rPr>
      <w:rFonts w:ascii="Calibri" w:eastAsia="Calibri" w:hAnsi="Calibri" w:cs="Calibri"/>
      <w:color w:val="000000"/>
      <w:lang w:eastAsia="pl-PL"/>
    </w:rPr>
  </w:style>
  <w:style w:type="paragraph" w:customStyle="1" w:styleId="Heading81">
    <w:name w:val="Heading 81"/>
    <w:rsid w:val="00426FEC"/>
    <w:pPr>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Zawartotabeli">
    <w:name w:val="Zawartość tabeli"/>
    <w:basedOn w:val="Normalny"/>
    <w:rsid w:val="00426FEC"/>
    <w:pPr>
      <w:widowControl w:val="0"/>
      <w:suppressLineNumbers/>
      <w:overflowPunct/>
    </w:pPr>
    <w:rPr>
      <w:rFonts w:ascii="Times New Roman" w:eastAsia="SimSun" w:hAnsi="Times New Roman" w:cs="Mangal"/>
      <w:kern w:val="1"/>
      <w:lang w:eastAsia="hi-IN"/>
    </w:rPr>
  </w:style>
  <w:style w:type="paragraph" w:styleId="Nagwek">
    <w:name w:val="header"/>
    <w:basedOn w:val="Normalny"/>
    <w:link w:val="NagwekZnak"/>
    <w:uiPriority w:val="99"/>
    <w:unhideWhenUsed/>
    <w:rsid w:val="00426FEC"/>
    <w:pPr>
      <w:tabs>
        <w:tab w:val="center" w:pos="4536"/>
        <w:tab w:val="right" w:pos="9072"/>
      </w:tabs>
      <w:suppressAutoHyphens w:val="0"/>
      <w:overflowPunct/>
    </w:pPr>
    <w:rPr>
      <w:rFonts w:ascii="Calibri" w:eastAsia="Calibri" w:hAnsi="Calibri" w:cs="Calibri"/>
      <w:color w:val="000000"/>
      <w:kern w:val="0"/>
      <w:sz w:val="22"/>
      <w:szCs w:val="22"/>
      <w:lang w:eastAsia="pl-PL" w:bidi="ar-SA"/>
    </w:rPr>
  </w:style>
  <w:style w:type="character" w:customStyle="1" w:styleId="NagwekZnak">
    <w:name w:val="Nagłówek Znak"/>
    <w:basedOn w:val="Domylnaczcionkaakapitu"/>
    <w:link w:val="Nagwek"/>
    <w:uiPriority w:val="99"/>
    <w:rsid w:val="00426FEC"/>
    <w:rPr>
      <w:rFonts w:ascii="Calibri" w:eastAsia="Calibri" w:hAnsi="Calibri" w:cs="Calibri"/>
      <w:color w:val="000000"/>
      <w:lang w:eastAsia="pl-PL"/>
    </w:rPr>
  </w:style>
  <w:style w:type="paragraph" w:styleId="Stopka">
    <w:name w:val="footer"/>
    <w:basedOn w:val="Normalny"/>
    <w:link w:val="StopkaZnak"/>
    <w:uiPriority w:val="99"/>
    <w:unhideWhenUsed/>
    <w:rsid w:val="00426FEC"/>
    <w:pPr>
      <w:tabs>
        <w:tab w:val="center" w:pos="4536"/>
        <w:tab w:val="right" w:pos="9072"/>
      </w:tabs>
      <w:suppressAutoHyphens w:val="0"/>
      <w:overflowPunct/>
    </w:pPr>
    <w:rPr>
      <w:rFonts w:ascii="Calibri" w:eastAsia="Calibri" w:hAnsi="Calibri" w:cs="Calibri"/>
      <w:color w:val="000000"/>
      <w:kern w:val="0"/>
      <w:sz w:val="22"/>
      <w:szCs w:val="22"/>
      <w:lang w:eastAsia="pl-PL" w:bidi="ar-SA"/>
    </w:rPr>
  </w:style>
  <w:style w:type="character" w:customStyle="1" w:styleId="StopkaZnak">
    <w:name w:val="Stopka Znak"/>
    <w:basedOn w:val="Domylnaczcionkaakapitu"/>
    <w:link w:val="Stopka"/>
    <w:uiPriority w:val="99"/>
    <w:rsid w:val="00426FEC"/>
    <w:rPr>
      <w:rFonts w:ascii="Calibri" w:eastAsia="Calibri" w:hAnsi="Calibri" w:cs="Calibri"/>
      <w:color w:val="000000"/>
      <w:lang w:eastAsia="pl-PL"/>
    </w:rPr>
  </w:style>
  <w:style w:type="character" w:customStyle="1" w:styleId="TekstkomentarzaZnak">
    <w:name w:val="Tekst komentarza Znak"/>
    <w:basedOn w:val="Domylnaczcionkaakapitu"/>
    <w:link w:val="Tekstkomentarza"/>
    <w:uiPriority w:val="99"/>
    <w:semiHidden/>
    <w:rsid w:val="00426FEC"/>
    <w:rPr>
      <w:rFonts w:ascii="Calibri" w:eastAsia="Calibri" w:hAnsi="Calibri" w:cs="Calibri"/>
      <w:color w:val="000000"/>
      <w:sz w:val="20"/>
      <w:szCs w:val="20"/>
      <w:lang w:eastAsia="pl-PL"/>
    </w:rPr>
  </w:style>
  <w:style w:type="paragraph" w:styleId="Tekstkomentarza">
    <w:name w:val="annotation text"/>
    <w:basedOn w:val="Normalny"/>
    <w:link w:val="TekstkomentarzaZnak"/>
    <w:uiPriority w:val="99"/>
    <w:semiHidden/>
    <w:unhideWhenUsed/>
    <w:rsid w:val="00426FEC"/>
    <w:pPr>
      <w:suppressAutoHyphens w:val="0"/>
      <w:overflowPunct/>
      <w:spacing w:after="160"/>
    </w:pPr>
    <w:rPr>
      <w:rFonts w:ascii="Calibri" w:eastAsia="Calibri" w:hAnsi="Calibri" w:cs="Calibri"/>
      <w:color w:val="000000"/>
      <w:kern w:val="0"/>
      <w:sz w:val="20"/>
      <w:szCs w:val="20"/>
      <w:lang w:eastAsia="pl-PL" w:bidi="ar-SA"/>
    </w:rPr>
  </w:style>
  <w:style w:type="character" w:customStyle="1" w:styleId="TematkomentarzaZnak">
    <w:name w:val="Temat komentarza Znak"/>
    <w:basedOn w:val="TekstkomentarzaZnak"/>
    <w:link w:val="Tematkomentarza"/>
    <w:uiPriority w:val="99"/>
    <w:semiHidden/>
    <w:rsid w:val="00426FEC"/>
    <w:rPr>
      <w:rFonts w:ascii="Calibri" w:eastAsia="Calibri" w:hAnsi="Calibri" w:cs="Calibri"/>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26FEC"/>
    <w:rPr>
      <w:b/>
      <w:bCs/>
    </w:rPr>
  </w:style>
  <w:style w:type="paragraph" w:customStyle="1" w:styleId="gwpf3b6b5c6msonormal">
    <w:name w:val="gwpf3b6b5c6_msonormal"/>
    <w:basedOn w:val="Normalny"/>
    <w:rsid w:val="00426FEC"/>
    <w:pPr>
      <w:suppressAutoHyphens w:val="0"/>
      <w:overflowPunct/>
      <w:spacing w:before="100" w:beforeAutospacing="1" w:after="100" w:afterAutospacing="1"/>
    </w:pPr>
    <w:rPr>
      <w:rFonts w:ascii="Times New Roman" w:eastAsia="Times New Roman" w:hAnsi="Times New Roman" w:cs="Times New Roman"/>
      <w:kern w:val="0"/>
      <w:lang w:eastAsia="pl-PL" w:bidi="ar-SA"/>
    </w:rPr>
  </w:style>
  <w:style w:type="character" w:styleId="Odwoaniedokomentarza">
    <w:name w:val="annotation reference"/>
    <w:basedOn w:val="Domylnaczcionkaakapitu"/>
    <w:uiPriority w:val="99"/>
    <w:semiHidden/>
    <w:unhideWhenUsed/>
    <w:rsid w:val="00F65558"/>
    <w:rPr>
      <w:sz w:val="16"/>
      <w:szCs w:val="16"/>
    </w:rPr>
  </w:style>
  <w:style w:type="paragraph" w:styleId="Tekstpodstawowy2">
    <w:name w:val="Body Text 2"/>
    <w:basedOn w:val="Normalny"/>
    <w:link w:val="Tekstpodstawowy2Znak"/>
    <w:uiPriority w:val="99"/>
    <w:semiHidden/>
    <w:unhideWhenUsed/>
    <w:rsid w:val="00195878"/>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195878"/>
    <w:rPr>
      <w:rFonts w:ascii="Liberation Serif;Times New Roma" w:eastAsia="NSimSun" w:hAnsi="Liberation Serif;Times New Roma" w:cs="Mangal"/>
      <w:kern w:val="2"/>
      <w:sz w:val="24"/>
      <w:szCs w:val="21"/>
      <w:lang w:eastAsia="zh-CN" w:bidi="hi-IN"/>
    </w:rPr>
  </w:style>
  <w:style w:type="paragraph" w:styleId="NormalnyWeb">
    <w:name w:val="Normal (Web)"/>
    <w:basedOn w:val="Normalny"/>
    <w:uiPriority w:val="99"/>
    <w:rsid w:val="004848C2"/>
    <w:pPr>
      <w:widowControl w:val="0"/>
      <w:overflowPunct/>
      <w:autoSpaceDE w:val="0"/>
      <w:spacing w:before="100" w:after="100"/>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2C16-C204-41ED-B12D-6A0845E9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7871</Words>
  <Characters>47229</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Kuszaj</dc:creator>
  <cp:lastModifiedBy>Marzena Magulska</cp:lastModifiedBy>
  <cp:revision>6</cp:revision>
  <cp:lastPrinted>2021-10-14T05:57:00Z</cp:lastPrinted>
  <dcterms:created xsi:type="dcterms:W3CDTF">2021-10-12T09:26:00Z</dcterms:created>
  <dcterms:modified xsi:type="dcterms:W3CDTF">2021-10-14T06:05:00Z</dcterms:modified>
</cp:coreProperties>
</file>