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6F7A" w14:textId="0A44FE76" w:rsidR="00EE1327" w:rsidRPr="00EE1327" w:rsidRDefault="00EE1327" w:rsidP="00EE1327">
      <w:pPr>
        <w:spacing w:after="0" w:line="240" w:lineRule="auto"/>
        <w:ind w:left="4956" w:firstLine="708"/>
        <w:rPr>
          <w:rFonts w:ascii="Arial" w:hAnsi="Arial" w:cs="Arial"/>
          <w:sz w:val="24"/>
          <w:szCs w:val="24"/>
        </w:rPr>
      </w:pPr>
      <w:r w:rsidRPr="00EE1327">
        <w:rPr>
          <w:rFonts w:ascii="Arial" w:hAnsi="Arial" w:cs="Arial"/>
          <w:sz w:val="24"/>
          <w:szCs w:val="24"/>
        </w:rPr>
        <w:t xml:space="preserve">Bydgoszcz  </w:t>
      </w:r>
      <w:r>
        <w:rPr>
          <w:rFonts w:ascii="Arial" w:hAnsi="Arial" w:cs="Arial"/>
          <w:sz w:val="24"/>
          <w:szCs w:val="24"/>
        </w:rPr>
        <w:t>6</w:t>
      </w:r>
      <w:bookmarkStart w:id="0" w:name="_GoBack"/>
      <w:bookmarkEnd w:id="0"/>
      <w:r w:rsidRPr="00EE1327">
        <w:rPr>
          <w:rFonts w:ascii="Arial" w:hAnsi="Arial" w:cs="Arial"/>
          <w:sz w:val="24"/>
          <w:szCs w:val="24"/>
        </w:rPr>
        <w:t xml:space="preserve"> grudnia 2022r</w:t>
      </w:r>
    </w:p>
    <w:p w14:paraId="08949695" w14:textId="77777777" w:rsidR="00EE1327" w:rsidRPr="00EE1327" w:rsidRDefault="00EE1327" w:rsidP="00EE1327">
      <w:pPr>
        <w:spacing w:after="0" w:line="240" w:lineRule="auto"/>
        <w:rPr>
          <w:rFonts w:ascii="Arial" w:hAnsi="Arial" w:cs="Arial"/>
          <w:sz w:val="24"/>
          <w:szCs w:val="24"/>
        </w:rPr>
      </w:pPr>
    </w:p>
    <w:p w14:paraId="47617DF6" w14:textId="77777777" w:rsidR="00EE1327" w:rsidRPr="00EE1327" w:rsidRDefault="00EE1327" w:rsidP="00EE1327">
      <w:pPr>
        <w:spacing w:after="0" w:line="360" w:lineRule="auto"/>
        <w:rPr>
          <w:rFonts w:ascii="Arial" w:hAnsi="Arial" w:cs="Arial"/>
          <w:sz w:val="24"/>
          <w:szCs w:val="24"/>
        </w:rPr>
      </w:pPr>
    </w:p>
    <w:p w14:paraId="022A2A2D" w14:textId="77777777" w:rsidR="00EE1327" w:rsidRPr="00EE1327" w:rsidRDefault="00EE1327" w:rsidP="00EE1327">
      <w:pPr>
        <w:spacing w:after="0" w:line="360" w:lineRule="auto"/>
        <w:rPr>
          <w:rFonts w:ascii="Arial" w:hAnsi="Arial" w:cs="Arial"/>
          <w:b/>
          <w:sz w:val="24"/>
          <w:szCs w:val="24"/>
        </w:rPr>
      </w:pPr>
      <w:r w:rsidRPr="00EE1327">
        <w:rPr>
          <w:rFonts w:ascii="Arial" w:hAnsi="Arial" w:cs="Arial"/>
          <w:b/>
          <w:sz w:val="24"/>
          <w:szCs w:val="24"/>
          <w:u w:val="single"/>
        </w:rPr>
        <w:t>Dotyczy:</w:t>
      </w:r>
      <w:r w:rsidRPr="00EE1327">
        <w:rPr>
          <w:rFonts w:ascii="Arial" w:hAnsi="Arial" w:cs="Arial"/>
          <w:b/>
          <w:sz w:val="24"/>
          <w:szCs w:val="24"/>
        </w:rPr>
        <w:t xml:space="preserve"> Wykonanie wielobranżowej dokumentacji projektowej i kosztorysowej dla inwestycji polegającej na przebudowie, rozbudowie, dostosowaniu na potrzeby muzealne obiektów wchodzących w skład strefy DAG </w:t>
      </w:r>
      <w:proofErr w:type="spellStart"/>
      <w:r w:rsidRPr="00EE1327">
        <w:rPr>
          <w:rFonts w:ascii="Arial" w:hAnsi="Arial" w:cs="Arial"/>
          <w:b/>
          <w:sz w:val="24"/>
          <w:szCs w:val="24"/>
        </w:rPr>
        <w:t>Fabrik</w:t>
      </w:r>
      <w:proofErr w:type="spellEnd"/>
      <w:r w:rsidRPr="00EE1327">
        <w:rPr>
          <w:rFonts w:ascii="Arial" w:hAnsi="Arial" w:cs="Arial"/>
          <w:b/>
          <w:sz w:val="24"/>
          <w:szCs w:val="24"/>
        </w:rPr>
        <w:t xml:space="preserve"> </w:t>
      </w:r>
      <w:proofErr w:type="spellStart"/>
      <w:r w:rsidRPr="00EE1327">
        <w:rPr>
          <w:rFonts w:ascii="Arial" w:hAnsi="Arial" w:cs="Arial"/>
          <w:b/>
          <w:sz w:val="24"/>
          <w:szCs w:val="24"/>
        </w:rPr>
        <w:t>Bromberg</w:t>
      </w:r>
      <w:proofErr w:type="spellEnd"/>
      <w:r w:rsidRPr="00EE1327">
        <w:rPr>
          <w:rFonts w:ascii="Arial" w:hAnsi="Arial" w:cs="Arial"/>
          <w:b/>
          <w:sz w:val="24"/>
          <w:szCs w:val="24"/>
        </w:rPr>
        <w:t xml:space="preserve"> wraz z budową parkingu w ramach zadania : FABRYKA KULTURY - ZAGOSPODAROWANIE POZOSTAŁYCH BUDYNKÓW DAG FABRIK BROMBERG. MOB.271.tp3.2022</w:t>
      </w:r>
    </w:p>
    <w:p w14:paraId="3AB149CF" w14:textId="77777777" w:rsidR="00EE1327" w:rsidRDefault="00EE1327" w:rsidP="00EE1327">
      <w:pPr>
        <w:spacing w:after="0" w:line="360" w:lineRule="auto"/>
        <w:jc w:val="both"/>
        <w:rPr>
          <w:rFonts w:ascii="Arial" w:hAnsi="Arial" w:cs="Arial"/>
          <w:b/>
          <w:sz w:val="24"/>
          <w:szCs w:val="24"/>
        </w:rPr>
      </w:pPr>
    </w:p>
    <w:p w14:paraId="30A873D1" w14:textId="77777777" w:rsidR="00B10039" w:rsidRPr="00E72BBD" w:rsidRDefault="007E767F" w:rsidP="00EE1327">
      <w:pPr>
        <w:spacing w:after="0" w:line="360" w:lineRule="auto"/>
        <w:jc w:val="both"/>
        <w:rPr>
          <w:rFonts w:ascii="Arial" w:hAnsi="Arial" w:cs="Arial"/>
          <w:b/>
          <w:sz w:val="24"/>
          <w:szCs w:val="24"/>
        </w:rPr>
      </w:pPr>
      <w:r w:rsidRPr="00E72BBD">
        <w:rPr>
          <w:rFonts w:ascii="Arial" w:hAnsi="Arial" w:cs="Arial"/>
          <w:b/>
          <w:sz w:val="24"/>
          <w:szCs w:val="24"/>
        </w:rPr>
        <w:t xml:space="preserve">Pytanie: </w:t>
      </w:r>
    </w:p>
    <w:p w14:paraId="496FE820" w14:textId="77777777" w:rsidR="00D20FB7" w:rsidRPr="00E72BBD" w:rsidRDefault="00D20FB7" w:rsidP="00EE1327">
      <w:pPr>
        <w:spacing w:after="0" w:line="360" w:lineRule="auto"/>
        <w:rPr>
          <w:rFonts w:ascii="Arial" w:hAnsi="Arial" w:cs="Arial"/>
          <w:sz w:val="24"/>
          <w:szCs w:val="24"/>
        </w:rPr>
      </w:pPr>
      <w:r w:rsidRPr="00E72BBD">
        <w:rPr>
          <w:rFonts w:ascii="Arial" w:hAnsi="Arial" w:cs="Arial"/>
          <w:sz w:val="24"/>
          <w:szCs w:val="24"/>
        </w:rPr>
        <w:t>„</w:t>
      </w:r>
      <w:r w:rsidR="007E767F" w:rsidRPr="00E72BBD">
        <w:rPr>
          <w:rFonts w:ascii="Arial" w:hAnsi="Arial" w:cs="Arial"/>
          <w:sz w:val="24"/>
          <w:szCs w:val="24"/>
        </w:rPr>
        <w:t>W odpowiedzi na Państwa wyjaśnienia do mojego zapytania o termin informuję, że żadna ze wskazanych możliwości zmiany umowy (we wzorze umowy) nie obejmuje podniesionego przeze mnie problemu. Jeśli jest on zidentyfikowany na etapie przed podpisaniem umowy to na tymże etapie powinien być rozwiązany. Jeśli chcecie Państwo zaprojektować parking powyżej hektara wymagana będzie decyzja środowiskowa. Zagrożenie to definiuję już na tym etapie, wiedząc jednocześnie, że nie uzyska się decyzji środowiskowej w wymaganym przez Państwa terminie. Dodatkowo informuję, że umieszczony przez Państwa w materiałach do przetargu PFU (zał. 3) jest niezgodny z obowiązującymi przepisami. Zakres PFU jest jasno określony w Rozporządzeniu Ministra Rozwoju i Technologii z dnia 20 grudnia 2021 r. w sprawie szczegółowego zakresu i formy dokumentacji projektowej, specyfikacji technicznych wykonania i odbioru robót budowlanych oraz programu funkcjonalno-użytkowego. Zgodnie z rozporządzeniem Program funkcjonalno-użytkowy służy do opisu przedmiotu zamówienia, ustalenia planowanych kosztów prac</w:t>
      </w:r>
      <w:r w:rsidR="007E767F" w:rsidRPr="00E72BBD">
        <w:rPr>
          <w:rFonts w:ascii="Arial" w:hAnsi="Arial" w:cs="Arial"/>
          <w:sz w:val="24"/>
          <w:szCs w:val="24"/>
        </w:rPr>
        <w:br/>
        <w:t>projektowych i robót budowlanych, przygotowania oferty – szczególnie w zakresie obliczenia ceny oferty oraz wykonania</w:t>
      </w:r>
      <w:r w:rsidR="007E767F" w:rsidRPr="00E72BBD">
        <w:rPr>
          <w:rFonts w:ascii="Arial" w:hAnsi="Arial" w:cs="Arial"/>
          <w:sz w:val="24"/>
          <w:szCs w:val="24"/>
        </w:rPr>
        <w:br/>
        <w:t xml:space="preserve">prac projektowych. W zamieszczonym przez Państwa PFU brakuje (podaję paragrafy): </w:t>
      </w:r>
      <w:r w:rsidR="007E767F" w:rsidRPr="00E72BBD">
        <w:rPr>
          <w:rFonts w:ascii="Arial" w:hAnsi="Arial" w:cs="Arial"/>
          <w:sz w:val="24"/>
          <w:szCs w:val="24"/>
        </w:rPr>
        <w:br/>
        <w:t>§ 18. 1. Część opisowa programu fu</w:t>
      </w:r>
      <w:r w:rsidRPr="00E72BBD">
        <w:rPr>
          <w:rFonts w:ascii="Arial" w:hAnsi="Arial" w:cs="Arial"/>
          <w:sz w:val="24"/>
          <w:szCs w:val="24"/>
        </w:rPr>
        <w:t>nkcjonalno-użytkowego obejmuje:</w:t>
      </w:r>
      <w:r w:rsidR="003E7775" w:rsidRPr="00E72BBD">
        <w:rPr>
          <w:rFonts w:ascii="Arial" w:hAnsi="Arial" w:cs="Arial"/>
          <w:sz w:val="24"/>
          <w:szCs w:val="24"/>
        </w:rPr>
        <w:br/>
        <w:t>(...)</w:t>
      </w:r>
      <w:r w:rsidR="007E767F" w:rsidRPr="00E72BBD">
        <w:rPr>
          <w:rFonts w:ascii="Arial" w:hAnsi="Arial" w:cs="Arial"/>
          <w:sz w:val="24"/>
          <w:szCs w:val="24"/>
        </w:rPr>
        <w:br/>
        <w:t>2) aktualne uwarunkowania wykonania przedmiotu zamówieni</w:t>
      </w:r>
      <w:r w:rsidR="003E7775" w:rsidRPr="00E72BBD">
        <w:rPr>
          <w:rFonts w:ascii="Arial" w:hAnsi="Arial" w:cs="Arial"/>
          <w:sz w:val="24"/>
          <w:szCs w:val="24"/>
        </w:rPr>
        <w:t>a;</w:t>
      </w:r>
      <w:r w:rsidR="007E767F" w:rsidRPr="00E72BBD">
        <w:rPr>
          <w:rFonts w:ascii="Arial" w:hAnsi="Arial" w:cs="Arial"/>
          <w:sz w:val="24"/>
          <w:szCs w:val="24"/>
        </w:rPr>
        <w:br/>
        <w:t>§ 19. Część informacyjna programu fu</w:t>
      </w:r>
      <w:r w:rsidR="003E7775" w:rsidRPr="00E72BBD">
        <w:rPr>
          <w:rFonts w:ascii="Arial" w:hAnsi="Arial" w:cs="Arial"/>
          <w:sz w:val="24"/>
          <w:szCs w:val="24"/>
        </w:rPr>
        <w:t>nkcjonalno-użytkowego obejmuje:</w:t>
      </w:r>
      <w:r w:rsidR="003E7775" w:rsidRPr="00E72BBD">
        <w:rPr>
          <w:rFonts w:ascii="Arial" w:hAnsi="Arial" w:cs="Arial"/>
          <w:sz w:val="24"/>
          <w:szCs w:val="24"/>
        </w:rPr>
        <w:br/>
        <w:t>(...)</w:t>
      </w:r>
      <w:r w:rsidR="007E767F" w:rsidRPr="00E72BBD">
        <w:rPr>
          <w:rFonts w:ascii="Arial" w:hAnsi="Arial" w:cs="Arial"/>
          <w:sz w:val="24"/>
          <w:szCs w:val="24"/>
        </w:rPr>
        <w:br/>
      </w:r>
      <w:r w:rsidR="007E767F" w:rsidRPr="00E72BBD">
        <w:rPr>
          <w:rFonts w:ascii="Arial" w:hAnsi="Arial" w:cs="Arial"/>
          <w:sz w:val="24"/>
          <w:szCs w:val="24"/>
        </w:rPr>
        <w:lastRenderedPageBreak/>
        <w:t>4) inne posiadane informacje i dokumenty niezbędne do zaprojektowania robót budowlanych, w szczególności:</w:t>
      </w:r>
      <w:r w:rsidR="007E767F" w:rsidRPr="00E72BBD">
        <w:rPr>
          <w:rFonts w:ascii="Arial" w:hAnsi="Arial" w:cs="Arial"/>
          <w:sz w:val="24"/>
          <w:szCs w:val="24"/>
        </w:rPr>
        <w:br/>
        <w:t>a) kopię mapy zasadniczej,</w:t>
      </w:r>
      <w:r w:rsidR="007E767F" w:rsidRPr="00E72BBD">
        <w:rPr>
          <w:rFonts w:ascii="Arial" w:hAnsi="Arial" w:cs="Arial"/>
          <w:sz w:val="24"/>
          <w:szCs w:val="24"/>
        </w:rPr>
        <w:br/>
        <w:t>b) wyniki badań gruntowo-wodnych,</w:t>
      </w:r>
      <w:r w:rsidR="007E767F" w:rsidRPr="00E72BBD">
        <w:rPr>
          <w:rFonts w:ascii="Arial" w:hAnsi="Arial" w:cs="Arial"/>
          <w:sz w:val="24"/>
          <w:szCs w:val="24"/>
        </w:rPr>
        <w:br/>
        <w:t>c) zalecenia konserwatorskie konserwatora zabytków,</w:t>
      </w:r>
      <w:r w:rsidR="007E767F" w:rsidRPr="00E72BBD">
        <w:rPr>
          <w:rFonts w:ascii="Arial" w:hAnsi="Arial" w:cs="Arial"/>
          <w:sz w:val="24"/>
          <w:szCs w:val="24"/>
        </w:rPr>
        <w:br/>
        <w:t>d) inwentaryzację zieleni,</w:t>
      </w:r>
      <w:r w:rsidR="007E767F" w:rsidRPr="00E72BBD">
        <w:rPr>
          <w:rFonts w:ascii="Arial" w:hAnsi="Arial" w:cs="Arial"/>
          <w:sz w:val="24"/>
          <w:szCs w:val="24"/>
        </w:rPr>
        <w:br/>
        <w:t>e) dane dotyczące zanieczyszczeń atmosfery niezbędne do analizy ochrony powietrza</w:t>
      </w:r>
      <w:r w:rsidRPr="00E72BBD">
        <w:rPr>
          <w:rFonts w:ascii="Arial" w:hAnsi="Arial" w:cs="Arial"/>
          <w:sz w:val="24"/>
          <w:szCs w:val="24"/>
        </w:rPr>
        <w:t xml:space="preserve"> oraz posiadane raporty, opinie </w:t>
      </w:r>
      <w:r w:rsidR="007E767F" w:rsidRPr="00E72BBD">
        <w:rPr>
          <w:rFonts w:ascii="Arial" w:hAnsi="Arial" w:cs="Arial"/>
          <w:sz w:val="24"/>
          <w:szCs w:val="24"/>
        </w:rPr>
        <w:t>lub ekspertyzy z zakresu ochrony środowiska,</w:t>
      </w:r>
      <w:r w:rsidR="007E767F" w:rsidRPr="00E72BBD">
        <w:rPr>
          <w:rFonts w:ascii="Arial" w:hAnsi="Arial" w:cs="Arial"/>
          <w:sz w:val="24"/>
          <w:szCs w:val="24"/>
        </w:rPr>
        <w:br/>
        <w:t>f) pomiary ruchu drogowego, hałasu i innych uciążliwości,</w:t>
      </w:r>
    </w:p>
    <w:p w14:paraId="6528ED3D" w14:textId="77777777" w:rsidR="00D20FB7" w:rsidRPr="00E72BBD" w:rsidRDefault="007E767F" w:rsidP="00EE1327">
      <w:pPr>
        <w:spacing w:after="0" w:line="360" w:lineRule="auto"/>
        <w:rPr>
          <w:rFonts w:ascii="Arial" w:hAnsi="Arial" w:cs="Arial"/>
          <w:sz w:val="24"/>
          <w:szCs w:val="24"/>
        </w:rPr>
      </w:pPr>
      <w:r w:rsidRPr="00E72BBD">
        <w:rPr>
          <w:rFonts w:ascii="Arial" w:hAnsi="Arial" w:cs="Arial"/>
          <w:sz w:val="24"/>
          <w:szCs w:val="24"/>
        </w:rPr>
        <w:br/>
        <w:t>g) inwentaryzację lub dokumentację obiektów budowlanych, jeżeli podlegają one przebudowie, odbudowie, rozbudowie, nadbudowie, rozbiórkom lub remontom w zakresie architektury, konstrukcji, instalacji i urządzeń technologicznych, a także wskazania zamawiającego dotyczące urządzeń naziemnych i podziemnych przewidzianych do</w:t>
      </w:r>
      <w:r w:rsidRPr="00E72BBD">
        <w:rPr>
          <w:rFonts w:ascii="Arial" w:hAnsi="Arial" w:cs="Arial"/>
          <w:sz w:val="24"/>
          <w:szCs w:val="24"/>
        </w:rPr>
        <w:br/>
        <w:t>zachowania oraz obiektów przewidzianych do rozbiórki i ewentualne uwarunkowania rozbiórek,</w:t>
      </w:r>
    </w:p>
    <w:p w14:paraId="6E22204A" w14:textId="77777777" w:rsidR="00D20FB7" w:rsidRPr="00E72BBD" w:rsidRDefault="007E767F" w:rsidP="00EE1327">
      <w:pPr>
        <w:spacing w:after="0" w:line="360" w:lineRule="auto"/>
        <w:rPr>
          <w:rFonts w:ascii="Arial" w:hAnsi="Arial" w:cs="Arial"/>
          <w:sz w:val="24"/>
          <w:szCs w:val="24"/>
        </w:rPr>
      </w:pPr>
      <w:r w:rsidRPr="00E72BBD">
        <w:rPr>
          <w:rFonts w:ascii="Arial" w:hAnsi="Arial" w:cs="Arial"/>
          <w:sz w:val="24"/>
          <w:szCs w:val="24"/>
        </w:rPr>
        <w:br/>
        <w:t>h) porozumienia, zgody lub pozwolenia oraz warunki techniczne i realizacyjne związane z przyłączeniem obiektu</w:t>
      </w:r>
      <w:r w:rsidRPr="00E72BBD">
        <w:rPr>
          <w:rFonts w:ascii="Arial" w:hAnsi="Arial" w:cs="Arial"/>
          <w:sz w:val="24"/>
          <w:szCs w:val="24"/>
        </w:rPr>
        <w:br/>
        <w:t>do istniejących sieci wodociągowych, kanalizacyjnych, cieplnych, gazowych, energetycznych i teletechnicznych</w:t>
      </w:r>
      <w:r w:rsidRPr="00E72BBD">
        <w:rPr>
          <w:rFonts w:ascii="Arial" w:hAnsi="Arial" w:cs="Arial"/>
          <w:sz w:val="24"/>
          <w:szCs w:val="24"/>
        </w:rPr>
        <w:br/>
        <w:t>oraz dróg publicznych, kolejowych lub wodnych,</w:t>
      </w:r>
    </w:p>
    <w:p w14:paraId="2E3D9CA3" w14:textId="77777777" w:rsidR="007E767F" w:rsidRPr="00E72BBD" w:rsidRDefault="007E767F" w:rsidP="00EE1327">
      <w:pPr>
        <w:spacing w:after="0" w:line="360" w:lineRule="auto"/>
        <w:rPr>
          <w:rFonts w:ascii="Arial" w:hAnsi="Arial" w:cs="Arial"/>
          <w:sz w:val="24"/>
          <w:szCs w:val="24"/>
        </w:rPr>
      </w:pPr>
      <w:r w:rsidRPr="00E72BBD">
        <w:rPr>
          <w:rFonts w:ascii="Arial" w:hAnsi="Arial" w:cs="Arial"/>
          <w:sz w:val="24"/>
          <w:szCs w:val="24"/>
        </w:rPr>
        <w:br/>
        <w:t xml:space="preserve">i) dodatkowe wytyczne inwestorskie i uwarunkowania związane z budową i jej przeprowadzeniem. </w:t>
      </w:r>
      <w:r w:rsidRPr="00E72BBD">
        <w:rPr>
          <w:rFonts w:ascii="Arial" w:hAnsi="Arial" w:cs="Arial"/>
          <w:sz w:val="24"/>
          <w:szCs w:val="24"/>
        </w:rPr>
        <w:br/>
        <w:t>Proszę o uzupełnienie PFU</w:t>
      </w:r>
      <w:r w:rsidR="00D20FB7" w:rsidRPr="00E72BBD">
        <w:rPr>
          <w:rFonts w:ascii="Arial" w:hAnsi="Arial" w:cs="Arial"/>
          <w:sz w:val="24"/>
          <w:szCs w:val="24"/>
        </w:rPr>
        <w:t xml:space="preserve"> o ww. informacje i opracowania”</w:t>
      </w:r>
    </w:p>
    <w:p w14:paraId="2CCC477C" w14:textId="77777777" w:rsidR="006271FA" w:rsidRPr="00E72BBD" w:rsidRDefault="006271FA" w:rsidP="00EE1327">
      <w:pPr>
        <w:spacing w:after="0" w:line="360" w:lineRule="auto"/>
        <w:jc w:val="both"/>
        <w:rPr>
          <w:rFonts w:ascii="Arial" w:hAnsi="Arial" w:cs="Arial"/>
          <w:sz w:val="24"/>
          <w:szCs w:val="24"/>
        </w:rPr>
      </w:pPr>
    </w:p>
    <w:p w14:paraId="33DF3B3C" w14:textId="77777777" w:rsidR="007E767F" w:rsidRPr="00E72BBD" w:rsidRDefault="003E7775" w:rsidP="000826D2">
      <w:pPr>
        <w:jc w:val="both"/>
        <w:rPr>
          <w:rFonts w:ascii="Arial" w:hAnsi="Arial" w:cs="Arial"/>
          <w:b/>
          <w:sz w:val="24"/>
          <w:szCs w:val="24"/>
        </w:rPr>
      </w:pPr>
      <w:r w:rsidRPr="00E72BBD">
        <w:rPr>
          <w:rFonts w:ascii="Arial" w:hAnsi="Arial" w:cs="Arial"/>
          <w:b/>
          <w:sz w:val="24"/>
          <w:szCs w:val="24"/>
        </w:rPr>
        <w:t>Odpowiedź:</w:t>
      </w:r>
    </w:p>
    <w:p w14:paraId="0DC4DCB7" w14:textId="47B60FCA" w:rsidR="001B0A30" w:rsidRPr="00E72BBD" w:rsidRDefault="003E7775" w:rsidP="000826D2">
      <w:pPr>
        <w:jc w:val="both"/>
        <w:rPr>
          <w:rFonts w:ascii="Arial" w:hAnsi="Arial" w:cs="Arial"/>
          <w:bCs/>
          <w:sz w:val="24"/>
          <w:szCs w:val="24"/>
        </w:rPr>
      </w:pPr>
      <w:r w:rsidRPr="00E72BBD">
        <w:rPr>
          <w:rFonts w:ascii="Arial" w:hAnsi="Arial" w:cs="Arial"/>
          <w:bCs/>
          <w:sz w:val="24"/>
          <w:szCs w:val="24"/>
        </w:rPr>
        <w:t>Zamawiający</w:t>
      </w:r>
      <w:r w:rsidR="001B0A30" w:rsidRPr="00E72BBD">
        <w:rPr>
          <w:rFonts w:ascii="Arial" w:hAnsi="Arial" w:cs="Arial"/>
          <w:bCs/>
          <w:sz w:val="24"/>
          <w:szCs w:val="24"/>
        </w:rPr>
        <w:t xml:space="preserve"> informuje, iż w postepowaniu na usługi nie jest obowiązkowe sporządzenie programu funkcjonalno- użytkowego o którym mowa w art.103 ustawy </w:t>
      </w:r>
      <w:proofErr w:type="spellStart"/>
      <w:r w:rsidR="001B0A30" w:rsidRPr="00E72BBD">
        <w:rPr>
          <w:rFonts w:ascii="Arial" w:hAnsi="Arial" w:cs="Arial"/>
          <w:bCs/>
          <w:sz w:val="24"/>
          <w:szCs w:val="24"/>
        </w:rPr>
        <w:t>pzp</w:t>
      </w:r>
      <w:proofErr w:type="spellEnd"/>
      <w:r w:rsidR="001B0A30" w:rsidRPr="00E72BBD">
        <w:rPr>
          <w:rFonts w:ascii="Arial" w:hAnsi="Arial" w:cs="Arial"/>
          <w:bCs/>
          <w:sz w:val="24"/>
          <w:szCs w:val="24"/>
        </w:rPr>
        <w:t>. Zatem załącznik nr 3 do SWZ ma charakter opisu przedmiotu zamówienia.</w:t>
      </w:r>
      <w:r w:rsidR="00DC3BD8" w:rsidRPr="00E72BBD">
        <w:rPr>
          <w:rFonts w:ascii="Arial" w:hAnsi="Arial" w:cs="Arial"/>
          <w:bCs/>
          <w:sz w:val="24"/>
          <w:szCs w:val="24"/>
        </w:rPr>
        <w:t xml:space="preserve"> </w:t>
      </w:r>
    </w:p>
    <w:p w14:paraId="15F048D0" w14:textId="4C539D9F" w:rsidR="00D20FB7" w:rsidRPr="00E72BBD" w:rsidRDefault="001B0A30" w:rsidP="000826D2">
      <w:pPr>
        <w:jc w:val="both"/>
        <w:rPr>
          <w:rFonts w:ascii="Arial" w:hAnsi="Arial" w:cs="Arial"/>
          <w:bCs/>
          <w:sz w:val="24"/>
          <w:szCs w:val="24"/>
        </w:rPr>
      </w:pPr>
      <w:r w:rsidRPr="00E72BBD">
        <w:rPr>
          <w:rFonts w:ascii="Arial" w:hAnsi="Arial" w:cs="Arial"/>
          <w:bCs/>
          <w:sz w:val="24"/>
          <w:szCs w:val="24"/>
        </w:rPr>
        <w:lastRenderedPageBreak/>
        <w:t xml:space="preserve">Niemniej Zamawiający </w:t>
      </w:r>
      <w:r w:rsidR="00D20FB7" w:rsidRPr="00E72BBD">
        <w:rPr>
          <w:rFonts w:ascii="Arial" w:hAnsi="Arial" w:cs="Arial"/>
          <w:bCs/>
          <w:sz w:val="24"/>
          <w:szCs w:val="24"/>
        </w:rPr>
        <w:t>uzupełnia</w:t>
      </w:r>
      <w:r w:rsidR="00DC3BD8" w:rsidRPr="00E72BBD">
        <w:rPr>
          <w:rFonts w:ascii="Arial" w:hAnsi="Arial" w:cs="Arial"/>
          <w:bCs/>
          <w:sz w:val="24"/>
          <w:szCs w:val="24"/>
        </w:rPr>
        <w:t xml:space="preserve"> opis przedmiotu zamówienia- załącznik nr 3 do SWZ.</w:t>
      </w:r>
    </w:p>
    <w:p w14:paraId="3E260923" w14:textId="77777777" w:rsidR="003E7775" w:rsidRPr="00E72BBD" w:rsidRDefault="00D20FB7" w:rsidP="000826D2">
      <w:pPr>
        <w:jc w:val="both"/>
        <w:rPr>
          <w:rFonts w:ascii="Arial" w:hAnsi="Arial" w:cs="Arial"/>
          <w:bCs/>
          <w:sz w:val="24"/>
          <w:szCs w:val="24"/>
        </w:rPr>
      </w:pPr>
      <w:r w:rsidRPr="00E72BBD">
        <w:rPr>
          <w:rFonts w:ascii="Arial" w:hAnsi="Arial" w:cs="Arial"/>
          <w:bCs/>
          <w:sz w:val="24"/>
          <w:szCs w:val="24"/>
        </w:rPr>
        <w:t>E</w:t>
      </w:r>
      <w:r w:rsidR="003E7775" w:rsidRPr="00E72BBD">
        <w:rPr>
          <w:rFonts w:ascii="Arial" w:hAnsi="Arial" w:cs="Arial"/>
          <w:bCs/>
          <w:sz w:val="24"/>
          <w:szCs w:val="24"/>
        </w:rPr>
        <w:t xml:space="preserve">lementy części informacyjnej programu funkcjonalno-użytkowego </w:t>
      </w:r>
      <w:r w:rsidRPr="00E72BBD">
        <w:rPr>
          <w:rFonts w:ascii="Arial" w:hAnsi="Arial" w:cs="Arial"/>
          <w:bCs/>
          <w:sz w:val="24"/>
          <w:szCs w:val="24"/>
        </w:rPr>
        <w:t xml:space="preserve">Zamawiający </w:t>
      </w:r>
      <w:r w:rsidR="003E7775" w:rsidRPr="00E72BBD">
        <w:rPr>
          <w:rFonts w:ascii="Arial" w:hAnsi="Arial" w:cs="Arial"/>
          <w:bCs/>
          <w:sz w:val="24"/>
          <w:szCs w:val="24"/>
        </w:rPr>
        <w:t>ujął w punkcie dotyczącym uwarunkowań przedmiotu zamówienia. Poniżej Zamawiający odnosi się to każdego punktu zawartego w zapytaniu,</w:t>
      </w:r>
    </w:p>
    <w:p w14:paraId="543958AF" w14:textId="77777777" w:rsidR="003E7775" w:rsidRPr="00E72BBD" w:rsidRDefault="003E7775" w:rsidP="003E7775">
      <w:pPr>
        <w:rPr>
          <w:rFonts w:ascii="Arial" w:hAnsi="Arial" w:cs="Arial"/>
          <w:sz w:val="24"/>
          <w:szCs w:val="24"/>
        </w:rPr>
      </w:pPr>
      <w:r w:rsidRPr="00E72BBD">
        <w:rPr>
          <w:rFonts w:ascii="Arial" w:hAnsi="Arial" w:cs="Arial"/>
          <w:b/>
          <w:sz w:val="24"/>
          <w:szCs w:val="24"/>
        </w:rPr>
        <w:t>Część opisowa programu funkcjonalno-użytkowego obejmuje:</w:t>
      </w:r>
      <w:r w:rsidRPr="00E72BBD">
        <w:rPr>
          <w:rFonts w:ascii="Arial" w:hAnsi="Arial" w:cs="Arial"/>
          <w:sz w:val="24"/>
          <w:szCs w:val="24"/>
        </w:rPr>
        <w:br/>
        <w:t>(...)</w:t>
      </w:r>
      <w:r w:rsidRPr="00E72BBD">
        <w:rPr>
          <w:rFonts w:ascii="Arial" w:hAnsi="Arial" w:cs="Arial"/>
          <w:sz w:val="24"/>
          <w:szCs w:val="24"/>
        </w:rPr>
        <w:br/>
        <w:t>2) aktualne uwarunkowania wykonania przedmiotu zamówienia;</w:t>
      </w:r>
    </w:p>
    <w:p w14:paraId="370C0AAA" w14:textId="77777777" w:rsidR="003E7775" w:rsidRPr="00E72BBD" w:rsidRDefault="003E7775" w:rsidP="003E7775">
      <w:pPr>
        <w:rPr>
          <w:rFonts w:ascii="Arial" w:hAnsi="Arial" w:cs="Arial"/>
          <w:sz w:val="24"/>
          <w:szCs w:val="24"/>
          <w:u w:val="single"/>
        </w:rPr>
      </w:pPr>
      <w:r w:rsidRPr="00E72BBD">
        <w:rPr>
          <w:rFonts w:ascii="Arial" w:hAnsi="Arial" w:cs="Arial"/>
          <w:sz w:val="24"/>
          <w:szCs w:val="24"/>
          <w:u w:val="single"/>
        </w:rPr>
        <w:t>Do ustalenia na etapie wizji lokalnej, która jest wymagana.</w:t>
      </w:r>
    </w:p>
    <w:p w14:paraId="6401F479" w14:textId="77777777" w:rsidR="007E767F" w:rsidRPr="00E72BBD" w:rsidRDefault="007E767F" w:rsidP="00D20FB7">
      <w:pPr>
        <w:spacing w:after="0" w:line="360" w:lineRule="auto"/>
        <w:rPr>
          <w:rFonts w:ascii="Arial" w:hAnsi="Arial" w:cs="Arial"/>
          <w:sz w:val="24"/>
          <w:szCs w:val="24"/>
        </w:rPr>
      </w:pPr>
      <w:r w:rsidRPr="00E72BBD">
        <w:rPr>
          <w:rFonts w:ascii="Arial" w:eastAsia="Times New Roman" w:hAnsi="Arial" w:cs="Arial"/>
          <w:b/>
          <w:sz w:val="24"/>
          <w:szCs w:val="24"/>
          <w:lang w:eastAsia="pl-PL"/>
        </w:rPr>
        <w:t>Część informacyjna programu funkcjonalno-użytkowego</w:t>
      </w:r>
    </w:p>
    <w:p w14:paraId="3A0CA232" w14:textId="77777777" w:rsidR="007E767F" w:rsidRPr="00E72BBD" w:rsidRDefault="007E767F" w:rsidP="00D20FB7">
      <w:pPr>
        <w:numPr>
          <w:ilvl w:val="0"/>
          <w:numId w:val="1"/>
        </w:numPr>
        <w:spacing w:after="0" w:line="360" w:lineRule="auto"/>
        <w:contextualSpacing/>
        <w:rPr>
          <w:rFonts w:ascii="Arial" w:eastAsia="Times New Roman" w:hAnsi="Arial" w:cs="Arial"/>
          <w:sz w:val="24"/>
          <w:szCs w:val="24"/>
          <w:lang w:eastAsia="pl-PL"/>
        </w:rPr>
      </w:pPr>
      <w:r w:rsidRPr="00E72BBD">
        <w:rPr>
          <w:rFonts w:ascii="Arial" w:eastAsia="Times New Roman" w:hAnsi="Arial" w:cs="Arial"/>
          <w:sz w:val="24"/>
          <w:szCs w:val="24"/>
          <w:lang w:eastAsia="pl-PL"/>
        </w:rPr>
        <w:t>dokumenty potwierdzające zgodność zamierzenia budowlanego z wymaganiami wyn</w:t>
      </w:r>
      <w:r w:rsidR="003E7775" w:rsidRPr="00E72BBD">
        <w:rPr>
          <w:rFonts w:ascii="Arial" w:eastAsia="Times New Roman" w:hAnsi="Arial" w:cs="Arial"/>
          <w:sz w:val="24"/>
          <w:szCs w:val="24"/>
          <w:lang w:eastAsia="pl-PL"/>
        </w:rPr>
        <w:t>ikającymi z odrębnych przepisów</w:t>
      </w:r>
      <w:r w:rsidR="003E7775" w:rsidRPr="00E72BBD">
        <w:rPr>
          <w:rFonts w:ascii="Arial" w:eastAsia="Times New Roman" w:hAnsi="Arial" w:cs="Arial"/>
          <w:sz w:val="24"/>
          <w:szCs w:val="24"/>
          <w:u w:val="single"/>
          <w:lang w:eastAsia="pl-PL"/>
        </w:rPr>
        <w:t xml:space="preserve"> do uzyskania na etapie projektowania</w:t>
      </w:r>
    </w:p>
    <w:p w14:paraId="11B722A5" w14:textId="77777777" w:rsidR="007E767F" w:rsidRPr="00E72BBD" w:rsidRDefault="007E767F" w:rsidP="00D20FB7">
      <w:pPr>
        <w:numPr>
          <w:ilvl w:val="0"/>
          <w:numId w:val="1"/>
        </w:numPr>
        <w:spacing w:after="0" w:line="360" w:lineRule="auto"/>
        <w:contextualSpacing/>
        <w:rPr>
          <w:rFonts w:ascii="Arial" w:eastAsia="Times New Roman" w:hAnsi="Arial" w:cs="Arial"/>
          <w:sz w:val="24"/>
          <w:szCs w:val="24"/>
          <w:lang w:eastAsia="pl-PL"/>
        </w:rPr>
      </w:pPr>
      <w:r w:rsidRPr="00E72BBD">
        <w:rPr>
          <w:rFonts w:ascii="Arial" w:eastAsia="Times New Roman" w:hAnsi="Arial" w:cs="Arial"/>
          <w:sz w:val="24"/>
          <w:szCs w:val="24"/>
          <w:lang w:eastAsia="pl-PL"/>
        </w:rPr>
        <w:t>oświadczenie zamawiającego stwierdzające jego prawo do dysponowania nieruchomością na cele budowlane.</w:t>
      </w:r>
    </w:p>
    <w:p w14:paraId="39B8DC8C" w14:textId="77777777" w:rsidR="007E767F" w:rsidRPr="00E72BBD" w:rsidRDefault="007E767F" w:rsidP="00D20FB7">
      <w:pPr>
        <w:spacing w:after="0" w:line="360" w:lineRule="auto"/>
        <w:jc w:val="both"/>
        <w:rPr>
          <w:rFonts w:ascii="Arial" w:hAnsi="Arial" w:cs="Arial"/>
          <w:sz w:val="24"/>
          <w:szCs w:val="24"/>
        </w:rPr>
      </w:pPr>
      <w:r w:rsidRPr="00E72BBD">
        <w:rPr>
          <w:rFonts w:ascii="Arial" w:eastAsia="Times New Roman" w:hAnsi="Arial" w:cs="Arial"/>
          <w:sz w:val="24"/>
          <w:szCs w:val="24"/>
          <w:lang w:eastAsia="pl-PL"/>
        </w:rPr>
        <w:t xml:space="preserve">Muzeum w dniu ogłaszania postępowania przetargowego, którego przedmiotem jest wykonanie </w:t>
      </w:r>
      <w:r w:rsidRPr="00E72BBD">
        <w:rPr>
          <w:rFonts w:ascii="Arial" w:hAnsi="Arial" w:cs="Arial"/>
          <w:sz w:val="24"/>
          <w:szCs w:val="24"/>
        </w:rPr>
        <w:t xml:space="preserve">wielobranżowej dokumentacji projektowej i kosztorysowej dla inwestycji polegającej na przebudowie, rozbudowie, dostosowaniu na potrzeby muzealne obiektów wchodzących w skład strefy DAG </w:t>
      </w:r>
      <w:proofErr w:type="spellStart"/>
      <w:r w:rsidRPr="00E72BBD">
        <w:rPr>
          <w:rFonts w:ascii="Arial" w:hAnsi="Arial" w:cs="Arial"/>
          <w:sz w:val="24"/>
          <w:szCs w:val="24"/>
        </w:rPr>
        <w:t>Fabrik</w:t>
      </w:r>
      <w:proofErr w:type="spellEnd"/>
      <w:r w:rsidRPr="00E72BBD">
        <w:rPr>
          <w:rFonts w:ascii="Arial" w:hAnsi="Arial" w:cs="Arial"/>
          <w:sz w:val="24"/>
          <w:szCs w:val="24"/>
        </w:rPr>
        <w:t xml:space="preserve"> </w:t>
      </w:r>
      <w:proofErr w:type="spellStart"/>
      <w:r w:rsidRPr="00E72BBD">
        <w:rPr>
          <w:rFonts w:ascii="Arial" w:hAnsi="Arial" w:cs="Arial"/>
          <w:sz w:val="24"/>
          <w:szCs w:val="24"/>
        </w:rPr>
        <w:t>Bromberg</w:t>
      </w:r>
      <w:proofErr w:type="spellEnd"/>
      <w:r w:rsidRPr="00E72BBD">
        <w:rPr>
          <w:rFonts w:ascii="Arial" w:hAnsi="Arial" w:cs="Arial"/>
          <w:sz w:val="24"/>
          <w:szCs w:val="24"/>
        </w:rPr>
        <w:t xml:space="preserve"> wraz z budową parkingu w ramach zadania : FABRYKA KULTURY - ZAGOSPODAROWANIE POZOSTAŁYCH BUDYNKÓW DAG FABRIK BROMBERG było na etapie wykupu nieruchomości na własność. Do czasu podpisania umowy Muzeum będzie właścicielem nieruchomości, której dotyczy inwestycja.</w:t>
      </w:r>
    </w:p>
    <w:p w14:paraId="03F1C114" w14:textId="77777777" w:rsidR="007E767F" w:rsidRPr="00E72BBD" w:rsidRDefault="007E767F" w:rsidP="00D20FB7">
      <w:pPr>
        <w:numPr>
          <w:ilvl w:val="0"/>
          <w:numId w:val="1"/>
        </w:numPr>
        <w:spacing w:after="0" w:line="360" w:lineRule="auto"/>
        <w:contextualSpacing/>
        <w:rPr>
          <w:rFonts w:ascii="Arial" w:eastAsia="Times New Roman" w:hAnsi="Arial" w:cs="Arial"/>
          <w:sz w:val="24"/>
          <w:szCs w:val="24"/>
          <w:lang w:eastAsia="pl-PL"/>
        </w:rPr>
      </w:pPr>
      <w:r w:rsidRPr="00E72BBD">
        <w:rPr>
          <w:rFonts w:ascii="Arial" w:eastAsia="Times New Roman" w:hAnsi="Arial" w:cs="Arial"/>
          <w:sz w:val="24"/>
          <w:szCs w:val="24"/>
          <w:lang w:eastAsia="pl-PL"/>
        </w:rPr>
        <w:t>przepisy prawne i normy związane z projektowaniem i wykonaniem zamierzenia budowlanego;</w:t>
      </w:r>
    </w:p>
    <w:p w14:paraId="6C88C40D"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t xml:space="preserve">1) ustawy z dnia 7 lipca 1994 r. Prawo budowlane (tekst jedn. z 2010 r. - Dz. U. </w:t>
      </w:r>
      <w:r w:rsidRPr="00E72BBD">
        <w:rPr>
          <w:rFonts w:ascii="Arial" w:hAnsi="Arial" w:cs="Arial"/>
          <w:sz w:val="24"/>
          <w:szCs w:val="24"/>
        </w:rPr>
        <w:br/>
        <w:t xml:space="preserve">Nr 243, poz.1623 z </w:t>
      </w:r>
      <w:proofErr w:type="spellStart"/>
      <w:r w:rsidRPr="00E72BBD">
        <w:rPr>
          <w:rFonts w:ascii="Arial" w:hAnsi="Arial" w:cs="Arial"/>
          <w:sz w:val="24"/>
          <w:szCs w:val="24"/>
        </w:rPr>
        <w:t>późn</w:t>
      </w:r>
      <w:proofErr w:type="spellEnd"/>
      <w:r w:rsidRPr="00E72BBD">
        <w:rPr>
          <w:rFonts w:ascii="Arial" w:hAnsi="Arial" w:cs="Arial"/>
          <w:sz w:val="24"/>
          <w:szCs w:val="24"/>
        </w:rPr>
        <w:t>. zm.)</w:t>
      </w:r>
    </w:p>
    <w:p w14:paraId="55D611DE"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t xml:space="preserve">2) rozporządzenia Ministra Transportu, Budownictwa i Gospodarki Morskiej z dnia 25 kwietnia 2012 r. w sprawie szczegółowego zakresu i formy projektu budowlanego (tj. Dz. U. </w:t>
      </w:r>
      <w:r w:rsidRPr="00E72BBD">
        <w:rPr>
          <w:rFonts w:ascii="Arial" w:hAnsi="Arial" w:cs="Arial"/>
          <w:sz w:val="24"/>
          <w:szCs w:val="24"/>
        </w:rPr>
        <w:br/>
        <w:t>z 2018 r. poz. 1935)</w:t>
      </w:r>
    </w:p>
    <w:p w14:paraId="10786843"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t xml:space="preserve">3) ustawy z dnia 11 września 2019r. Prawo zamówień publicznych (tj. Dz. U. z 2021 r. poz. 1129, z </w:t>
      </w:r>
      <w:proofErr w:type="spellStart"/>
      <w:r w:rsidRPr="00E72BBD">
        <w:rPr>
          <w:rFonts w:ascii="Arial" w:hAnsi="Arial" w:cs="Arial"/>
          <w:sz w:val="24"/>
          <w:szCs w:val="24"/>
        </w:rPr>
        <w:t>późn</w:t>
      </w:r>
      <w:proofErr w:type="spellEnd"/>
      <w:r w:rsidRPr="00E72BBD">
        <w:rPr>
          <w:rFonts w:ascii="Arial" w:hAnsi="Arial" w:cs="Arial"/>
          <w:sz w:val="24"/>
          <w:szCs w:val="24"/>
        </w:rPr>
        <w:t>. zm.)</w:t>
      </w:r>
    </w:p>
    <w:p w14:paraId="76449A6B"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lastRenderedPageBreak/>
        <w:t xml:space="preserve">4) rozporządzenia Ministra Infrastruktury z dnia 20 grudnia 2021 r. w sprawie szczegółowego zakresu formy dokumentacji projektowej, specyfikacji technicznych wykonania i odbioru robót budowlanych oraz programu funkcjonalno-użytkowego (Dz. U. </w:t>
      </w:r>
      <w:r w:rsidRPr="00E72BBD">
        <w:rPr>
          <w:rFonts w:ascii="Arial" w:hAnsi="Arial" w:cs="Arial"/>
          <w:sz w:val="24"/>
          <w:szCs w:val="24"/>
        </w:rPr>
        <w:br/>
        <w:t xml:space="preserve">z 2021 r. poz. 2454 z </w:t>
      </w:r>
      <w:proofErr w:type="spellStart"/>
      <w:r w:rsidRPr="00E72BBD">
        <w:rPr>
          <w:rFonts w:ascii="Arial" w:hAnsi="Arial" w:cs="Arial"/>
          <w:sz w:val="24"/>
          <w:szCs w:val="24"/>
        </w:rPr>
        <w:t>późn</w:t>
      </w:r>
      <w:proofErr w:type="spellEnd"/>
      <w:r w:rsidRPr="00E72BBD">
        <w:rPr>
          <w:rFonts w:ascii="Arial" w:hAnsi="Arial" w:cs="Arial"/>
          <w:sz w:val="24"/>
          <w:szCs w:val="24"/>
        </w:rPr>
        <w:t>. zm.)</w:t>
      </w:r>
    </w:p>
    <w:p w14:paraId="40E4F109"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t xml:space="preserve">5) ustawy z dnia 21 sierpnia 1997 r. o gospodarce nieruchomościami (tekst jedn. </w:t>
      </w:r>
      <w:r w:rsidRPr="00E72BBD">
        <w:rPr>
          <w:rFonts w:ascii="Arial" w:hAnsi="Arial" w:cs="Arial"/>
          <w:sz w:val="24"/>
          <w:szCs w:val="24"/>
        </w:rPr>
        <w:br/>
        <w:t xml:space="preserve">z 2010 r. - Dz. U. Nr 102, poz. 651 z </w:t>
      </w:r>
      <w:proofErr w:type="spellStart"/>
      <w:r w:rsidRPr="00E72BBD">
        <w:rPr>
          <w:rFonts w:ascii="Arial" w:hAnsi="Arial" w:cs="Arial"/>
          <w:sz w:val="24"/>
          <w:szCs w:val="24"/>
        </w:rPr>
        <w:t>późn</w:t>
      </w:r>
      <w:proofErr w:type="spellEnd"/>
      <w:r w:rsidRPr="00E72BBD">
        <w:rPr>
          <w:rFonts w:ascii="Arial" w:hAnsi="Arial" w:cs="Arial"/>
          <w:sz w:val="24"/>
          <w:szCs w:val="24"/>
        </w:rPr>
        <w:t>. zm.)</w:t>
      </w:r>
    </w:p>
    <w:p w14:paraId="29FFAAFB"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t xml:space="preserve">6) rozporządzenia Ministra Transportu, Budownictwa i Gospodarki Morskiej z dnia 25 kwietnia 2012 r. w sprawie ustalania geotechnicznych warunków </w:t>
      </w:r>
      <w:proofErr w:type="spellStart"/>
      <w:r w:rsidRPr="00E72BBD">
        <w:rPr>
          <w:rFonts w:ascii="Arial" w:hAnsi="Arial" w:cs="Arial"/>
          <w:sz w:val="24"/>
          <w:szCs w:val="24"/>
        </w:rPr>
        <w:t>posadawiania</w:t>
      </w:r>
      <w:proofErr w:type="spellEnd"/>
      <w:r w:rsidRPr="00E72BBD">
        <w:rPr>
          <w:rFonts w:ascii="Arial" w:hAnsi="Arial" w:cs="Arial"/>
          <w:sz w:val="24"/>
          <w:szCs w:val="24"/>
        </w:rPr>
        <w:t xml:space="preserve"> obiektów budowlanych (Dz. U. z 2012 r. poz. 463)</w:t>
      </w:r>
    </w:p>
    <w:p w14:paraId="504F2850"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t xml:space="preserve">7) rozporządzenia Ministra Infrastruktury z dnia 12 kwietnia 2002 r. w sprawie warunków technicznych, jakim powinny odpowiadać budynki i ich usytuowanie (tj. Dz. U. </w:t>
      </w:r>
      <w:r w:rsidRPr="00E72BBD">
        <w:rPr>
          <w:rFonts w:ascii="Arial" w:hAnsi="Arial" w:cs="Arial"/>
          <w:sz w:val="24"/>
          <w:szCs w:val="24"/>
        </w:rPr>
        <w:br/>
        <w:t xml:space="preserve">z 2022 r., poz. 1225 z  </w:t>
      </w:r>
      <w:proofErr w:type="spellStart"/>
      <w:r w:rsidRPr="00E72BBD">
        <w:rPr>
          <w:rFonts w:ascii="Arial" w:hAnsi="Arial" w:cs="Arial"/>
          <w:sz w:val="24"/>
          <w:szCs w:val="24"/>
        </w:rPr>
        <w:t>późn</w:t>
      </w:r>
      <w:proofErr w:type="spellEnd"/>
      <w:r w:rsidRPr="00E72BBD">
        <w:rPr>
          <w:rFonts w:ascii="Arial" w:hAnsi="Arial" w:cs="Arial"/>
          <w:sz w:val="24"/>
          <w:szCs w:val="24"/>
        </w:rPr>
        <w:t>. zm.)</w:t>
      </w:r>
    </w:p>
    <w:p w14:paraId="07CA69B2"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t xml:space="preserve">8) ustawy z dnia 23 lipca 2003 r. o ochronie zabytków i opiece nad zabytkami ( tj. Dz. U. </w:t>
      </w:r>
      <w:r w:rsidRPr="00E72BBD">
        <w:rPr>
          <w:rFonts w:ascii="Arial" w:hAnsi="Arial" w:cs="Arial"/>
          <w:sz w:val="24"/>
          <w:szCs w:val="24"/>
        </w:rPr>
        <w:br/>
        <w:t xml:space="preserve">z 2022 r.  poz. 840  z </w:t>
      </w:r>
      <w:proofErr w:type="spellStart"/>
      <w:r w:rsidRPr="00E72BBD">
        <w:rPr>
          <w:rFonts w:ascii="Arial" w:hAnsi="Arial" w:cs="Arial"/>
          <w:sz w:val="24"/>
          <w:szCs w:val="24"/>
        </w:rPr>
        <w:t>późn</w:t>
      </w:r>
      <w:proofErr w:type="spellEnd"/>
      <w:r w:rsidRPr="00E72BBD">
        <w:rPr>
          <w:rFonts w:ascii="Arial" w:hAnsi="Arial" w:cs="Arial"/>
          <w:sz w:val="24"/>
          <w:szCs w:val="24"/>
        </w:rPr>
        <w:t>. zm.)</w:t>
      </w:r>
    </w:p>
    <w:p w14:paraId="7B4582F7"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t xml:space="preserve">9) rozporządzenia Ministra Pracy i Polityki Socjalnej z dn. 28 sierpnia 2003 r. </w:t>
      </w:r>
      <w:r w:rsidRPr="00E72BBD">
        <w:rPr>
          <w:rFonts w:ascii="Arial" w:hAnsi="Arial" w:cs="Arial"/>
          <w:sz w:val="24"/>
          <w:szCs w:val="24"/>
        </w:rPr>
        <w:br/>
        <w:t xml:space="preserve">w sprawie ogólnych przepisów bezpieczeństwa i higieny pracy (Dz. U. z 2003 r. Nr 169 poz. 1650 z </w:t>
      </w:r>
      <w:proofErr w:type="spellStart"/>
      <w:r w:rsidRPr="00E72BBD">
        <w:rPr>
          <w:rFonts w:ascii="Arial" w:hAnsi="Arial" w:cs="Arial"/>
          <w:sz w:val="24"/>
          <w:szCs w:val="24"/>
        </w:rPr>
        <w:t>późn</w:t>
      </w:r>
      <w:proofErr w:type="spellEnd"/>
      <w:r w:rsidRPr="00E72BBD">
        <w:rPr>
          <w:rFonts w:ascii="Arial" w:hAnsi="Arial" w:cs="Arial"/>
          <w:sz w:val="24"/>
          <w:szCs w:val="24"/>
        </w:rPr>
        <w:t>. zm.)</w:t>
      </w:r>
    </w:p>
    <w:p w14:paraId="34BE2B80"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t xml:space="preserve">10) rozporządzenia Ministra Spraw Wewnętrznych i Administracji z dnia 7 czerwca 2010 r. w sprawie ochrony przeciwpożarowej budynków, innych obiektów budowlanych </w:t>
      </w:r>
      <w:r w:rsidRPr="00E72BBD">
        <w:rPr>
          <w:rFonts w:ascii="Arial" w:hAnsi="Arial" w:cs="Arial"/>
          <w:sz w:val="24"/>
          <w:szCs w:val="24"/>
        </w:rPr>
        <w:br/>
        <w:t xml:space="preserve">i terenów (Dz. U. Nr 109 poz. 719 z </w:t>
      </w:r>
      <w:proofErr w:type="spellStart"/>
      <w:r w:rsidRPr="00E72BBD">
        <w:rPr>
          <w:rFonts w:ascii="Arial" w:hAnsi="Arial" w:cs="Arial"/>
          <w:sz w:val="24"/>
          <w:szCs w:val="24"/>
        </w:rPr>
        <w:t>późn</w:t>
      </w:r>
      <w:proofErr w:type="spellEnd"/>
      <w:r w:rsidRPr="00E72BBD">
        <w:rPr>
          <w:rFonts w:ascii="Arial" w:hAnsi="Arial" w:cs="Arial"/>
          <w:sz w:val="24"/>
          <w:szCs w:val="24"/>
        </w:rPr>
        <w:t>. zm.)</w:t>
      </w:r>
    </w:p>
    <w:p w14:paraId="7E97AB62"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t xml:space="preserve">11) ustawy z dnia 16 kwietnia 2004 r. o ochronie przyrody (tekst jednolity  Dz. U. </w:t>
      </w:r>
      <w:r w:rsidRPr="00E72BBD">
        <w:rPr>
          <w:rFonts w:ascii="Arial" w:hAnsi="Arial" w:cs="Arial"/>
          <w:sz w:val="24"/>
          <w:szCs w:val="24"/>
        </w:rPr>
        <w:br/>
        <w:t xml:space="preserve">z 2022 r.  poz. 916 z </w:t>
      </w:r>
      <w:proofErr w:type="spellStart"/>
      <w:r w:rsidRPr="00E72BBD">
        <w:rPr>
          <w:rFonts w:ascii="Arial" w:hAnsi="Arial" w:cs="Arial"/>
          <w:sz w:val="24"/>
          <w:szCs w:val="24"/>
        </w:rPr>
        <w:t>późn</w:t>
      </w:r>
      <w:proofErr w:type="spellEnd"/>
      <w:r w:rsidRPr="00E72BBD">
        <w:rPr>
          <w:rFonts w:ascii="Arial" w:hAnsi="Arial" w:cs="Arial"/>
          <w:sz w:val="24"/>
          <w:szCs w:val="24"/>
        </w:rPr>
        <w:t>. zm.)</w:t>
      </w:r>
    </w:p>
    <w:p w14:paraId="1B96BF4C" w14:textId="77777777" w:rsidR="007E767F" w:rsidRPr="00E72BBD" w:rsidRDefault="007E767F" w:rsidP="00D20FB7">
      <w:pPr>
        <w:spacing w:after="0" w:line="360" w:lineRule="auto"/>
        <w:ind w:left="720"/>
        <w:contextualSpacing/>
        <w:jc w:val="both"/>
        <w:rPr>
          <w:rFonts w:ascii="Arial" w:hAnsi="Arial" w:cs="Arial"/>
          <w:sz w:val="24"/>
          <w:szCs w:val="24"/>
        </w:rPr>
      </w:pPr>
      <w:r w:rsidRPr="00E72BBD">
        <w:rPr>
          <w:rFonts w:ascii="Arial" w:hAnsi="Arial" w:cs="Arial"/>
          <w:sz w:val="24"/>
          <w:szCs w:val="24"/>
        </w:rPr>
        <w:t>12) rozporządzenia Ministra Kultury i Dziedzictwa Narodowego z dnia 2 września 2014 r. w sprawie zabezpieczenia zbiorów muzeum przed pożarem, kradzieżą i innym niebezpieczeństwem grożącym ich zniszczeniem lub utratą (Dz. U. z dnia 19 września 2014 r. poz. 1240)</w:t>
      </w:r>
    </w:p>
    <w:p w14:paraId="7CAD633F" w14:textId="77777777" w:rsidR="007E767F" w:rsidRPr="00E72BBD" w:rsidRDefault="007E767F" w:rsidP="00D20FB7">
      <w:pPr>
        <w:pStyle w:val="Akapitzlist"/>
        <w:numPr>
          <w:ilvl w:val="0"/>
          <w:numId w:val="1"/>
        </w:numPr>
        <w:spacing w:after="0" w:line="360" w:lineRule="auto"/>
        <w:jc w:val="both"/>
        <w:rPr>
          <w:rFonts w:ascii="Arial" w:eastAsia="Times New Roman" w:hAnsi="Arial" w:cs="Arial"/>
          <w:sz w:val="24"/>
          <w:szCs w:val="24"/>
          <w:lang w:eastAsia="pl-PL"/>
        </w:rPr>
      </w:pPr>
      <w:r w:rsidRPr="00E72BBD">
        <w:rPr>
          <w:rFonts w:ascii="Arial" w:eastAsia="Times New Roman" w:hAnsi="Arial" w:cs="Arial"/>
          <w:sz w:val="24"/>
          <w:szCs w:val="24"/>
          <w:lang w:eastAsia="pl-PL"/>
        </w:rPr>
        <w:t>inne posiadane informacje i dokumenty niezbędne do zaprojektowania robót budowlanych, w szczególności:</w:t>
      </w:r>
    </w:p>
    <w:p w14:paraId="22C55BA7" w14:textId="77777777" w:rsidR="007E767F" w:rsidRPr="00E72BBD" w:rsidRDefault="007E767F" w:rsidP="00D20FB7">
      <w:pPr>
        <w:spacing w:after="0" w:line="360" w:lineRule="auto"/>
        <w:ind w:firstLine="360"/>
        <w:jc w:val="both"/>
        <w:rPr>
          <w:rFonts w:ascii="Arial" w:eastAsia="Times New Roman" w:hAnsi="Arial" w:cs="Arial"/>
          <w:sz w:val="24"/>
          <w:szCs w:val="24"/>
          <w:lang w:eastAsia="pl-PL"/>
        </w:rPr>
      </w:pPr>
      <w:r w:rsidRPr="00E72BBD">
        <w:rPr>
          <w:rFonts w:ascii="Arial" w:eastAsia="Times New Roman" w:hAnsi="Arial" w:cs="Arial"/>
          <w:bCs/>
          <w:sz w:val="24"/>
          <w:szCs w:val="24"/>
          <w:lang w:eastAsia="pl-PL"/>
        </w:rPr>
        <w:lastRenderedPageBreak/>
        <w:t xml:space="preserve">a) </w:t>
      </w:r>
      <w:r w:rsidRPr="00E72BBD">
        <w:rPr>
          <w:rFonts w:ascii="Arial" w:eastAsia="Times New Roman" w:hAnsi="Arial" w:cs="Arial"/>
          <w:sz w:val="24"/>
          <w:szCs w:val="24"/>
          <w:lang w:eastAsia="pl-PL"/>
        </w:rPr>
        <w:t xml:space="preserve">kopię mapy zasadniczej – </w:t>
      </w:r>
      <w:r w:rsidRPr="00E72BBD">
        <w:rPr>
          <w:rFonts w:ascii="Arial" w:eastAsia="Times New Roman" w:hAnsi="Arial" w:cs="Arial"/>
          <w:sz w:val="24"/>
          <w:szCs w:val="24"/>
          <w:u w:val="single"/>
          <w:lang w:eastAsia="pl-PL"/>
        </w:rPr>
        <w:t xml:space="preserve">w załączeniu </w:t>
      </w:r>
      <w:proofErr w:type="spellStart"/>
      <w:r w:rsidR="00D20FB7" w:rsidRPr="00E72BBD">
        <w:rPr>
          <w:rFonts w:ascii="Arial" w:eastAsia="Times New Roman" w:hAnsi="Arial" w:cs="Arial"/>
          <w:sz w:val="24"/>
          <w:szCs w:val="24"/>
          <w:u w:val="single"/>
          <w:lang w:eastAsia="pl-PL"/>
        </w:rPr>
        <w:t>wyrys</w:t>
      </w:r>
      <w:proofErr w:type="spellEnd"/>
      <w:r w:rsidR="00D20FB7" w:rsidRPr="00E72BBD">
        <w:rPr>
          <w:rFonts w:ascii="Arial" w:eastAsia="Times New Roman" w:hAnsi="Arial" w:cs="Arial"/>
          <w:sz w:val="24"/>
          <w:szCs w:val="24"/>
          <w:u w:val="single"/>
          <w:lang w:eastAsia="pl-PL"/>
        </w:rPr>
        <w:t xml:space="preserve"> z mapy ewidencyjnej</w:t>
      </w:r>
    </w:p>
    <w:p w14:paraId="0859ED1D" w14:textId="77777777" w:rsidR="007E767F" w:rsidRPr="00E72BBD" w:rsidRDefault="007E767F" w:rsidP="00D20FB7">
      <w:pPr>
        <w:spacing w:after="0" w:line="360" w:lineRule="auto"/>
        <w:ind w:left="360"/>
        <w:jc w:val="both"/>
        <w:rPr>
          <w:rFonts w:ascii="Arial" w:eastAsia="Times New Roman" w:hAnsi="Arial" w:cs="Arial"/>
          <w:sz w:val="24"/>
          <w:szCs w:val="24"/>
          <w:u w:val="single"/>
          <w:lang w:eastAsia="pl-PL"/>
        </w:rPr>
      </w:pPr>
      <w:r w:rsidRPr="00E72BBD">
        <w:rPr>
          <w:rFonts w:ascii="Arial" w:eastAsia="Times New Roman" w:hAnsi="Arial" w:cs="Arial"/>
          <w:bCs/>
          <w:sz w:val="24"/>
          <w:szCs w:val="24"/>
          <w:lang w:eastAsia="pl-PL"/>
        </w:rPr>
        <w:t xml:space="preserve">b) </w:t>
      </w:r>
      <w:r w:rsidRPr="00E72BBD">
        <w:rPr>
          <w:rFonts w:ascii="Arial" w:eastAsia="Times New Roman" w:hAnsi="Arial" w:cs="Arial"/>
          <w:sz w:val="24"/>
          <w:szCs w:val="24"/>
          <w:lang w:eastAsia="pl-PL"/>
        </w:rPr>
        <w:t xml:space="preserve">wyniki badań gruntowo-wodnych na terenie budowy dla potrzeb posadowienia obiektów – </w:t>
      </w:r>
      <w:r w:rsidRPr="00E72BBD">
        <w:rPr>
          <w:rFonts w:ascii="Arial" w:eastAsia="Times New Roman" w:hAnsi="Arial" w:cs="Arial"/>
          <w:sz w:val="24"/>
          <w:szCs w:val="24"/>
          <w:u w:val="single"/>
          <w:lang w:eastAsia="pl-PL"/>
        </w:rPr>
        <w:t xml:space="preserve">do wykonania na etapie wykonywania dokumentacji projektowej przez Wykonawcę projektu </w:t>
      </w:r>
    </w:p>
    <w:p w14:paraId="7CEA2409" w14:textId="77777777" w:rsidR="007E767F" w:rsidRPr="00E72BBD" w:rsidRDefault="007E767F" w:rsidP="00D20FB7">
      <w:pPr>
        <w:spacing w:after="0" w:line="360" w:lineRule="auto"/>
        <w:ind w:left="360"/>
        <w:jc w:val="both"/>
        <w:rPr>
          <w:rFonts w:ascii="Arial" w:eastAsia="Times New Roman" w:hAnsi="Arial" w:cs="Arial"/>
          <w:sz w:val="24"/>
          <w:szCs w:val="24"/>
          <w:u w:val="single"/>
          <w:lang w:eastAsia="pl-PL"/>
        </w:rPr>
      </w:pPr>
      <w:r w:rsidRPr="00E72BBD">
        <w:rPr>
          <w:rFonts w:ascii="Arial" w:eastAsia="Times New Roman" w:hAnsi="Arial" w:cs="Arial"/>
          <w:bCs/>
          <w:sz w:val="24"/>
          <w:szCs w:val="24"/>
          <w:lang w:eastAsia="pl-PL"/>
        </w:rPr>
        <w:t xml:space="preserve">c) </w:t>
      </w:r>
      <w:r w:rsidRPr="00E72BBD">
        <w:rPr>
          <w:rFonts w:ascii="Arial" w:eastAsia="Times New Roman" w:hAnsi="Arial" w:cs="Arial"/>
          <w:sz w:val="24"/>
          <w:szCs w:val="24"/>
          <w:lang w:eastAsia="pl-PL"/>
        </w:rPr>
        <w:t xml:space="preserve">zalecenia konserwatorskie konserwatora zabytków – </w:t>
      </w:r>
      <w:r w:rsidRPr="00E72BBD">
        <w:rPr>
          <w:rFonts w:ascii="Arial" w:eastAsia="Times New Roman" w:hAnsi="Arial" w:cs="Arial"/>
          <w:sz w:val="24"/>
          <w:szCs w:val="24"/>
          <w:u w:val="single"/>
          <w:lang w:eastAsia="pl-PL"/>
        </w:rPr>
        <w:t>do uzgodnienia na etapie wykonywania dokumentacji projektowej przez Wykonawcę projektu</w:t>
      </w:r>
    </w:p>
    <w:p w14:paraId="3D755772" w14:textId="77777777" w:rsidR="007E767F" w:rsidRPr="00E72BBD" w:rsidRDefault="007E767F" w:rsidP="00D20FB7">
      <w:pPr>
        <w:spacing w:after="0" w:line="360" w:lineRule="auto"/>
        <w:ind w:left="360"/>
        <w:jc w:val="both"/>
        <w:rPr>
          <w:rFonts w:ascii="Arial" w:eastAsia="Times New Roman" w:hAnsi="Arial" w:cs="Arial"/>
          <w:sz w:val="24"/>
          <w:szCs w:val="24"/>
          <w:u w:val="single"/>
          <w:lang w:eastAsia="pl-PL"/>
        </w:rPr>
      </w:pPr>
      <w:r w:rsidRPr="00E72BBD">
        <w:rPr>
          <w:rFonts w:ascii="Arial" w:eastAsia="Times New Roman" w:hAnsi="Arial" w:cs="Arial"/>
          <w:bCs/>
          <w:sz w:val="24"/>
          <w:szCs w:val="24"/>
          <w:lang w:eastAsia="pl-PL"/>
        </w:rPr>
        <w:t xml:space="preserve">d) </w:t>
      </w:r>
      <w:r w:rsidRPr="00E72BBD">
        <w:rPr>
          <w:rFonts w:ascii="Arial" w:eastAsia="Times New Roman" w:hAnsi="Arial" w:cs="Arial"/>
          <w:sz w:val="24"/>
          <w:szCs w:val="24"/>
          <w:lang w:eastAsia="pl-PL"/>
        </w:rPr>
        <w:t xml:space="preserve">inwentaryzację zieleni - </w:t>
      </w:r>
      <w:r w:rsidRPr="00E72BBD">
        <w:rPr>
          <w:rFonts w:ascii="Arial" w:eastAsia="Times New Roman" w:hAnsi="Arial" w:cs="Arial"/>
          <w:sz w:val="24"/>
          <w:szCs w:val="24"/>
          <w:u w:val="single"/>
          <w:lang w:eastAsia="pl-PL"/>
        </w:rPr>
        <w:t xml:space="preserve">do wykonania na etapie wykonywania dokumentacji projektowej przez Wykonawcę projektu </w:t>
      </w:r>
    </w:p>
    <w:p w14:paraId="59A872B9" w14:textId="77777777" w:rsidR="007E767F" w:rsidRPr="00E72BBD" w:rsidRDefault="007E767F" w:rsidP="00D20FB7">
      <w:pPr>
        <w:spacing w:after="0" w:line="360" w:lineRule="auto"/>
        <w:ind w:left="360"/>
        <w:jc w:val="both"/>
        <w:rPr>
          <w:rFonts w:ascii="Arial" w:eastAsia="Times New Roman" w:hAnsi="Arial" w:cs="Arial"/>
          <w:sz w:val="24"/>
          <w:szCs w:val="24"/>
          <w:u w:val="single"/>
          <w:lang w:eastAsia="pl-PL"/>
        </w:rPr>
      </w:pPr>
      <w:r w:rsidRPr="00E72BBD">
        <w:rPr>
          <w:rFonts w:ascii="Arial" w:eastAsia="Times New Roman" w:hAnsi="Arial" w:cs="Arial"/>
          <w:bCs/>
          <w:sz w:val="24"/>
          <w:szCs w:val="24"/>
          <w:lang w:eastAsia="pl-PL"/>
        </w:rPr>
        <w:t xml:space="preserve">e) </w:t>
      </w:r>
      <w:r w:rsidRPr="00E72BBD">
        <w:rPr>
          <w:rFonts w:ascii="Arial" w:eastAsia="Times New Roman" w:hAnsi="Arial" w:cs="Arial"/>
          <w:sz w:val="24"/>
          <w:szCs w:val="24"/>
          <w:lang w:eastAsia="pl-PL"/>
        </w:rPr>
        <w:t xml:space="preserve">dane dotyczące zanieczyszczeń atmosfery do analizy ochrony powietrza oraz posiadane raporty, opinie lub ekspertyzy z zakresu ochrony środowiska - </w:t>
      </w:r>
      <w:r w:rsidRPr="00E72BBD">
        <w:rPr>
          <w:rFonts w:ascii="Arial" w:eastAsia="Times New Roman" w:hAnsi="Arial" w:cs="Arial"/>
          <w:sz w:val="24"/>
          <w:szCs w:val="24"/>
          <w:u w:val="single"/>
          <w:lang w:eastAsia="pl-PL"/>
        </w:rPr>
        <w:t xml:space="preserve">do wykonania na etapie wykonywania dokumentacji projektowej przez Wykonawcę projektu </w:t>
      </w:r>
    </w:p>
    <w:p w14:paraId="2E4619E5" w14:textId="77777777" w:rsidR="007E767F" w:rsidRPr="00E72BBD" w:rsidRDefault="007E767F" w:rsidP="00D20FB7">
      <w:pPr>
        <w:spacing w:after="0" w:line="360" w:lineRule="auto"/>
        <w:ind w:left="360"/>
        <w:jc w:val="both"/>
        <w:rPr>
          <w:rFonts w:ascii="Arial" w:eastAsia="Times New Roman" w:hAnsi="Arial" w:cs="Arial"/>
          <w:sz w:val="24"/>
          <w:szCs w:val="24"/>
          <w:u w:val="single"/>
          <w:lang w:eastAsia="pl-PL"/>
        </w:rPr>
      </w:pPr>
      <w:r w:rsidRPr="00E72BBD">
        <w:rPr>
          <w:rFonts w:ascii="Arial" w:eastAsia="Times New Roman" w:hAnsi="Arial" w:cs="Arial"/>
          <w:bCs/>
          <w:sz w:val="24"/>
          <w:szCs w:val="24"/>
          <w:lang w:eastAsia="pl-PL"/>
        </w:rPr>
        <w:t xml:space="preserve">f) </w:t>
      </w:r>
      <w:r w:rsidRPr="00E72BBD">
        <w:rPr>
          <w:rFonts w:ascii="Arial" w:eastAsia="Times New Roman" w:hAnsi="Arial" w:cs="Arial"/>
          <w:sz w:val="24"/>
          <w:szCs w:val="24"/>
          <w:lang w:eastAsia="pl-PL"/>
        </w:rPr>
        <w:t xml:space="preserve">pomiary ruchu drogowego, hałasu i innych uciążliwości – </w:t>
      </w:r>
      <w:r w:rsidRPr="00E72BBD">
        <w:rPr>
          <w:rFonts w:ascii="Arial" w:eastAsia="Times New Roman" w:hAnsi="Arial" w:cs="Arial"/>
          <w:sz w:val="24"/>
          <w:szCs w:val="24"/>
          <w:u w:val="single"/>
          <w:lang w:eastAsia="pl-PL"/>
        </w:rPr>
        <w:t xml:space="preserve">jeśli dotyczy do wykonania na etapie wykonywania dokumentacji projektowej przez Wykonawcę projektu </w:t>
      </w:r>
    </w:p>
    <w:p w14:paraId="525C353D" w14:textId="77777777" w:rsidR="007E767F" w:rsidRPr="00E72BBD" w:rsidRDefault="007E767F" w:rsidP="00D20FB7">
      <w:pPr>
        <w:spacing w:after="0" w:line="360" w:lineRule="auto"/>
        <w:ind w:left="360"/>
        <w:jc w:val="both"/>
        <w:rPr>
          <w:rFonts w:ascii="Arial" w:eastAsia="Times New Roman" w:hAnsi="Arial" w:cs="Arial"/>
          <w:sz w:val="24"/>
          <w:szCs w:val="24"/>
          <w:u w:val="single"/>
          <w:lang w:eastAsia="pl-PL"/>
        </w:rPr>
      </w:pPr>
      <w:r w:rsidRPr="00E72BBD">
        <w:rPr>
          <w:rFonts w:ascii="Arial" w:eastAsia="Times New Roman" w:hAnsi="Arial" w:cs="Arial"/>
          <w:bCs/>
          <w:sz w:val="24"/>
          <w:szCs w:val="24"/>
          <w:lang w:eastAsia="pl-PL"/>
        </w:rPr>
        <w:t xml:space="preserve">g) </w:t>
      </w:r>
      <w:r w:rsidRPr="00E72BBD">
        <w:rPr>
          <w:rFonts w:ascii="Arial" w:eastAsia="Times New Roman" w:hAnsi="Arial" w:cs="Arial"/>
          <w:sz w:val="24"/>
          <w:szCs w:val="24"/>
          <w:lang w:eastAsia="pl-PL"/>
        </w:rPr>
        <w:t xml:space="preserve">inwentaryzację lub dokumentację obiektów budowlanych, jeżeli podlegają one przebudowie, odbudowie, rozbudowie, nadbudowie, rozbiórkom lub remontom w zakresie architektury, konstrukcji, instalacji i urządzeń technologicznych, a także wskazania zamawiającego dotyczące zachowania urządzeń naziemnych i podziemnych oraz obiektów przewidzianych do rozbiórki i ewentualne uwarunkowania tych rozbiórek – </w:t>
      </w:r>
      <w:r w:rsidRPr="00E72BBD">
        <w:rPr>
          <w:rFonts w:ascii="Arial" w:eastAsia="Times New Roman" w:hAnsi="Arial" w:cs="Arial"/>
          <w:sz w:val="24"/>
          <w:szCs w:val="24"/>
          <w:u w:val="single"/>
          <w:lang w:eastAsia="pl-PL"/>
        </w:rPr>
        <w:t xml:space="preserve">w załączeniu posiadana </w:t>
      </w:r>
      <w:r w:rsidR="00340C0A" w:rsidRPr="00E72BBD">
        <w:rPr>
          <w:rFonts w:ascii="Arial" w:eastAsia="Times New Roman" w:hAnsi="Arial" w:cs="Arial"/>
          <w:sz w:val="24"/>
          <w:szCs w:val="24"/>
          <w:u w:val="single"/>
          <w:lang w:eastAsia="pl-PL"/>
        </w:rPr>
        <w:t>opinia techniczna dotycząca spękań tunelu  pomiędzy budynkami 1141 i</w:t>
      </w:r>
      <w:r w:rsidRPr="00E72BBD">
        <w:rPr>
          <w:rFonts w:ascii="Arial" w:eastAsia="Times New Roman" w:hAnsi="Arial" w:cs="Arial"/>
          <w:sz w:val="24"/>
          <w:szCs w:val="24"/>
          <w:u w:val="single"/>
          <w:lang w:eastAsia="pl-PL"/>
        </w:rPr>
        <w:t xml:space="preserve"> 1153</w:t>
      </w:r>
      <w:r w:rsidR="00340C0A" w:rsidRPr="00E72BBD">
        <w:rPr>
          <w:rFonts w:ascii="Arial" w:eastAsia="Times New Roman" w:hAnsi="Arial" w:cs="Arial"/>
          <w:sz w:val="24"/>
          <w:szCs w:val="24"/>
          <w:u w:val="single"/>
          <w:lang w:eastAsia="pl-PL"/>
        </w:rPr>
        <w:t xml:space="preserve"> na terenie </w:t>
      </w:r>
      <w:proofErr w:type="spellStart"/>
      <w:r w:rsidR="00340C0A" w:rsidRPr="00E72BBD">
        <w:rPr>
          <w:rFonts w:ascii="Arial" w:eastAsia="Times New Roman" w:hAnsi="Arial" w:cs="Arial"/>
          <w:sz w:val="24"/>
          <w:szCs w:val="24"/>
          <w:u w:val="single"/>
          <w:lang w:eastAsia="pl-PL"/>
        </w:rPr>
        <w:t>Exploseum</w:t>
      </w:r>
      <w:proofErr w:type="spellEnd"/>
      <w:r w:rsidR="00340C0A" w:rsidRPr="00E72BBD">
        <w:rPr>
          <w:rFonts w:ascii="Arial" w:eastAsia="Times New Roman" w:hAnsi="Arial" w:cs="Arial"/>
          <w:sz w:val="24"/>
          <w:szCs w:val="24"/>
          <w:u w:val="single"/>
          <w:lang w:eastAsia="pl-PL"/>
        </w:rPr>
        <w:t xml:space="preserve"> przy ul. Alfreda Nobla w Bydgoszczy.</w:t>
      </w:r>
    </w:p>
    <w:p w14:paraId="36735734" w14:textId="77777777" w:rsidR="007E767F" w:rsidRPr="00E72BBD" w:rsidRDefault="007E767F" w:rsidP="00D20FB7">
      <w:pPr>
        <w:spacing w:after="0" w:line="360" w:lineRule="auto"/>
        <w:ind w:left="360"/>
        <w:jc w:val="both"/>
        <w:rPr>
          <w:rFonts w:ascii="Arial" w:eastAsia="Times New Roman" w:hAnsi="Arial" w:cs="Arial"/>
          <w:sz w:val="24"/>
          <w:szCs w:val="24"/>
          <w:u w:val="single"/>
          <w:lang w:eastAsia="pl-PL"/>
        </w:rPr>
      </w:pPr>
      <w:r w:rsidRPr="00E72BBD">
        <w:rPr>
          <w:rFonts w:ascii="Arial" w:eastAsia="Times New Roman" w:hAnsi="Arial" w:cs="Arial"/>
          <w:bCs/>
          <w:sz w:val="24"/>
          <w:szCs w:val="24"/>
          <w:lang w:eastAsia="pl-PL"/>
        </w:rPr>
        <w:t xml:space="preserve">h) </w:t>
      </w:r>
      <w:r w:rsidRPr="00E72BBD">
        <w:rPr>
          <w:rFonts w:ascii="Arial" w:eastAsia="Times New Roman" w:hAnsi="Arial" w:cs="Arial"/>
          <w:sz w:val="24"/>
          <w:szCs w:val="24"/>
          <w:lang w:eastAsia="pl-PL"/>
        </w:rPr>
        <w:t xml:space="preserve">porozumienia, zgody lub pozwolenia oraz warunki techniczne i realizacyjne związane z przyłączeniem obiektu do istniejących sieci wodociągowych, kanalizacyjnych, cieplnych, gazowych, energetycznych i teletechnicznych oraz dróg samochodowych, kolejowych lub wodnych - </w:t>
      </w:r>
      <w:r w:rsidRPr="00E72BBD">
        <w:rPr>
          <w:rFonts w:ascii="Arial" w:eastAsia="Times New Roman" w:hAnsi="Arial" w:cs="Arial"/>
          <w:sz w:val="24"/>
          <w:szCs w:val="24"/>
          <w:u w:val="single"/>
          <w:lang w:eastAsia="pl-PL"/>
        </w:rPr>
        <w:t xml:space="preserve">do uzyskania na etapie wykonywania dokumentacji projektowej przez Wykonawcę projektu </w:t>
      </w:r>
    </w:p>
    <w:p w14:paraId="01E52AE7" w14:textId="77777777" w:rsidR="007E767F" w:rsidRPr="00E72BBD" w:rsidRDefault="007E767F" w:rsidP="00D20FB7">
      <w:pPr>
        <w:spacing w:after="0" w:line="360" w:lineRule="auto"/>
        <w:ind w:left="360"/>
        <w:jc w:val="both"/>
        <w:rPr>
          <w:rFonts w:ascii="Arial" w:eastAsia="Times New Roman" w:hAnsi="Arial" w:cs="Arial"/>
          <w:sz w:val="24"/>
          <w:szCs w:val="24"/>
          <w:u w:val="single"/>
          <w:lang w:eastAsia="pl-PL"/>
        </w:rPr>
      </w:pPr>
      <w:r w:rsidRPr="00E72BBD">
        <w:rPr>
          <w:rFonts w:ascii="Arial" w:eastAsia="Times New Roman" w:hAnsi="Arial" w:cs="Arial"/>
          <w:bCs/>
          <w:sz w:val="24"/>
          <w:szCs w:val="24"/>
          <w:lang w:eastAsia="pl-PL"/>
        </w:rPr>
        <w:t xml:space="preserve">i) </w:t>
      </w:r>
      <w:r w:rsidRPr="00E72BBD">
        <w:rPr>
          <w:rFonts w:ascii="Arial" w:eastAsia="Times New Roman" w:hAnsi="Arial" w:cs="Arial"/>
          <w:sz w:val="24"/>
          <w:szCs w:val="24"/>
          <w:lang w:eastAsia="pl-PL"/>
        </w:rPr>
        <w:t xml:space="preserve">dodatkowe wytyczne inwestorskie i uwarunkowania związane z budową i jej przeprowadzeniem – </w:t>
      </w:r>
      <w:r w:rsidRPr="00E72BBD">
        <w:rPr>
          <w:rFonts w:ascii="Arial" w:eastAsia="Times New Roman" w:hAnsi="Arial" w:cs="Arial"/>
          <w:sz w:val="24"/>
          <w:szCs w:val="24"/>
          <w:u w:val="single"/>
          <w:lang w:eastAsia="pl-PL"/>
        </w:rPr>
        <w:t xml:space="preserve">jeśli jest potrzeba do uzyskania na etapie wykonywania dokumentacji projektowej przez Wykonawcę projektu </w:t>
      </w:r>
    </w:p>
    <w:p w14:paraId="4FAB9E8F" w14:textId="77777777" w:rsidR="007E767F" w:rsidRPr="00E72BBD" w:rsidRDefault="007E767F" w:rsidP="00D20FB7">
      <w:pPr>
        <w:spacing w:after="0" w:line="360" w:lineRule="auto"/>
        <w:ind w:left="360"/>
        <w:jc w:val="both"/>
        <w:rPr>
          <w:rFonts w:ascii="Arial" w:eastAsia="Times New Roman" w:hAnsi="Arial" w:cs="Arial"/>
          <w:sz w:val="24"/>
          <w:szCs w:val="24"/>
          <w:lang w:eastAsia="pl-PL"/>
        </w:rPr>
      </w:pPr>
    </w:p>
    <w:p w14:paraId="05EEA81A" w14:textId="77777777" w:rsidR="007E767F" w:rsidRPr="00E72BBD" w:rsidRDefault="00D20FB7" w:rsidP="007E767F">
      <w:pPr>
        <w:rPr>
          <w:rFonts w:ascii="Arial" w:hAnsi="Arial" w:cs="Arial"/>
          <w:b/>
          <w:sz w:val="24"/>
          <w:szCs w:val="24"/>
        </w:rPr>
      </w:pPr>
      <w:r w:rsidRPr="00E72BBD">
        <w:rPr>
          <w:rFonts w:ascii="Arial" w:hAnsi="Arial" w:cs="Arial"/>
          <w:b/>
          <w:sz w:val="24"/>
          <w:szCs w:val="24"/>
        </w:rPr>
        <w:t xml:space="preserve">Zamawiający  nie zmienia terminu wykonania przedmiotu umowy. </w:t>
      </w:r>
    </w:p>
    <w:sectPr w:rsidR="007E767F" w:rsidRPr="00E72B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54F77" w14:textId="77777777" w:rsidR="00091BC1" w:rsidRDefault="00091BC1" w:rsidP="00387B41">
      <w:pPr>
        <w:spacing w:after="0" w:line="240" w:lineRule="auto"/>
      </w:pPr>
      <w:r>
        <w:separator/>
      </w:r>
    </w:p>
  </w:endnote>
  <w:endnote w:type="continuationSeparator" w:id="0">
    <w:p w14:paraId="3B20D17B" w14:textId="77777777" w:rsidR="00091BC1" w:rsidRDefault="00091BC1" w:rsidP="0038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37449" w14:textId="77777777" w:rsidR="00091BC1" w:rsidRDefault="00091BC1" w:rsidP="00387B41">
      <w:pPr>
        <w:spacing w:after="0" w:line="240" w:lineRule="auto"/>
      </w:pPr>
      <w:r>
        <w:separator/>
      </w:r>
    </w:p>
  </w:footnote>
  <w:footnote w:type="continuationSeparator" w:id="0">
    <w:p w14:paraId="4A3A7E24" w14:textId="77777777" w:rsidR="00091BC1" w:rsidRDefault="00091BC1" w:rsidP="00387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012B2"/>
    <w:multiLevelType w:val="hybridMultilevel"/>
    <w:tmpl w:val="3CE23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41"/>
    <w:rsid w:val="0000508E"/>
    <w:rsid w:val="00014D8B"/>
    <w:rsid w:val="00080D95"/>
    <w:rsid w:val="000826D2"/>
    <w:rsid w:val="00091BC1"/>
    <w:rsid w:val="001B0A30"/>
    <w:rsid w:val="002253B5"/>
    <w:rsid w:val="00284D29"/>
    <w:rsid w:val="00340C0A"/>
    <w:rsid w:val="00387B41"/>
    <w:rsid w:val="003E7775"/>
    <w:rsid w:val="005369BD"/>
    <w:rsid w:val="005A1780"/>
    <w:rsid w:val="006271FA"/>
    <w:rsid w:val="007E767F"/>
    <w:rsid w:val="00AC603B"/>
    <w:rsid w:val="00B10039"/>
    <w:rsid w:val="00C4787B"/>
    <w:rsid w:val="00D20FB7"/>
    <w:rsid w:val="00DC3BD8"/>
    <w:rsid w:val="00E72BBD"/>
    <w:rsid w:val="00EA0641"/>
    <w:rsid w:val="00EE0CE8"/>
    <w:rsid w:val="00EE132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3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67F"/>
    <w:pPr>
      <w:ind w:left="720"/>
      <w:contextualSpacing/>
    </w:pPr>
  </w:style>
  <w:style w:type="paragraph" w:styleId="Nagwek">
    <w:name w:val="header"/>
    <w:basedOn w:val="Normalny"/>
    <w:link w:val="NagwekZnak"/>
    <w:uiPriority w:val="99"/>
    <w:unhideWhenUsed/>
    <w:rsid w:val="00387B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B41"/>
  </w:style>
  <w:style w:type="paragraph" w:styleId="Stopka">
    <w:name w:val="footer"/>
    <w:basedOn w:val="Normalny"/>
    <w:link w:val="StopkaZnak"/>
    <w:uiPriority w:val="99"/>
    <w:unhideWhenUsed/>
    <w:rsid w:val="00387B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67F"/>
    <w:pPr>
      <w:ind w:left="720"/>
      <w:contextualSpacing/>
    </w:pPr>
  </w:style>
  <w:style w:type="paragraph" w:styleId="Nagwek">
    <w:name w:val="header"/>
    <w:basedOn w:val="Normalny"/>
    <w:link w:val="NagwekZnak"/>
    <w:uiPriority w:val="99"/>
    <w:unhideWhenUsed/>
    <w:rsid w:val="00387B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B41"/>
  </w:style>
  <w:style w:type="paragraph" w:styleId="Stopka">
    <w:name w:val="footer"/>
    <w:basedOn w:val="Normalny"/>
    <w:link w:val="StopkaZnak"/>
    <w:uiPriority w:val="99"/>
    <w:unhideWhenUsed/>
    <w:rsid w:val="00387B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7815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2022-12-06T08:33:00Z</dcterms:created>
  <dcterms:modified xsi:type="dcterms:W3CDTF">2022-12-06T08:36:00Z</dcterms:modified>
</cp:coreProperties>
</file>