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77637A" w:rsidRDefault="00764EB5" w:rsidP="004E7DFA">
      <w:pPr>
        <w:spacing w:after="0" w:line="288" w:lineRule="auto"/>
        <w:jc w:val="right"/>
        <w:rPr>
          <w:rFonts w:asciiTheme="majorHAnsi" w:hAnsiTheme="majorHAnsi" w:cstheme="majorHAnsi"/>
          <w:b/>
          <w:bCs/>
          <w:sz w:val="28"/>
          <w:szCs w:val="28"/>
        </w:rPr>
      </w:pPr>
    </w:p>
    <w:p w14:paraId="1467FDC3" w14:textId="77777777" w:rsidR="000E7E4D" w:rsidRPr="0077637A" w:rsidRDefault="000E7E4D" w:rsidP="004E7DFA">
      <w:pPr>
        <w:spacing w:after="0" w:line="288" w:lineRule="auto"/>
        <w:jc w:val="center"/>
        <w:rPr>
          <w:rFonts w:asciiTheme="majorHAnsi" w:hAnsiTheme="majorHAnsi" w:cstheme="majorHAnsi"/>
          <w:sz w:val="28"/>
          <w:szCs w:val="28"/>
        </w:rPr>
      </w:pPr>
    </w:p>
    <w:p w14:paraId="6F6DCF9C" w14:textId="6BEA3E61" w:rsidR="009D4850" w:rsidRPr="0077637A" w:rsidRDefault="009D4850" w:rsidP="004E7DFA">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77777777" w:rsidR="00BF28F4" w:rsidRPr="0077637A" w:rsidRDefault="00BF28F4" w:rsidP="004E7DFA">
      <w:pPr>
        <w:spacing w:after="0" w:line="288" w:lineRule="auto"/>
        <w:jc w:val="center"/>
        <w:rPr>
          <w:rFonts w:asciiTheme="majorHAnsi" w:hAnsiTheme="majorHAnsi" w:cstheme="majorHAnsi"/>
          <w:sz w:val="28"/>
          <w:szCs w:val="28"/>
        </w:rPr>
      </w:pPr>
    </w:p>
    <w:p w14:paraId="6859D14A" w14:textId="33603070" w:rsidR="00A643CD" w:rsidRPr="0077637A" w:rsidRDefault="00712C78" w:rsidP="004E7DFA">
      <w:pPr>
        <w:spacing w:after="0" w:line="360" w:lineRule="auto"/>
        <w:jc w:val="center"/>
        <w:rPr>
          <w:rFonts w:asciiTheme="majorHAnsi" w:hAnsiTheme="majorHAnsi" w:cstheme="majorHAnsi"/>
          <w:sz w:val="28"/>
          <w:szCs w:val="28"/>
        </w:rPr>
      </w:pPr>
      <w:r>
        <w:rPr>
          <w:rFonts w:asciiTheme="majorHAnsi" w:hAnsiTheme="majorHAnsi" w:cstheme="majorHAnsi"/>
          <w:sz w:val="28"/>
          <w:szCs w:val="28"/>
        </w:rPr>
        <w:t>d</w:t>
      </w:r>
      <w:r w:rsidR="009D4850" w:rsidRPr="0077637A">
        <w:rPr>
          <w:rFonts w:asciiTheme="majorHAnsi" w:hAnsiTheme="majorHAnsi" w:cstheme="majorHAnsi"/>
          <w:sz w:val="28"/>
          <w:szCs w:val="28"/>
        </w:rPr>
        <w:t>otycząca p</w:t>
      </w:r>
      <w:r w:rsidR="00BF28F4" w:rsidRPr="0077637A">
        <w:rPr>
          <w:rFonts w:asciiTheme="majorHAnsi" w:hAnsiTheme="majorHAnsi" w:cstheme="majorHAnsi"/>
          <w:sz w:val="28"/>
          <w:szCs w:val="28"/>
        </w:rPr>
        <w:t>ostępowani</w:t>
      </w:r>
      <w:r w:rsidR="009D4850" w:rsidRPr="0077637A">
        <w:rPr>
          <w:rFonts w:asciiTheme="majorHAnsi" w:hAnsiTheme="majorHAnsi" w:cstheme="majorHAnsi"/>
          <w:sz w:val="28"/>
          <w:szCs w:val="28"/>
        </w:rPr>
        <w:t>a</w:t>
      </w:r>
      <w:r w:rsidR="00BF28F4" w:rsidRPr="0077637A">
        <w:rPr>
          <w:rFonts w:asciiTheme="majorHAnsi" w:hAnsiTheme="majorHAnsi" w:cstheme="majorHAnsi"/>
          <w:sz w:val="28"/>
          <w:szCs w:val="28"/>
        </w:rPr>
        <w:t xml:space="preserve"> o udzielenie zamówienia </w:t>
      </w:r>
      <w:r w:rsidR="001F36F2" w:rsidRPr="0077637A">
        <w:rPr>
          <w:rFonts w:asciiTheme="majorHAnsi" w:hAnsiTheme="majorHAnsi" w:cstheme="majorHAnsi"/>
          <w:sz w:val="28"/>
          <w:szCs w:val="28"/>
        </w:rPr>
        <w:t>klasycznego</w:t>
      </w:r>
      <w:r w:rsidR="005A734E" w:rsidRPr="0077637A">
        <w:rPr>
          <w:rFonts w:asciiTheme="majorHAnsi" w:hAnsiTheme="majorHAnsi" w:cstheme="majorHAnsi"/>
          <w:sz w:val="28"/>
          <w:szCs w:val="28"/>
        </w:rPr>
        <w:t xml:space="preserve"> </w:t>
      </w:r>
      <w:r w:rsidR="00537860" w:rsidRPr="0077637A">
        <w:rPr>
          <w:rFonts w:asciiTheme="majorHAnsi" w:hAnsiTheme="majorHAnsi" w:cstheme="majorHAnsi"/>
          <w:sz w:val="28"/>
          <w:szCs w:val="28"/>
        </w:rPr>
        <w:t>prowadzonego w</w:t>
      </w:r>
      <w:r w:rsidR="00A643CD" w:rsidRPr="0077637A">
        <w:rPr>
          <w:rFonts w:asciiTheme="majorHAnsi" w:hAnsiTheme="majorHAnsi" w:cstheme="majorHAnsi"/>
          <w:sz w:val="28"/>
          <w:szCs w:val="28"/>
        </w:rPr>
        <w:t> </w:t>
      </w:r>
      <w:r w:rsidR="00537860" w:rsidRPr="0077637A">
        <w:rPr>
          <w:rFonts w:asciiTheme="majorHAnsi" w:hAnsiTheme="majorHAnsi" w:cstheme="majorHAnsi"/>
          <w:sz w:val="28"/>
          <w:szCs w:val="28"/>
        </w:rPr>
        <w:t xml:space="preserve"> trybie </w:t>
      </w:r>
      <w:bookmarkStart w:id="0" w:name="_Hlk68506725"/>
      <w:r w:rsidR="00537860" w:rsidRPr="0077637A">
        <w:rPr>
          <w:rFonts w:asciiTheme="majorHAnsi" w:hAnsiTheme="majorHAnsi" w:cstheme="majorHAnsi"/>
          <w:sz w:val="28"/>
          <w:szCs w:val="28"/>
        </w:rPr>
        <w:t xml:space="preserve">przetargu nieograniczonego </w:t>
      </w:r>
      <w:bookmarkEnd w:id="0"/>
      <w:r w:rsidR="00537860" w:rsidRPr="0077637A">
        <w:rPr>
          <w:rFonts w:asciiTheme="majorHAnsi" w:hAnsiTheme="majorHAnsi" w:cstheme="majorHAnsi"/>
          <w:sz w:val="28"/>
          <w:szCs w:val="28"/>
        </w:rPr>
        <w:t>o wartości zamówienia równej progowi unijnemu lub większej</w:t>
      </w:r>
      <w:r w:rsidR="00A643CD" w:rsidRPr="0077637A">
        <w:rPr>
          <w:rFonts w:asciiTheme="majorHAnsi" w:hAnsiTheme="majorHAnsi" w:cstheme="majorHAnsi"/>
          <w:sz w:val="28"/>
          <w:szCs w:val="28"/>
        </w:rPr>
        <w:t>,</w:t>
      </w:r>
      <w:r w:rsidR="00C84E3C" w:rsidRPr="0077637A">
        <w:rPr>
          <w:rFonts w:asciiTheme="majorHAnsi" w:hAnsiTheme="majorHAnsi" w:cstheme="majorHAnsi"/>
          <w:sz w:val="28"/>
          <w:szCs w:val="28"/>
        </w:rPr>
        <w:t xml:space="preserve"> zgodnie z u</w:t>
      </w:r>
      <w:r w:rsidR="006E456E" w:rsidRPr="0077637A">
        <w:rPr>
          <w:rFonts w:asciiTheme="majorHAnsi" w:hAnsiTheme="majorHAnsi" w:cstheme="majorHAnsi"/>
          <w:sz w:val="28"/>
          <w:szCs w:val="28"/>
        </w:rPr>
        <w:t>staw</w:t>
      </w:r>
      <w:r w:rsidR="00C84E3C" w:rsidRPr="0077637A">
        <w:rPr>
          <w:rFonts w:asciiTheme="majorHAnsi" w:hAnsiTheme="majorHAnsi" w:cstheme="majorHAnsi"/>
          <w:sz w:val="28"/>
          <w:szCs w:val="28"/>
        </w:rPr>
        <w:t>ą</w:t>
      </w:r>
      <w:r w:rsidR="006E456E" w:rsidRPr="0077637A">
        <w:rPr>
          <w:rFonts w:asciiTheme="majorHAnsi" w:hAnsiTheme="majorHAnsi" w:cstheme="majorHAnsi"/>
          <w:sz w:val="28"/>
          <w:szCs w:val="28"/>
        </w:rPr>
        <w:t xml:space="preserve"> </w:t>
      </w:r>
      <w:r w:rsidR="00C84E3C" w:rsidRPr="0077637A">
        <w:rPr>
          <w:rFonts w:asciiTheme="majorHAnsi" w:hAnsiTheme="majorHAnsi" w:cstheme="majorHAnsi"/>
          <w:sz w:val="28"/>
          <w:szCs w:val="28"/>
        </w:rPr>
        <w:t>P</w:t>
      </w:r>
      <w:r w:rsidR="006E456E" w:rsidRPr="0077637A">
        <w:rPr>
          <w:rFonts w:asciiTheme="majorHAnsi" w:hAnsiTheme="majorHAnsi" w:cstheme="majorHAnsi"/>
          <w:sz w:val="28"/>
          <w:szCs w:val="28"/>
        </w:rPr>
        <w:t xml:space="preserve">rawo zamówień publicznych z dnia </w:t>
      </w:r>
      <w:r w:rsidR="009063E6" w:rsidRPr="0077637A">
        <w:rPr>
          <w:rFonts w:asciiTheme="majorHAnsi" w:hAnsiTheme="majorHAnsi" w:cstheme="majorHAnsi"/>
          <w:sz w:val="28"/>
          <w:szCs w:val="28"/>
        </w:rPr>
        <w:t xml:space="preserve">11 </w:t>
      </w:r>
      <w:r w:rsidR="00A643CD" w:rsidRPr="0077637A">
        <w:rPr>
          <w:rFonts w:asciiTheme="majorHAnsi" w:hAnsiTheme="majorHAnsi" w:cstheme="majorHAnsi"/>
          <w:sz w:val="28"/>
          <w:szCs w:val="28"/>
        </w:rPr>
        <w:t> </w:t>
      </w:r>
      <w:r w:rsidR="009063E6" w:rsidRPr="0077637A">
        <w:rPr>
          <w:rFonts w:asciiTheme="majorHAnsi" w:hAnsiTheme="majorHAnsi" w:cstheme="majorHAnsi"/>
          <w:sz w:val="28"/>
          <w:szCs w:val="28"/>
        </w:rPr>
        <w:t>września 2019 roku</w:t>
      </w:r>
    </w:p>
    <w:p w14:paraId="480D5FF7" w14:textId="03F50A9D" w:rsidR="00521ECC" w:rsidRPr="0077637A" w:rsidRDefault="009D4850" w:rsidP="004E7DFA">
      <w:pPr>
        <w:spacing w:after="0" w:line="360"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1" w:name="_Hlk113619187"/>
      <w:r w:rsidR="00DF567B">
        <w:rPr>
          <w:rFonts w:asciiTheme="majorHAnsi" w:hAnsiTheme="majorHAnsi" w:cstheme="majorHAnsi"/>
          <w:sz w:val="28"/>
          <w:szCs w:val="28"/>
        </w:rPr>
        <w:t xml:space="preserve"> </w:t>
      </w:r>
      <w:bookmarkStart w:id="2" w:name="_Hlk127265891"/>
      <w:bookmarkStart w:id="3" w:name="_Hlk127262423"/>
      <w:r w:rsidR="00C42FFD" w:rsidRPr="0077637A">
        <w:rPr>
          <w:rFonts w:asciiTheme="majorHAnsi" w:hAnsiTheme="majorHAnsi" w:cstheme="majorHAnsi"/>
          <w:sz w:val="28"/>
          <w:szCs w:val="28"/>
        </w:rPr>
        <w:t>„</w:t>
      </w:r>
      <w:r w:rsidR="00CE2C4D">
        <w:rPr>
          <w:rFonts w:asciiTheme="majorHAnsi" w:hAnsiTheme="majorHAnsi" w:cstheme="majorHAnsi"/>
          <w:sz w:val="28"/>
          <w:szCs w:val="28"/>
        </w:rPr>
        <w:t>IV Grupa Zakupowa energii elektrycznej</w:t>
      </w:r>
      <w:r w:rsidR="00382134" w:rsidRPr="0077637A">
        <w:rPr>
          <w:rFonts w:asciiTheme="majorHAnsi" w:hAnsiTheme="majorHAnsi" w:cstheme="majorHAnsi"/>
          <w:sz w:val="28"/>
          <w:szCs w:val="28"/>
        </w:rPr>
        <w:t xml:space="preserve"> na okres od </w:t>
      </w:r>
      <w:r w:rsidR="00CE2C4D">
        <w:rPr>
          <w:rFonts w:asciiTheme="majorHAnsi" w:hAnsiTheme="majorHAnsi" w:cstheme="majorHAnsi"/>
          <w:sz w:val="28"/>
          <w:szCs w:val="28"/>
        </w:rPr>
        <w:t>01.05.2023 r. do 31.12.2024 r.</w:t>
      </w:r>
      <w:r w:rsidR="00D25B96">
        <w:rPr>
          <w:rFonts w:asciiTheme="majorHAnsi" w:hAnsiTheme="majorHAnsi" w:cstheme="majorHAnsi"/>
          <w:sz w:val="28"/>
          <w:szCs w:val="28"/>
        </w:rPr>
        <w:t>”</w:t>
      </w:r>
    </w:p>
    <w:bookmarkEnd w:id="1"/>
    <w:bookmarkEnd w:id="2"/>
    <w:p w14:paraId="169E2FB5" w14:textId="77777777" w:rsidR="000E7E4D" w:rsidRPr="0077637A" w:rsidRDefault="000E7E4D" w:rsidP="004E7DFA">
      <w:pPr>
        <w:spacing w:after="0" w:line="288" w:lineRule="auto"/>
        <w:jc w:val="center"/>
        <w:rPr>
          <w:rFonts w:asciiTheme="majorHAnsi" w:hAnsiTheme="majorHAnsi" w:cstheme="majorHAnsi"/>
          <w:sz w:val="28"/>
          <w:szCs w:val="28"/>
        </w:rPr>
      </w:pPr>
    </w:p>
    <w:bookmarkEnd w:id="3"/>
    <w:p w14:paraId="5946FAF0" w14:textId="77777777" w:rsidR="000E5B48" w:rsidRPr="0077637A" w:rsidRDefault="000E5B48" w:rsidP="004E7DFA">
      <w:pPr>
        <w:spacing w:after="0" w:line="288" w:lineRule="auto"/>
        <w:jc w:val="center"/>
        <w:rPr>
          <w:rFonts w:asciiTheme="majorHAnsi" w:hAnsiTheme="majorHAnsi" w:cstheme="majorHAnsi"/>
          <w:sz w:val="28"/>
          <w:szCs w:val="28"/>
        </w:rPr>
      </w:pPr>
    </w:p>
    <w:p w14:paraId="3F447EEA" w14:textId="5A5ACEA2" w:rsidR="000E5B48" w:rsidRPr="0077637A" w:rsidRDefault="000E5B48" w:rsidP="004E7DFA">
      <w:pPr>
        <w:spacing w:after="0" w:line="288" w:lineRule="auto"/>
        <w:jc w:val="center"/>
        <w:rPr>
          <w:rFonts w:asciiTheme="majorHAnsi" w:hAnsiTheme="majorHAnsi" w:cstheme="majorHAnsi"/>
          <w:sz w:val="28"/>
          <w:szCs w:val="28"/>
        </w:rPr>
      </w:pPr>
    </w:p>
    <w:p w14:paraId="68B60530" w14:textId="29F1ECFD" w:rsidR="00ED4AC1" w:rsidRPr="0077637A" w:rsidRDefault="00ED4AC1" w:rsidP="004E7DFA">
      <w:pPr>
        <w:spacing w:after="0" w:line="288" w:lineRule="auto"/>
        <w:jc w:val="center"/>
        <w:rPr>
          <w:rFonts w:asciiTheme="majorHAnsi" w:hAnsiTheme="majorHAnsi" w:cstheme="majorHAnsi"/>
          <w:sz w:val="28"/>
          <w:szCs w:val="28"/>
        </w:rPr>
      </w:pPr>
    </w:p>
    <w:p w14:paraId="411D64A0" w14:textId="1FAA293D" w:rsidR="00ED4AC1" w:rsidRPr="0077637A" w:rsidRDefault="00ED4AC1" w:rsidP="004E7DFA">
      <w:pPr>
        <w:spacing w:after="0" w:line="288" w:lineRule="auto"/>
        <w:jc w:val="center"/>
        <w:rPr>
          <w:rFonts w:asciiTheme="majorHAnsi" w:hAnsiTheme="majorHAnsi" w:cstheme="majorHAnsi"/>
          <w:sz w:val="28"/>
          <w:szCs w:val="28"/>
        </w:rPr>
      </w:pPr>
    </w:p>
    <w:p w14:paraId="5DFCDE34" w14:textId="48E550F3" w:rsidR="00ED4AC1" w:rsidRPr="0077637A" w:rsidRDefault="00ED4AC1" w:rsidP="004E7DFA">
      <w:pPr>
        <w:spacing w:after="0" w:line="288" w:lineRule="auto"/>
        <w:jc w:val="center"/>
        <w:rPr>
          <w:rFonts w:asciiTheme="majorHAnsi" w:hAnsiTheme="majorHAnsi" w:cstheme="majorHAnsi"/>
          <w:sz w:val="28"/>
          <w:szCs w:val="28"/>
        </w:rPr>
      </w:pPr>
    </w:p>
    <w:p w14:paraId="205F4EE0" w14:textId="03619DA1" w:rsidR="00ED4AC1" w:rsidRPr="0077637A" w:rsidRDefault="00ED4AC1" w:rsidP="004E7DFA">
      <w:pPr>
        <w:spacing w:after="0" w:line="288" w:lineRule="auto"/>
        <w:jc w:val="center"/>
        <w:rPr>
          <w:rFonts w:asciiTheme="majorHAnsi" w:hAnsiTheme="majorHAnsi" w:cstheme="majorHAnsi"/>
          <w:sz w:val="28"/>
          <w:szCs w:val="28"/>
        </w:rPr>
      </w:pPr>
    </w:p>
    <w:p w14:paraId="52E8CA15" w14:textId="479D61FE" w:rsidR="00ED4AC1" w:rsidRPr="0077637A" w:rsidRDefault="00ED4AC1" w:rsidP="004E7DFA">
      <w:pPr>
        <w:spacing w:after="0" w:line="288" w:lineRule="auto"/>
        <w:jc w:val="center"/>
        <w:rPr>
          <w:rFonts w:asciiTheme="majorHAnsi" w:hAnsiTheme="majorHAnsi" w:cstheme="majorHAnsi"/>
          <w:sz w:val="28"/>
          <w:szCs w:val="28"/>
        </w:rPr>
      </w:pPr>
    </w:p>
    <w:p w14:paraId="2D86FD6D" w14:textId="2EB5046F" w:rsidR="00ED4AC1" w:rsidRPr="0077637A" w:rsidRDefault="00ED4AC1" w:rsidP="004E7DFA">
      <w:pPr>
        <w:spacing w:after="0" w:line="288" w:lineRule="auto"/>
        <w:jc w:val="center"/>
        <w:rPr>
          <w:rFonts w:asciiTheme="majorHAnsi" w:hAnsiTheme="majorHAnsi" w:cstheme="majorHAnsi"/>
          <w:sz w:val="28"/>
          <w:szCs w:val="28"/>
        </w:rPr>
      </w:pPr>
    </w:p>
    <w:p w14:paraId="7EFAE073" w14:textId="77777777" w:rsidR="00ED4AC1" w:rsidRPr="0077637A" w:rsidRDefault="00ED4AC1" w:rsidP="004E7DFA">
      <w:pPr>
        <w:spacing w:after="0" w:line="288" w:lineRule="auto"/>
        <w:rPr>
          <w:rFonts w:asciiTheme="majorHAnsi" w:hAnsiTheme="majorHAnsi" w:cstheme="majorHAnsi"/>
          <w:sz w:val="28"/>
          <w:szCs w:val="28"/>
        </w:rPr>
      </w:pPr>
    </w:p>
    <w:p w14:paraId="58606387" w14:textId="77777777" w:rsidR="000E5B48" w:rsidRPr="00712C78" w:rsidRDefault="000E5B48" w:rsidP="004E7DFA">
      <w:pPr>
        <w:spacing w:after="0" w:line="288" w:lineRule="auto"/>
        <w:jc w:val="center"/>
        <w:rPr>
          <w:rFonts w:asciiTheme="majorHAnsi" w:hAnsiTheme="majorHAnsi" w:cstheme="majorHAnsi"/>
          <w:sz w:val="32"/>
          <w:szCs w:val="32"/>
        </w:rPr>
      </w:pPr>
    </w:p>
    <w:p w14:paraId="4C9ACCFA" w14:textId="77777777" w:rsidR="00B25784" w:rsidRPr="00712C78" w:rsidRDefault="00E85376" w:rsidP="004E7DFA">
      <w:pPr>
        <w:spacing w:after="0" w:line="288" w:lineRule="auto"/>
        <w:jc w:val="center"/>
        <w:rPr>
          <w:rFonts w:asciiTheme="majorHAnsi" w:hAnsiTheme="majorHAnsi" w:cstheme="majorHAnsi"/>
          <w:sz w:val="28"/>
          <w:szCs w:val="28"/>
        </w:rPr>
      </w:pPr>
      <w:r w:rsidRPr="00712C78">
        <w:rPr>
          <w:rFonts w:asciiTheme="majorHAnsi" w:hAnsiTheme="majorHAnsi" w:cstheme="majorHAnsi"/>
          <w:sz w:val="28"/>
          <w:szCs w:val="28"/>
        </w:rPr>
        <w:t>Zatwierdził</w:t>
      </w:r>
      <w:r w:rsidR="00ED4AC1" w:rsidRPr="00712C78">
        <w:rPr>
          <w:rFonts w:asciiTheme="majorHAnsi" w:hAnsiTheme="majorHAnsi" w:cstheme="majorHAnsi"/>
          <w:sz w:val="28"/>
          <w:szCs w:val="28"/>
        </w:rPr>
        <w:t xml:space="preserve"> Kierownik Zamawiającego</w:t>
      </w:r>
    </w:p>
    <w:p w14:paraId="4029B174" w14:textId="00620D09" w:rsidR="00B25784" w:rsidRPr="00712C78" w:rsidRDefault="00ED4AC1" w:rsidP="004E7DFA">
      <w:pPr>
        <w:spacing w:after="0" w:line="288" w:lineRule="auto"/>
        <w:jc w:val="center"/>
        <w:rPr>
          <w:rFonts w:asciiTheme="majorHAnsi" w:hAnsiTheme="majorHAnsi" w:cstheme="majorHAnsi"/>
          <w:sz w:val="28"/>
          <w:szCs w:val="28"/>
        </w:rPr>
      </w:pPr>
      <w:r w:rsidRPr="00712C78">
        <w:rPr>
          <w:rFonts w:asciiTheme="majorHAnsi" w:hAnsiTheme="majorHAnsi" w:cstheme="majorHAnsi"/>
          <w:sz w:val="28"/>
          <w:szCs w:val="28"/>
        </w:rPr>
        <w:t xml:space="preserve"> /-/</w:t>
      </w:r>
    </w:p>
    <w:p w14:paraId="4352CACA" w14:textId="77777777" w:rsidR="000C50DB" w:rsidRPr="00712C78" w:rsidRDefault="000C50DB" w:rsidP="004E7DFA">
      <w:pPr>
        <w:spacing w:after="0" w:line="288" w:lineRule="auto"/>
        <w:jc w:val="center"/>
        <w:rPr>
          <w:rFonts w:asciiTheme="majorHAnsi" w:hAnsiTheme="majorHAnsi" w:cstheme="majorHAnsi"/>
          <w:b/>
          <w:bCs/>
          <w:sz w:val="28"/>
          <w:szCs w:val="28"/>
        </w:rPr>
      </w:pPr>
    </w:p>
    <w:p w14:paraId="005EBF85" w14:textId="3318AB62" w:rsidR="00B7565A" w:rsidRPr="00712C78" w:rsidRDefault="00A542A2" w:rsidP="004E7DFA">
      <w:pPr>
        <w:spacing w:after="0" w:line="288" w:lineRule="auto"/>
        <w:jc w:val="center"/>
        <w:rPr>
          <w:rFonts w:asciiTheme="majorHAnsi" w:hAnsiTheme="majorHAnsi" w:cstheme="majorHAnsi"/>
          <w:sz w:val="28"/>
          <w:szCs w:val="28"/>
        </w:rPr>
      </w:pPr>
      <w:r>
        <w:rPr>
          <w:rFonts w:asciiTheme="majorHAnsi" w:hAnsiTheme="majorHAnsi" w:cstheme="majorHAnsi"/>
          <w:sz w:val="28"/>
          <w:szCs w:val="28"/>
        </w:rPr>
        <w:t xml:space="preserve">21 luty </w:t>
      </w:r>
      <w:r w:rsidR="00371659">
        <w:rPr>
          <w:rFonts w:asciiTheme="majorHAnsi" w:hAnsiTheme="majorHAnsi" w:cstheme="majorHAnsi"/>
          <w:sz w:val="28"/>
          <w:szCs w:val="28"/>
        </w:rPr>
        <w:t xml:space="preserve">2023 r. </w:t>
      </w:r>
    </w:p>
    <w:p w14:paraId="5FD66D3B" w14:textId="4029548A" w:rsidR="009A0314" w:rsidRPr="00712C78" w:rsidRDefault="009A0314" w:rsidP="004E7DFA">
      <w:pPr>
        <w:spacing w:after="0" w:line="288" w:lineRule="auto"/>
        <w:jc w:val="center"/>
        <w:rPr>
          <w:rFonts w:asciiTheme="majorHAnsi" w:hAnsiTheme="majorHAnsi" w:cstheme="majorHAnsi"/>
          <w:sz w:val="28"/>
          <w:szCs w:val="28"/>
        </w:rPr>
      </w:pPr>
    </w:p>
    <w:p w14:paraId="0C9CFF63" w14:textId="7DFE36DA" w:rsidR="009A0314" w:rsidRDefault="009A0314" w:rsidP="004E7DFA">
      <w:pPr>
        <w:spacing w:after="0" w:line="288" w:lineRule="auto"/>
        <w:jc w:val="center"/>
        <w:rPr>
          <w:rFonts w:asciiTheme="majorHAnsi" w:hAnsiTheme="majorHAnsi" w:cstheme="majorHAnsi"/>
          <w:sz w:val="24"/>
          <w:szCs w:val="24"/>
        </w:rPr>
      </w:pPr>
    </w:p>
    <w:p w14:paraId="1C8B4AC0" w14:textId="26BF5D7A" w:rsidR="009A0314" w:rsidRDefault="009A0314" w:rsidP="004E7DFA">
      <w:pPr>
        <w:spacing w:after="0" w:line="288" w:lineRule="auto"/>
        <w:jc w:val="center"/>
        <w:rPr>
          <w:rFonts w:asciiTheme="majorHAnsi" w:hAnsiTheme="majorHAnsi" w:cstheme="majorHAnsi"/>
          <w:sz w:val="24"/>
          <w:szCs w:val="24"/>
        </w:rPr>
      </w:pPr>
    </w:p>
    <w:p w14:paraId="1671CDDE" w14:textId="26F36822" w:rsidR="009A0314" w:rsidRDefault="009A0314" w:rsidP="004E7DFA">
      <w:pPr>
        <w:spacing w:after="0" w:line="288" w:lineRule="auto"/>
        <w:jc w:val="center"/>
        <w:rPr>
          <w:rFonts w:asciiTheme="majorHAnsi" w:hAnsiTheme="majorHAnsi" w:cstheme="majorHAnsi"/>
          <w:sz w:val="24"/>
          <w:szCs w:val="24"/>
        </w:rPr>
      </w:pPr>
    </w:p>
    <w:p w14:paraId="62EEB9D0" w14:textId="7B5B5C1E" w:rsidR="009A0314" w:rsidRDefault="009A0314" w:rsidP="004E7DFA">
      <w:pPr>
        <w:spacing w:after="0" w:line="288" w:lineRule="auto"/>
        <w:jc w:val="center"/>
        <w:rPr>
          <w:rFonts w:asciiTheme="majorHAnsi" w:hAnsiTheme="majorHAnsi" w:cstheme="majorHAnsi"/>
          <w:sz w:val="24"/>
          <w:szCs w:val="24"/>
        </w:rPr>
      </w:pPr>
    </w:p>
    <w:p w14:paraId="7AE9D8E4" w14:textId="7832958A" w:rsidR="009A0314" w:rsidRDefault="009A0314" w:rsidP="004E7DFA">
      <w:pPr>
        <w:spacing w:after="0" w:line="288" w:lineRule="auto"/>
        <w:jc w:val="center"/>
        <w:rPr>
          <w:rFonts w:asciiTheme="majorHAnsi" w:hAnsiTheme="majorHAnsi" w:cstheme="majorHAnsi"/>
          <w:sz w:val="24"/>
          <w:szCs w:val="24"/>
        </w:rPr>
      </w:pPr>
    </w:p>
    <w:p w14:paraId="479FD2EE" w14:textId="596BE1C8" w:rsidR="009A0314" w:rsidRDefault="009A0314" w:rsidP="004E7DFA">
      <w:pPr>
        <w:spacing w:after="0" w:line="288" w:lineRule="auto"/>
        <w:jc w:val="center"/>
        <w:rPr>
          <w:rFonts w:asciiTheme="majorHAnsi" w:hAnsiTheme="majorHAnsi" w:cstheme="majorHAnsi"/>
          <w:sz w:val="24"/>
          <w:szCs w:val="24"/>
        </w:rPr>
      </w:pPr>
    </w:p>
    <w:p w14:paraId="79F0E9CC" w14:textId="2BE0953B" w:rsidR="00F35EB9" w:rsidRPr="0077637A" w:rsidRDefault="00F35EB9"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Dane </w:t>
      </w:r>
      <w:r w:rsidR="00FE7603" w:rsidRPr="0077637A">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tbl>
      <w:tblPr>
        <w:tblW w:w="8646" w:type="dxa"/>
        <w:tblInd w:w="421" w:type="dxa"/>
        <w:tblLayout w:type="fixed"/>
        <w:tblCellMar>
          <w:left w:w="70" w:type="dxa"/>
          <w:right w:w="70" w:type="dxa"/>
        </w:tblCellMar>
        <w:tblLook w:val="04A0" w:firstRow="1" w:lastRow="0" w:firstColumn="1" w:lastColumn="0" w:noHBand="0" w:noVBand="1"/>
      </w:tblPr>
      <w:tblGrid>
        <w:gridCol w:w="708"/>
        <w:gridCol w:w="7938"/>
      </w:tblGrid>
      <w:tr w:rsidR="00371659" w:rsidRPr="001D7736" w14:paraId="282B9B2C" w14:textId="77777777" w:rsidTr="00BA0BB9">
        <w:trPr>
          <w:trHeight w:val="45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369F" w14:textId="77777777" w:rsidR="00371659" w:rsidRPr="00A852D2" w:rsidRDefault="00371659" w:rsidP="004E7DFA">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Lp.</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612E" w14:textId="77777777" w:rsidR="00371659" w:rsidRPr="00A852D2" w:rsidRDefault="00371659" w:rsidP="004E7DFA">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 xml:space="preserve">Nazwa i adres Zamawiającego </w:t>
            </w:r>
          </w:p>
        </w:tc>
      </w:tr>
      <w:tr w:rsidR="00371659" w:rsidRPr="001D7736" w14:paraId="7D5372F8" w14:textId="77777777" w:rsidTr="00BA0BB9">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BECA9E6" w14:textId="77777777" w:rsidR="00371659" w:rsidRPr="00A852D2" w:rsidRDefault="00371659" w:rsidP="004E7DFA">
            <w:pPr>
              <w:spacing w:after="0" w:line="240" w:lineRule="auto"/>
              <w:rPr>
                <w:rFonts w:ascii="Calibri Light" w:eastAsia="Times New Roman" w:hAnsi="Calibri Light" w:cs="Calibri Light"/>
                <w:color w:val="000000"/>
                <w:sz w:val="20"/>
                <w:szCs w:val="20"/>
                <w:lang w:eastAsia="pl-P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13E97E6" w14:textId="77777777" w:rsidR="00371659" w:rsidRPr="00A852D2" w:rsidRDefault="00371659" w:rsidP="004E7DFA">
            <w:pPr>
              <w:spacing w:after="0" w:line="240" w:lineRule="auto"/>
              <w:rPr>
                <w:rFonts w:ascii="Calibri Light" w:eastAsia="Times New Roman" w:hAnsi="Calibri Light" w:cs="Calibri Light"/>
                <w:color w:val="000000"/>
                <w:sz w:val="20"/>
                <w:szCs w:val="20"/>
                <w:lang w:eastAsia="pl-PL"/>
              </w:rPr>
            </w:pPr>
          </w:p>
        </w:tc>
      </w:tr>
      <w:tr w:rsidR="00371659" w:rsidRPr="001D7736" w14:paraId="260122EA"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6E9D97"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w:t>
            </w:r>
          </w:p>
        </w:tc>
        <w:tc>
          <w:tcPr>
            <w:tcW w:w="7938" w:type="dxa"/>
            <w:tcBorders>
              <w:top w:val="nil"/>
              <w:left w:val="nil"/>
              <w:bottom w:val="single" w:sz="4" w:space="0" w:color="auto"/>
              <w:right w:val="single" w:sz="4" w:space="0" w:color="auto"/>
            </w:tcBorders>
            <w:shd w:val="clear" w:color="000000" w:fill="FFFFFF"/>
            <w:noWrap/>
            <w:vAlign w:val="center"/>
            <w:hideMark/>
          </w:tcPr>
          <w:p w14:paraId="7FA06951"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Zakład Usług Wodnych Sp. z o.o. w Koninie, Ulica Nadbrzeżna 6A, 62-500 Konin</w:t>
            </w:r>
          </w:p>
        </w:tc>
      </w:tr>
      <w:tr w:rsidR="00371659" w:rsidRPr="001D7736" w14:paraId="4C4AAE4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53A23"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2</w:t>
            </w:r>
          </w:p>
        </w:tc>
        <w:tc>
          <w:tcPr>
            <w:tcW w:w="7938" w:type="dxa"/>
            <w:tcBorders>
              <w:top w:val="nil"/>
              <w:left w:val="nil"/>
              <w:bottom w:val="single" w:sz="4" w:space="0" w:color="auto"/>
              <w:right w:val="single" w:sz="4" w:space="0" w:color="auto"/>
            </w:tcBorders>
            <w:shd w:val="clear" w:color="000000" w:fill="FFFFFF"/>
            <w:noWrap/>
            <w:vAlign w:val="center"/>
            <w:hideMark/>
          </w:tcPr>
          <w:p w14:paraId="21B3FD00"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Nowa Karczma, Kościerska 9, 83-404 Nowa Karczma</w:t>
            </w:r>
          </w:p>
        </w:tc>
      </w:tr>
      <w:tr w:rsidR="00371659" w:rsidRPr="001D7736" w14:paraId="604D053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0CBB59"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3</w:t>
            </w:r>
          </w:p>
        </w:tc>
        <w:tc>
          <w:tcPr>
            <w:tcW w:w="7938" w:type="dxa"/>
            <w:tcBorders>
              <w:top w:val="nil"/>
              <w:left w:val="nil"/>
              <w:bottom w:val="single" w:sz="4" w:space="0" w:color="auto"/>
              <w:right w:val="single" w:sz="4" w:space="0" w:color="auto"/>
            </w:tcBorders>
            <w:shd w:val="clear" w:color="000000" w:fill="FFFFFF"/>
            <w:noWrap/>
            <w:vAlign w:val="center"/>
            <w:hideMark/>
          </w:tcPr>
          <w:p w14:paraId="4B7C323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 xml:space="preserve">Miejski Zakład Energetyki Cieplnej Spółka z ograniczoną odpowiedzialnością, ul. Przesmyk 1, 62-600 Koło </w:t>
            </w:r>
          </w:p>
        </w:tc>
      </w:tr>
      <w:tr w:rsidR="00371659" w:rsidRPr="001D7736" w14:paraId="4A4A941C"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CDECDF"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4</w:t>
            </w:r>
          </w:p>
        </w:tc>
        <w:tc>
          <w:tcPr>
            <w:tcW w:w="7938" w:type="dxa"/>
            <w:tcBorders>
              <w:top w:val="nil"/>
              <w:left w:val="nil"/>
              <w:bottom w:val="single" w:sz="4" w:space="0" w:color="auto"/>
              <w:right w:val="single" w:sz="4" w:space="0" w:color="auto"/>
            </w:tcBorders>
            <w:shd w:val="clear" w:color="000000" w:fill="FFFFFF"/>
            <w:noWrap/>
            <w:vAlign w:val="center"/>
            <w:hideMark/>
          </w:tcPr>
          <w:p w14:paraId="4804CAFA"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Miejski Zakład Wodociągów i Kanalizacji Sp. z o.o., Energetyczna 11, 62-600 Koło</w:t>
            </w:r>
          </w:p>
        </w:tc>
      </w:tr>
      <w:tr w:rsidR="00371659" w:rsidRPr="001D7736" w14:paraId="7AD7F0AD"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20C0E1"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5</w:t>
            </w:r>
          </w:p>
        </w:tc>
        <w:tc>
          <w:tcPr>
            <w:tcW w:w="7938" w:type="dxa"/>
            <w:tcBorders>
              <w:top w:val="nil"/>
              <w:left w:val="nil"/>
              <w:bottom w:val="single" w:sz="4" w:space="0" w:color="auto"/>
              <w:right w:val="single" w:sz="4" w:space="0" w:color="auto"/>
            </w:tcBorders>
            <w:shd w:val="clear" w:color="000000" w:fill="FFFFFF"/>
            <w:noWrap/>
            <w:vAlign w:val="center"/>
            <w:hideMark/>
          </w:tcPr>
          <w:p w14:paraId="45942EE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Przedsiębiorstwo Gospodarki Komunalnej SAMRAD w Kościelcu Sp. z o. o., ul. Turecka 7/3, 62-604 Kościelec</w:t>
            </w:r>
          </w:p>
        </w:tc>
      </w:tr>
      <w:tr w:rsidR="00371659" w:rsidRPr="001D7736" w14:paraId="0C8B1A12"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392957"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6</w:t>
            </w:r>
          </w:p>
        </w:tc>
        <w:tc>
          <w:tcPr>
            <w:tcW w:w="7938" w:type="dxa"/>
            <w:tcBorders>
              <w:top w:val="nil"/>
              <w:left w:val="nil"/>
              <w:bottom w:val="single" w:sz="4" w:space="0" w:color="auto"/>
              <w:right w:val="single" w:sz="4" w:space="0" w:color="auto"/>
            </w:tcBorders>
            <w:shd w:val="clear" w:color="000000" w:fill="FFFFFF"/>
            <w:noWrap/>
            <w:vAlign w:val="center"/>
            <w:hideMark/>
          </w:tcPr>
          <w:p w14:paraId="30F3B84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Gniew, Plac Grunwaldzki 1, 83-140 Gniew</w:t>
            </w:r>
          </w:p>
        </w:tc>
      </w:tr>
      <w:tr w:rsidR="00371659" w:rsidRPr="001D7736" w14:paraId="46419E45"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3CAC0"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7</w:t>
            </w:r>
          </w:p>
        </w:tc>
        <w:tc>
          <w:tcPr>
            <w:tcW w:w="7938" w:type="dxa"/>
            <w:tcBorders>
              <w:top w:val="nil"/>
              <w:left w:val="nil"/>
              <w:bottom w:val="single" w:sz="4" w:space="0" w:color="auto"/>
              <w:right w:val="single" w:sz="4" w:space="0" w:color="auto"/>
            </w:tcBorders>
            <w:shd w:val="clear" w:color="000000" w:fill="FFFFFF"/>
            <w:noWrap/>
            <w:vAlign w:val="center"/>
            <w:hideMark/>
          </w:tcPr>
          <w:p w14:paraId="28361A0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Lipusz, ul. Wybickiego 27, 83-424 Lipusz</w:t>
            </w:r>
          </w:p>
        </w:tc>
      </w:tr>
      <w:tr w:rsidR="00371659" w:rsidRPr="001D7736" w14:paraId="6C579EC5"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1854C"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8</w:t>
            </w:r>
          </w:p>
        </w:tc>
        <w:tc>
          <w:tcPr>
            <w:tcW w:w="7938" w:type="dxa"/>
            <w:tcBorders>
              <w:top w:val="nil"/>
              <w:left w:val="nil"/>
              <w:bottom w:val="single" w:sz="4" w:space="0" w:color="auto"/>
              <w:right w:val="single" w:sz="4" w:space="0" w:color="auto"/>
            </w:tcBorders>
            <w:shd w:val="clear" w:color="000000" w:fill="FFFFFF"/>
            <w:noWrap/>
            <w:vAlign w:val="center"/>
            <w:hideMark/>
          </w:tcPr>
          <w:p w14:paraId="5E439258"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Smętowo Graniczne, ul. Dworcowa 10, 83-230 Smętowo Graniczne</w:t>
            </w:r>
          </w:p>
        </w:tc>
      </w:tr>
      <w:tr w:rsidR="00371659" w:rsidRPr="001D7736" w14:paraId="38995FCE"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72E0AD"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9</w:t>
            </w:r>
          </w:p>
        </w:tc>
        <w:tc>
          <w:tcPr>
            <w:tcW w:w="7938" w:type="dxa"/>
            <w:tcBorders>
              <w:top w:val="nil"/>
              <w:left w:val="nil"/>
              <w:bottom w:val="single" w:sz="4" w:space="0" w:color="auto"/>
              <w:right w:val="single" w:sz="4" w:space="0" w:color="auto"/>
            </w:tcBorders>
            <w:shd w:val="clear" w:color="000000" w:fill="FFFFFF"/>
            <w:noWrap/>
            <w:vAlign w:val="center"/>
            <w:hideMark/>
          </w:tcPr>
          <w:p w14:paraId="6A22497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Morzeszczyn, ul. Kociewska 12, 83-132 Morzeszczyn</w:t>
            </w:r>
          </w:p>
        </w:tc>
      </w:tr>
      <w:tr w:rsidR="00371659" w:rsidRPr="001D7736" w14:paraId="516F213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D21E6"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10</w:t>
            </w:r>
          </w:p>
        </w:tc>
        <w:tc>
          <w:tcPr>
            <w:tcW w:w="7938" w:type="dxa"/>
            <w:tcBorders>
              <w:top w:val="nil"/>
              <w:left w:val="nil"/>
              <w:bottom w:val="nil"/>
              <w:right w:val="single" w:sz="4" w:space="0" w:color="auto"/>
            </w:tcBorders>
            <w:shd w:val="clear" w:color="000000" w:fill="FFFFFF"/>
            <w:noWrap/>
            <w:vAlign w:val="center"/>
            <w:hideMark/>
          </w:tcPr>
          <w:p w14:paraId="000A5A0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Skórcz, ul. Dworcowa 6, 83-220 Skórcz</w:t>
            </w:r>
          </w:p>
        </w:tc>
      </w:tr>
      <w:tr w:rsidR="00371659" w:rsidRPr="001D7736" w14:paraId="4932BE3F"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5A2DD9"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11</w:t>
            </w:r>
          </w:p>
        </w:tc>
        <w:tc>
          <w:tcPr>
            <w:tcW w:w="7938" w:type="dxa"/>
            <w:tcBorders>
              <w:top w:val="single" w:sz="4" w:space="0" w:color="auto"/>
              <w:left w:val="nil"/>
              <w:bottom w:val="single" w:sz="4" w:space="0" w:color="auto"/>
              <w:right w:val="single" w:sz="4" w:space="0" w:color="auto"/>
            </w:tcBorders>
            <w:shd w:val="clear" w:color="000000" w:fill="FFFFFF"/>
            <w:noWrap/>
            <w:vAlign w:val="center"/>
            <w:hideMark/>
          </w:tcPr>
          <w:p w14:paraId="319DA2C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Tczew, ul. Lecha 12, 83-110 Tczew</w:t>
            </w:r>
          </w:p>
        </w:tc>
      </w:tr>
    </w:tbl>
    <w:p w14:paraId="2DF9F806" w14:textId="48B6EDA6" w:rsidR="001C7C42" w:rsidRPr="0077637A" w:rsidRDefault="001C7C42" w:rsidP="004E7DFA">
      <w:pPr>
        <w:pStyle w:val="Akapitzlist"/>
        <w:spacing w:after="0" w:line="288" w:lineRule="auto"/>
        <w:ind w:left="1985"/>
        <w:jc w:val="both"/>
        <w:rPr>
          <w:rFonts w:asciiTheme="majorHAnsi" w:hAnsiTheme="majorHAnsi" w:cstheme="majorHAnsi"/>
          <w:sz w:val="24"/>
          <w:szCs w:val="24"/>
          <w:lang w:eastAsia="pl-PL"/>
        </w:rPr>
      </w:pPr>
    </w:p>
    <w:p w14:paraId="035B0922" w14:textId="77777777" w:rsidR="00DF567B"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zamawiając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xml:space="preserve">: Enmedia Aleksandra Adamska </w:t>
      </w:r>
    </w:p>
    <w:p w14:paraId="563580A7" w14:textId="77777777"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ul. Hetmańska 26/3, </w:t>
      </w:r>
    </w:p>
    <w:p w14:paraId="24969EAC" w14:textId="7EEC9C4F"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60-252 Poznań, </w:t>
      </w:r>
    </w:p>
    <w:p w14:paraId="45C5C8F5" w14:textId="567A1579" w:rsidR="00C42FFD" w:rsidRPr="0077637A"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NIP 7821016514.</w:t>
      </w:r>
    </w:p>
    <w:p w14:paraId="4FBB2A9B"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5A5E60B6" w14:textId="77777777" w:rsidR="00C42FFD" w:rsidRPr="0077637A"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1A58CE62"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69F4FEDB" w14:textId="68C9CC22" w:rsidR="00B12907" w:rsidRPr="0077637A" w:rsidRDefault="00B12907" w:rsidP="004E7DFA">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w:t>
      </w:r>
      <w:bookmarkStart w:id="4" w:name="_Hlk115081459"/>
      <w:r w:rsidR="009A0314" w:rsidRPr="009A0314">
        <w:t xml:space="preserve"> </w:t>
      </w:r>
      <w:hyperlink r:id="rId8" w:history="1">
        <w:r w:rsidR="009D698B" w:rsidRPr="005C2CB7">
          <w:rPr>
            <w:rStyle w:val="Hipercze"/>
            <w:rFonts w:asciiTheme="majorHAnsi" w:hAnsiTheme="majorHAnsi" w:cstheme="majorHAnsi"/>
            <w:sz w:val="24"/>
            <w:szCs w:val="24"/>
            <w:lang w:eastAsia="pl-PL"/>
          </w:rPr>
          <w:t xml:space="preserve">https://platformazakupowa.pl/ </w:t>
        </w:r>
      </w:hyperlink>
    </w:p>
    <w:bookmarkEnd w:id="4"/>
    <w:p w14:paraId="2E34F468" w14:textId="76E1F524" w:rsidR="00B12907" w:rsidRPr="0077637A" w:rsidRDefault="00B12907" w:rsidP="004E7DFA">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4E7DFA">
      <w:pPr>
        <w:pStyle w:val="Akapitzlist"/>
        <w:spacing w:after="0" w:line="288" w:lineRule="auto"/>
        <w:rPr>
          <w:rFonts w:asciiTheme="majorHAnsi" w:hAnsiTheme="majorHAnsi" w:cstheme="majorHAnsi"/>
          <w:sz w:val="24"/>
          <w:szCs w:val="24"/>
          <w:lang w:eastAsia="pl-PL"/>
        </w:rPr>
      </w:pPr>
    </w:p>
    <w:p w14:paraId="58C7CDEF" w14:textId="0E754DD7" w:rsidR="00C328F3" w:rsidRPr="0077637A" w:rsidRDefault="005979E5"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5" w:name="_Hlk113261589"/>
      <w:bookmarkStart w:id="6" w:name="_Hlk106366271"/>
      <w:r w:rsidR="00C52209" w:rsidRPr="0077637A">
        <w:rPr>
          <w:rFonts w:asciiTheme="majorHAnsi" w:hAnsiTheme="majorHAnsi" w:cstheme="majorHAnsi"/>
          <w:sz w:val="24"/>
          <w:szCs w:val="24"/>
          <w:lang w:eastAsia="pl-PL"/>
        </w:rPr>
        <w:t xml:space="preserve"> </w:t>
      </w:r>
      <w:r w:rsidR="00C328F3" w:rsidRPr="0077637A">
        <w:rPr>
          <w:rFonts w:asciiTheme="majorHAnsi" w:hAnsiTheme="majorHAnsi" w:cstheme="majorHAnsi"/>
          <w:sz w:val="24"/>
          <w:szCs w:val="24"/>
          <w:lang w:eastAsia="pl-PL"/>
        </w:rPr>
        <w:t xml:space="preserve"> </w:t>
      </w:r>
      <w:hyperlink r:id="rId9" w:history="1">
        <w:r w:rsidR="00DB6E9F" w:rsidRPr="00DB6E9F">
          <w:rPr>
            <w:rStyle w:val="Hipercze"/>
            <w:sz w:val="24"/>
            <w:szCs w:val="24"/>
          </w:rPr>
          <w:t>https://platformazakupowa.pl/transakcja/730531</w:t>
        </w:r>
      </w:hyperlink>
      <w:r w:rsidR="00DB6E9F" w:rsidRPr="00DB6E9F">
        <w:rPr>
          <w:sz w:val="24"/>
          <w:szCs w:val="24"/>
        </w:rPr>
        <w:t xml:space="preserve"> </w:t>
      </w:r>
    </w:p>
    <w:bookmarkEnd w:id="5"/>
    <w:p w14:paraId="7D84D739" w14:textId="04343E0B" w:rsidR="008A3B37" w:rsidRPr="0077637A" w:rsidRDefault="008A3B37" w:rsidP="004E7DFA">
      <w:pPr>
        <w:pStyle w:val="Akapitzlist"/>
        <w:spacing w:after="0" w:line="288" w:lineRule="auto"/>
        <w:ind w:left="1134"/>
        <w:jc w:val="both"/>
        <w:rPr>
          <w:rFonts w:asciiTheme="majorHAnsi" w:hAnsiTheme="majorHAnsi" w:cstheme="majorHAnsi"/>
          <w:sz w:val="24"/>
          <w:szCs w:val="24"/>
          <w:lang w:eastAsia="pl-PL"/>
        </w:rPr>
      </w:pPr>
    </w:p>
    <w:bookmarkEnd w:id="6"/>
    <w:p w14:paraId="0E8C5706" w14:textId="4E1A8320" w:rsidR="008A3B37" w:rsidRPr="0077637A" w:rsidRDefault="008A3B37"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ogólna: w treści SWZ przyjęto następującą numerację (przykład):</w:t>
      </w:r>
    </w:p>
    <w:p w14:paraId="38F3321C" w14:textId="58DD5EFC"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rozdział - Rozdział 1,</w:t>
      </w:r>
    </w:p>
    <w:p w14:paraId="64D62719" w14:textId="6DC89EDA"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4E7DFA">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37432742" w14:textId="21668BAC" w:rsidR="00FE2696" w:rsidRDefault="00FE2696" w:rsidP="004E7DFA">
      <w:pPr>
        <w:pStyle w:val="Akapitzlist"/>
        <w:numPr>
          <w:ilvl w:val="0"/>
          <w:numId w:val="21"/>
        </w:numPr>
        <w:spacing w:after="0" w:line="288" w:lineRule="auto"/>
        <w:ind w:left="1134" w:hanging="708"/>
        <w:jc w:val="both"/>
        <w:rPr>
          <w:rFonts w:asciiTheme="majorHAnsi" w:hAnsiTheme="majorHAnsi" w:cstheme="majorHAnsi"/>
          <w:sz w:val="24"/>
          <w:szCs w:val="24"/>
        </w:rPr>
      </w:pPr>
      <w:bookmarkStart w:id="7" w:name="_Hlk107397211"/>
      <w:r w:rsidRPr="0077637A">
        <w:rPr>
          <w:rFonts w:asciiTheme="majorHAnsi" w:hAnsiTheme="majorHAnsi" w:cstheme="majorHAnsi"/>
          <w:sz w:val="24"/>
          <w:szCs w:val="24"/>
        </w:rPr>
        <w:t>Postępowanie prowadzone jest w trybie przetargu nieograniczonego na podstawie art. 132 ustawy z dnia 11 września 2019 r. – Prawo zamówień publicznych</w:t>
      </w:r>
      <w:bookmarkEnd w:id="7"/>
      <w:r w:rsidR="006E09BF"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zwanej dalej „ustawą Pzp”, „Pzp”, oraz aktów wykonawczych do Pzp, o wartości zamówienia równej progowi unijnemu lub większej. </w:t>
      </w:r>
    </w:p>
    <w:p w14:paraId="76090971" w14:textId="77777777" w:rsidR="00563A95" w:rsidRPr="0077637A" w:rsidRDefault="00563A95" w:rsidP="004E7DFA">
      <w:pPr>
        <w:pStyle w:val="Akapitzlist"/>
        <w:spacing w:after="0" w:line="288" w:lineRule="auto"/>
        <w:ind w:left="1134"/>
        <w:jc w:val="both"/>
        <w:rPr>
          <w:rFonts w:asciiTheme="majorHAnsi" w:hAnsiTheme="majorHAnsi" w:cstheme="majorHAnsi"/>
          <w:sz w:val="24"/>
          <w:szCs w:val="24"/>
        </w:rPr>
      </w:pPr>
    </w:p>
    <w:p w14:paraId="1E50E084" w14:textId="3D994A99" w:rsidR="00DC2D23" w:rsidRDefault="005F1758" w:rsidP="004E7DFA">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076C7159" w14:textId="77777777" w:rsidR="00B920B8" w:rsidRPr="00B920B8" w:rsidRDefault="00B920B8" w:rsidP="004E7DFA">
      <w:pPr>
        <w:pStyle w:val="Akapitzlist"/>
        <w:spacing w:after="0"/>
        <w:rPr>
          <w:rFonts w:asciiTheme="majorHAnsi" w:hAnsiTheme="majorHAnsi" w:cstheme="majorHAnsi"/>
          <w:sz w:val="24"/>
          <w:szCs w:val="24"/>
          <w:lang w:eastAsia="pl-PL"/>
        </w:rPr>
      </w:pPr>
    </w:p>
    <w:p w14:paraId="64BF1650" w14:textId="77777777" w:rsidR="000E7E4D" w:rsidRPr="0077637A" w:rsidRDefault="00FE2696" w:rsidP="004E7DFA">
      <w:pPr>
        <w:pStyle w:val="Akapitzlist"/>
        <w:numPr>
          <w:ilvl w:val="0"/>
          <w:numId w:val="21"/>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Niniejsze zamówienie jest zamówieniem klasycznym w rozumieniu art. 7 pkt 33 Pzp</w:t>
      </w:r>
      <w:r w:rsidR="00663B19" w:rsidRPr="0077637A">
        <w:rPr>
          <w:rFonts w:asciiTheme="majorHAnsi" w:hAnsiTheme="majorHAnsi" w:cstheme="majorHAnsi"/>
          <w:color w:val="000000" w:themeColor="text1"/>
          <w:sz w:val="24"/>
          <w:szCs w:val="24"/>
          <w:lang w:eastAsia="pl-PL"/>
        </w:rPr>
        <w:t>.</w:t>
      </w:r>
    </w:p>
    <w:p w14:paraId="11C7E64A" w14:textId="77777777" w:rsidR="000E7E4D" w:rsidRPr="0077637A" w:rsidRDefault="000E7E4D" w:rsidP="004E7DFA">
      <w:pPr>
        <w:pStyle w:val="Akapitzlist"/>
        <w:spacing w:after="0" w:line="288" w:lineRule="auto"/>
        <w:rPr>
          <w:rFonts w:asciiTheme="majorHAnsi" w:hAnsiTheme="majorHAnsi" w:cstheme="majorHAnsi"/>
          <w:color w:val="000000" w:themeColor="text1"/>
          <w:sz w:val="24"/>
          <w:szCs w:val="24"/>
          <w:lang w:eastAsia="pl-PL"/>
        </w:rPr>
      </w:pPr>
    </w:p>
    <w:p w14:paraId="726C8CCB" w14:textId="4499E0FA" w:rsidR="00E16CE7" w:rsidRPr="0077637A" w:rsidRDefault="00E16CE7" w:rsidP="004E7DFA">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4E7DFA">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4E7DFA">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4E7DFA">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3DCCDA3D" w14:textId="0CDDB311" w:rsidR="009A0314" w:rsidRDefault="0033700A" w:rsidP="004E7DFA">
      <w:pPr>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bookmarkStart w:id="8" w:name="_Hlk106364030"/>
      <w:bookmarkStart w:id="9" w:name="_Hlk68506381"/>
      <w:bookmarkStart w:id="10" w:name="_Hlk532896166"/>
      <w:r w:rsidRPr="0077637A">
        <w:rPr>
          <w:rFonts w:asciiTheme="majorHAnsi" w:eastAsia="Calibri" w:hAnsiTheme="majorHAnsi" w:cstheme="majorHAnsi"/>
          <w:color w:val="000000" w:themeColor="text1"/>
          <w:sz w:val="24"/>
          <w:szCs w:val="24"/>
          <w:lang w:eastAsia="pl-PL"/>
        </w:rPr>
        <w:t xml:space="preserve">Przedmiotem niniejszego </w:t>
      </w:r>
      <w:r w:rsidR="00712C78">
        <w:rPr>
          <w:rFonts w:asciiTheme="majorHAnsi" w:eastAsia="Calibri" w:hAnsiTheme="majorHAnsi" w:cstheme="majorHAnsi"/>
          <w:color w:val="000000" w:themeColor="text1"/>
          <w:sz w:val="24"/>
          <w:szCs w:val="24"/>
          <w:lang w:eastAsia="pl-PL"/>
        </w:rPr>
        <w:t xml:space="preserve">postępowania </w:t>
      </w:r>
      <w:r w:rsidRPr="0077637A">
        <w:rPr>
          <w:rFonts w:asciiTheme="majorHAnsi" w:eastAsia="Calibri" w:hAnsiTheme="majorHAnsi" w:cstheme="majorHAnsi"/>
          <w:color w:val="000000" w:themeColor="text1"/>
          <w:sz w:val="24"/>
          <w:szCs w:val="24"/>
          <w:lang w:eastAsia="pl-PL"/>
        </w:rPr>
        <w:t xml:space="preserve"> jest</w:t>
      </w:r>
      <w:r w:rsidR="001B625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dostawa energii elektrycznej do obiektów </w:t>
      </w:r>
      <w:r w:rsidR="00F13DD9">
        <w:rPr>
          <w:rFonts w:asciiTheme="majorHAnsi" w:eastAsia="Calibri" w:hAnsiTheme="majorHAnsi" w:cstheme="majorHAnsi"/>
          <w:color w:val="000000" w:themeColor="text1"/>
          <w:sz w:val="24"/>
          <w:szCs w:val="24"/>
          <w:lang w:eastAsia="pl-PL"/>
        </w:rPr>
        <w:t>(punktów poboru energii</w:t>
      </w:r>
      <w:r w:rsidR="00712C78">
        <w:rPr>
          <w:rFonts w:asciiTheme="majorHAnsi" w:eastAsia="Calibri" w:hAnsiTheme="majorHAnsi" w:cstheme="majorHAnsi"/>
          <w:color w:val="000000" w:themeColor="text1"/>
          <w:sz w:val="24"/>
          <w:szCs w:val="24"/>
          <w:lang w:eastAsia="pl-PL"/>
        </w:rPr>
        <w:t xml:space="preserve">, dalej </w:t>
      </w:r>
      <w:r w:rsidR="00D84A28">
        <w:rPr>
          <w:rFonts w:asciiTheme="majorHAnsi" w:eastAsia="Calibri" w:hAnsiTheme="majorHAnsi" w:cstheme="majorHAnsi"/>
          <w:color w:val="000000" w:themeColor="text1"/>
          <w:sz w:val="24"/>
          <w:szCs w:val="24"/>
          <w:lang w:eastAsia="pl-PL"/>
        </w:rPr>
        <w:t xml:space="preserve">również </w:t>
      </w:r>
      <w:r w:rsidR="00F13DD9">
        <w:rPr>
          <w:rFonts w:asciiTheme="majorHAnsi" w:eastAsia="Calibri" w:hAnsiTheme="majorHAnsi" w:cstheme="majorHAnsi"/>
          <w:color w:val="000000" w:themeColor="text1"/>
          <w:sz w:val="24"/>
          <w:szCs w:val="24"/>
          <w:lang w:eastAsia="pl-PL"/>
        </w:rPr>
        <w:t xml:space="preserve">PPE) </w:t>
      </w:r>
      <w:r w:rsidRPr="0077637A">
        <w:rPr>
          <w:rFonts w:asciiTheme="majorHAnsi" w:eastAsia="Calibri" w:hAnsiTheme="majorHAnsi" w:cstheme="majorHAnsi"/>
          <w:color w:val="000000" w:themeColor="text1"/>
          <w:sz w:val="24"/>
          <w:szCs w:val="24"/>
          <w:lang w:eastAsia="pl-PL"/>
        </w:rPr>
        <w:t xml:space="preserve">wymienionych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 opis przedmiotu zamówienia</w:t>
      </w:r>
      <w:r w:rsidR="009A0314">
        <w:rPr>
          <w:rFonts w:asciiTheme="majorHAnsi" w:eastAsia="Calibri" w:hAnsiTheme="majorHAnsi" w:cstheme="majorHAnsi"/>
          <w:color w:val="000000" w:themeColor="text1"/>
          <w:sz w:val="24"/>
          <w:szCs w:val="24"/>
          <w:lang w:eastAsia="pl-PL"/>
        </w:rPr>
        <w:t>, w podziale na części</w:t>
      </w:r>
      <w:r w:rsidR="00712C78">
        <w:rPr>
          <w:rFonts w:asciiTheme="majorHAnsi" w:eastAsia="Calibri" w:hAnsiTheme="majorHAnsi" w:cstheme="majorHAnsi"/>
          <w:color w:val="000000" w:themeColor="text1"/>
          <w:sz w:val="24"/>
          <w:szCs w:val="24"/>
          <w:lang w:eastAsia="pl-PL"/>
        </w:rPr>
        <w:t xml:space="preserve"> zamówienia</w:t>
      </w:r>
      <w:r w:rsidR="009A0314">
        <w:rPr>
          <w:rFonts w:asciiTheme="majorHAnsi" w:eastAsia="Calibri" w:hAnsiTheme="majorHAnsi" w:cstheme="majorHAnsi"/>
          <w:color w:val="000000" w:themeColor="text1"/>
          <w:sz w:val="24"/>
          <w:szCs w:val="24"/>
          <w:lang w:eastAsia="pl-PL"/>
        </w:rPr>
        <w:t>:</w:t>
      </w:r>
    </w:p>
    <w:p w14:paraId="5EF15661" w14:textId="004AEC6B"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 część zamówienia: </w:t>
      </w:r>
      <w:r w:rsidR="009A0314">
        <w:rPr>
          <w:rFonts w:asciiTheme="majorHAnsi" w:eastAsia="Calibri" w:hAnsiTheme="majorHAnsi" w:cstheme="majorHAnsi"/>
          <w:color w:val="000000" w:themeColor="text1"/>
          <w:sz w:val="24"/>
          <w:szCs w:val="24"/>
          <w:lang w:eastAsia="pl-PL"/>
        </w:rPr>
        <w:t>dostawa energii elektrycznej na 2023 rok</w:t>
      </w:r>
      <w:r w:rsidR="00CE2C4D">
        <w:rPr>
          <w:rFonts w:asciiTheme="majorHAnsi" w:eastAsia="Calibri" w:hAnsiTheme="majorHAnsi" w:cstheme="majorHAnsi"/>
          <w:color w:val="000000" w:themeColor="text1"/>
          <w:sz w:val="24"/>
          <w:szCs w:val="24"/>
          <w:lang w:eastAsia="pl-PL"/>
        </w:rPr>
        <w:t>, zakup wg TGE (zmienna cena)</w:t>
      </w:r>
      <w:r w:rsidR="007C1B5F">
        <w:rPr>
          <w:rFonts w:asciiTheme="majorHAnsi" w:eastAsia="Calibri" w:hAnsiTheme="majorHAnsi" w:cstheme="majorHAnsi"/>
          <w:color w:val="000000" w:themeColor="text1"/>
          <w:sz w:val="24"/>
          <w:szCs w:val="24"/>
          <w:lang w:eastAsia="pl-PL"/>
        </w:rPr>
        <w:t xml:space="preserve">, </w:t>
      </w:r>
      <w:r w:rsidR="009A0314">
        <w:rPr>
          <w:rFonts w:asciiTheme="majorHAnsi" w:eastAsia="Calibri" w:hAnsiTheme="majorHAnsi" w:cstheme="majorHAnsi"/>
          <w:color w:val="000000" w:themeColor="text1"/>
          <w:sz w:val="24"/>
          <w:szCs w:val="24"/>
          <w:lang w:eastAsia="pl-PL"/>
        </w:rPr>
        <w:t xml:space="preserve"> w wysokości </w:t>
      </w:r>
      <w:r w:rsidR="00BF5D46">
        <w:rPr>
          <w:rFonts w:asciiTheme="majorHAnsi" w:eastAsia="Calibri" w:hAnsiTheme="majorHAnsi" w:cstheme="majorHAnsi"/>
          <w:color w:val="000000" w:themeColor="text1"/>
          <w:sz w:val="24"/>
          <w:szCs w:val="24"/>
          <w:lang w:eastAsia="pl-PL"/>
        </w:rPr>
        <w:t xml:space="preserve">6 986 217 </w:t>
      </w:r>
      <w:r w:rsid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Pr>
          <w:rFonts w:asciiTheme="majorHAnsi" w:eastAsia="Calibri" w:hAnsiTheme="majorHAnsi" w:cstheme="majorHAnsi"/>
          <w:color w:val="000000" w:themeColor="text1"/>
          <w:sz w:val="24"/>
          <w:szCs w:val="24"/>
          <w:lang w:eastAsia="pl-PL"/>
        </w:rPr>
        <w:t>ałączniku nr 1A do SWZ,</w:t>
      </w:r>
    </w:p>
    <w:p w14:paraId="7DD0491D" w14:textId="2DD7AC09"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 część zamówienia: </w:t>
      </w:r>
      <w:r w:rsidR="009A0314" w:rsidRPr="009A0314">
        <w:rPr>
          <w:rFonts w:asciiTheme="majorHAnsi" w:eastAsia="Calibri" w:hAnsiTheme="majorHAnsi" w:cstheme="majorHAnsi"/>
          <w:color w:val="000000" w:themeColor="text1"/>
          <w:sz w:val="24"/>
          <w:szCs w:val="24"/>
          <w:lang w:eastAsia="pl-PL"/>
        </w:rPr>
        <w:t>dostawa energii elektrycznej na 2024 rok</w:t>
      </w:r>
      <w:r w:rsidR="00CE2C4D">
        <w:rPr>
          <w:rFonts w:asciiTheme="majorHAnsi" w:eastAsia="Calibri" w:hAnsiTheme="majorHAnsi" w:cstheme="majorHAnsi"/>
          <w:color w:val="000000" w:themeColor="text1"/>
          <w:sz w:val="24"/>
          <w:szCs w:val="24"/>
          <w:lang w:eastAsia="pl-PL"/>
        </w:rPr>
        <w:t>, zakup wg stałych cen,</w:t>
      </w:r>
      <w:r w:rsidR="009A0314" w:rsidRPr="009A0314">
        <w:rPr>
          <w:rFonts w:asciiTheme="majorHAnsi" w:eastAsia="Calibri" w:hAnsiTheme="majorHAnsi" w:cstheme="majorHAnsi"/>
          <w:color w:val="000000" w:themeColor="text1"/>
          <w:sz w:val="24"/>
          <w:szCs w:val="24"/>
          <w:lang w:eastAsia="pl-PL"/>
        </w:rPr>
        <w:t xml:space="preserve"> w wysokości </w:t>
      </w:r>
      <w:r w:rsidR="00EA6E61">
        <w:rPr>
          <w:rFonts w:asciiTheme="majorHAnsi" w:eastAsia="Calibri" w:hAnsiTheme="majorHAnsi" w:cstheme="majorHAnsi"/>
          <w:color w:val="000000" w:themeColor="text1"/>
          <w:sz w:val="24"/>
          <w:szCs w:val="24"/>
          <w:lang w:eastAsia="pl-PL"/>
        </w:rPr>
        <w:t>7</w:t>
      </w:r>
      <w:r w:rsidR="007F643C">
        <w:rPr>
          <w:rFonts w:asciiTheme="majorHAnsi" w:eastAsia="Calibri" w:hAnsiTheme="majorHAnsi" w:cstheme="majorHAnsi"/>
          <w:color w:val="000000" w:themeColor="text1"/>
          <w:sz w:val="24"/>
          <w:szCs w:val="24"/>
          <w:lang w:eastAsia="pl-PL"/>
        </w:rPr>
        <w:t> 748 587</w:t>
      </w:r>
      <w:r w:rsidR="00BF5D46">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B</w:t>
      </w:r>
      <w:r w:rsidR="009A0314" w:rsidRPr="009A0314">
        <w:rPr>
          <w:rFonts w:asciiTheme="majorHAnsi" w:eastAsia="Calibri" w:hAnsiTheme="majorHAnsi" w:cstheme="majorHAnsi"/>
          <w:color w:val="000000" w:themeColor="text1"/>
          <w:sz w:val="24"/>
          <w:szCs w:val="24"/>
          <w:lang w:eastAsia="pl-PL"/>
        </w:rPr>
        <w:t xml:space="preserve"> do SWZ,</w:t>
      </w:r>
    </w:p>
    <w:p w14:paraId="0670CA8D" w14:textId="413A58B3" w:rsidR="009A0314" w:rsidRP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III część zamówienia:</w:t>
      </w:r>
      <w:r w:rsidR="00A852D2">
        <w:rPr>
          <w:rFonts w:asciiTheme="majorHAnsi" w:eastAsia="Calibri" w:hAnsiTheme="majorHAnsi" w:cstheme="majorHAnsi"/>
          <w:color w:val="000000" w:themeColor="text1"/>
          <w:sz w:val="24"/>
          <w:szCs w:val="24"/>
          <w:lang w:eastAsia="pl-PL"/>
        </w:rPr>
        <w:t xml:space="preserve"> kompleksowa </w:t>
      </w:r>
      <w:r>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dostawa energii elektrycznej</w:t>
      </w:r>
      <w:r w:rsidR="00CE2C4D">
        <w:rPr>
          <w:rFonts w:asciiTheme="majorHAnsi" w:eastAsia="Calibri" w:hAnsiTheme="majorHAnsi" w:cstheme="majorHAnsi"/>
          <w:color w:val="000000" w:themeColor="text1"/>
          <w:sz w:val="24"/>
          <w:szCs w:val="24"/>
          <w:lang w:eastAsia="pl-PL"/>
        </w:rPr>
        <w:t xml:space="preserve">, </w:t>
      </w:r>
      <w:r w:rsidR="00A852D2">
        <w:rPr>
          <w:rFonts w:asciiTheme="majorHAnsi" w:eastAsia="Calibri" w:hAnsiTheme="majorHAnsi" w:cstheme="majorHAnsi"/>
          <w:color w:val="000000" w:themeColor="text1"/>
          <w:sz w:val="24"/>
          <w:szCs w:val="24"/>
          <w:lang w:eastAsia="pl-PL"/>
        </w:rPr>
        <w:t xml:space="preserve">umowa prosumencka </w:t>
      </w:r>
      <w:r w:rsidR="009A0314" w:rsidRPr="009A0314">
        <w:rPr>
          <w:rFonts w:asciiTheme="majorHAnsi" w:eastAsia="Calibri" w:hAnsiTheme="majorHAnsi" w:cstheme="majorHAnsi"/>
          <w:color w:val="000000" w:themeColor="text1"/>
          <w:sz w:val="24"/>
          <w:szCs w:val="24"/>
          <w:lang w:eastAsia="pl-PL"/>
        </w:rPr>
        <w:t xml:space="preserve"> na </w:t>
      </w:r>
      <w:r w:rsidR="00EA6E61">
        <w:rPr>
          <w:rFonts w:asciiTheme="majorHAnsi" w:eastAsia="Calibri" w:hAnsiTheme="majorHAnsi" w:cstheme="majorHAnsi"/>
          <w:color w:val="000000" w:themeColor="text1"/>
          <w:sz w:val="24"/>
          <w:szCs w:val="24"/>
          <w:lang w:eastAsia="pl-PL"/>
        </w:rPr>
        <w:t>lata 2023-</w:t>
      </w:r>
      <w:r w:rsidR="009A0314" w:rsidRPr="009A0314">
        <w:rPr>
          <w:rFonts w:asciiTheme="majorHAnsi" w:eastAsia="Calibri" w:hAnsiTheme="majorHAnsi" w:cstheme="majorHAnsi"/>
          <w:color w:val="000000" w:themeColor="text1"/>
          <w:sz w:val="24"/>
          <w:szCs w:val="24"/>
          <w:lang w:eastAsia="pl-PL"/>
        </w:rPr>
        <w:t>2024</w:t>
      </w:r>
      <w:r w:rsidR="00B920B8">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 w wysokości </w:t>
      </w:r>
      <w:r w:rsidR="00BF5D46">
        <w:rPr>
          <w:rFonts w:asciiTheme="majorHAnsi" w:eastAsia="Calibri" w:hAnsiTheme="majorHAnsi" w:cstheme="majorHAnsi"/>
          <w:color w:val="000000" w:themeColor="text1"/>
          <w:sz w:val="24"/>
          <w:szCs w:val="24"/>
          <w:lang w:eastAsia="pl-PL"/>
        </w:rPr>
        <w:t xml:space="preserve">483 885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C</w:t>
      </w:r>
      <w:r w:rsidR="009A0314" w:rsidRPr="009A0314">
        <w:rPr>
          <w:rFonts w:asciiTheme="majorHAnsi" w:eastAsia="Calibri" w:hAnsiTheme="majorHAnsi" w:cstheme="majorHAnsi"/>
          <w:color w:val="000000" w:themeColor="text1"/>
          <w:sz w:val="24"/>
          <w:szCs w:val="24"/>
          <w:lang w:eastAsia="pl-PL"/>
        </w:rPr>
        <w:t xml:space="preserve"> do SWZ</w:t>
      </w:r>
      <w:r>
        <w:rPr>
          <w:rFonts w:asciiTheme="majorHAnsi" w:eastAsia="Calibri" w:hAnsiTheme="majorHAnsi" w:cstheme="majorHAnsi"/>
          <w:color w:val="000000" w:themeColor="text1"/>
          <w:sz w:val="24"/>
          <w:szCs w:val="24"/>
          <w:lang w:eastAsia="pl-PL"/>
        </w:rPr>
        <w:t>.</w:t>
      </w:r>
    </w:p>
    <w:p w14:paraId="30173ECB" w14:textId="77777777" w:rsidR="009A0314" w:rsidRPr="009A0314" w:rsidRDefault="009A0314" w:rsidP="004E7DFA">
      <w:pPr>
        <w:pStyle w:val="Akapitzlist"/>
        <w:spacing w:after="0"/>
        <w:ind w:left="1212"/>
        <w:rPr>
          <w:rFonts w:asciiTheme="majorHAnsi" w:eastAsia="Calibri" w:hAnsiTheme="majorHAnsi" w:cstheme="majorHAnsi"/>
          <w:color w:val="000000" w:themeColor="text1"/>
          <w:sz w:val="24"/>
          <w:szCs w:val="24"/>
          <w:lang w:eastAsia="pl-PL"/>
        </w:rPr>
      </w:pPr>
    </w:p>
    <w:p w14:paraId="66A723B8" w14:textId="0178F35D" w:rsidR="009A0314" w:rsidRPr="00692860" w:rsidRDefault="0033700A" w:rsidP="004E7DFA">
      <w:pPr>
        <w:pStyle w:val="Akapitzlist"/>
        <w:numPr>
          <w:ilvl w:val="1"/>
          <w:numId w:val="3"/>
        </w:numPr>
        <w:spacing w:after="0" w:line="288" w:lineRule="auto"/>
        <w:ind w:left="1213" w:hanging="788"/>
        <w:jc w:val="both"/>
        <w:rPr>
          <w:rFonts w:asciiTheme="majorHAnsi" w:eastAsia="Calibri" w:hAnsiTheme="majorHAnsi" w:cstheme="majorHAnsi"/>
          <w:color w:val="000000" w:themeColor="text1"/>
          <w:sz w:val="24"/>
          <w:szCs w:val="24"/>
          <w:lang w:eastAsia="pl-PL"/>
        </w:rPr>
      </w:pPr>
      <w:r w:rsidRPr="00692860">
        <w:rPr>
          <w:rFonts w:asciiTheme="majorHAnsi" w:eastAsia="Calibri" w:hAnsiTheme="majorHAnsi" w:cstheme="majorHAnsi"/>
          <w:color w:val="000000" w:themeColor="text1"/>
          <w:sz w:val="24"/>
          <w:szCs w:val="24"/>
          <w:lang w:eastAsia="pl-PL"/>
        </w:rPr>
        <w:t xml:space="preserve">Zapotrzebowanie energii elektrycznej </w:t>
      </w:r>
      <w:r w:rsidR="009A0314" w:rsidRPr="00692860">
        <w:rPr>
          <w:rFonts w:asciiTheme="majorHAnsi" w:eastAsia="Calibri" w:hAnsiTheme="majorHAnsi" w:cstheme="majorHAnsi"/>
          <w:color w:val="000000" w:themeColor="text1"/>
          <w:sz w:val="24"/>
          <w:szCs w:val="24"/>
          <w:lang w:eastAsia="pl-PL"/>
        </w:rPr>
        <w:t>podane w ust. 4.1.</w:t>
      </w:r>
      <w:r w:rsidR="00712C78" w:rsidRPr="00692860">
        <w:rPr>
          <w:rFonts w:asciiTheme="majorHAnsi" w:eastAsia="Calibri" w:hAnsiTheme="majorHAnsi" w:cstheme="majorHAnsi"/>
          <w:color w:val="000000" w:themeColor="text1"/>
          <w:sz w:val="24"/>
          <w:szCs w:val="24"/>
          <w:lang w:eastAsia="pl-PL"/>
        </w:rPr>
        <w:t xml:space="preserve"> pkt 4.1.1-4.1.3</w:t>
      </w:r>
      <w:r w:rsidR="009A0314" w:rsidRPr="00692860">
        <w:rPr>
          <w:rFonts w:asciiTheme="majorHAnsi" w:eastAsia="Calibri" w:hAnsiTheme="majorHAnsi" w:cstheme="majorHAnsi"/>
          <w:color w:val="000000" w:themeColor="text1"/>
          <w:sz w:val="24"/>
          <w:szCs w:val="24"/>
          <w:lang w:eastAsia="pl-PL"/>
        </w:rPr>
        <w:t xml:space="preserve"> SWZ jest zamówieniem podstawowym. </w:t>
      </w:r>
      <w:bookmarkStart w:id="11" w:name="_Hlk127690946"/>
      <w:r w:rsidR="009A0314" w:rsidRPr="00692860">
        <w:rPr>
          <w:rFonts w:asciiTheme="majorHAnsi" w:eastAsia="Calibri" w:hAnsiTheme="majorHAnsi" w:cstheme="majorHAnsi"/>
          <w:color w:val="000000" w:themeColor="text1"/>
          <w:sz w:val="24"/>
          <w:szCs w:val="24"/>
          <w:lang w:eastAsia="pl-PL"/>
        </w:rPr>
        <w:t xml:space="preserve">W toku realizacji zamówienia zamawiający zastrzega sobie prawo do zmniejszenia lub zwiększenia wartości zamówienia w </w:t>
      </w:r>
      <w:r w:rsidR="009A0314" w:rsidRPr="00692860">
        <w:rPr>
          <w:rFonts w:asciiTheme="majorHAnsi" w:eastAsia="Calibri" w:hAnsiTheme="majorHAnsi" w:cstheme="majorHAnsi"/>
          <w:color w:val="000000" w:themeColor="text1"/>
          <w:sz w:val="24"/>
          <w:szCs w:val="24"/>
          <w:lang w:eastAsia="pl-PL"/>
        </w:rPr>
        <w:lastRenderedPageBreak/>
        <w:t xml:space="preserve">zakresie do +/- 15% względem </w:t>
      </w:r>
      <w:r w:rsidR="007F643C">
        <w:rPr>
          <w:rFonts w:asciiTheme="majorHAnsi" w:eastAsia="Calibri" w:hAnsiTheme="majorHAnsi" w:cstheme="majorHAnsi"/>
          <w:color w:val="000000" w:themeColor="text1"/>
          <w:sz w:val="24"/>
          <w:szCs w:val="24"/>
          <w:lang w:eastAsia="pl-PL"/>
        </w:rPr>
        <w:t xml:space="preserve">podstawowej </w:t>
      </w:r>
      <w:bookmarkStart w:id="12" w:name="_Hlk127690004"/>
      <w:r w:rsidR="00B81BF2">
        <w:rPr>
          <w:rFonts w:asciiTheme="majorHAnsi" w:eastAsia="Calibri" w:hAnsiTheme="majorHAnsi" w:cstheme="majorHAnsi"/>
          <w:color w:val="000000" w:themeColor="text1"/>
          <w:sz w:val="24"/>
          <w:szCs w:val="24"/>
          <w:lang w:eastAsia="pl-PL"/>
        </w:rPr>
        <w:t xml:space="preserve">ilości </w:t>
      </w:r>
      <w:r w:rsidR="007F643C">
        <w:rPr>
          <w:rFonts w:asciiTheme="majorHAnsi" w:eastAsia="Calibri" w:hAnsiTheme="majorHAnsi" w:cstheme="majorHAnsi"/>
          <w:color w:val="000000" w:themeColor="text1"/>
          <w:sz w:val="24"/>
          <w:szCs w:val="24"/>
          <w:lang w:eastAsia="pl-PL"/>
        </w:rPr>
        <w:t xml:space="preserve"> energii elektrycznej dla zakupu energii </w:t>
      </w:r>
      <w:bookmarkEnd w:id="12"/>
      <w:r w:rsidR="007F643C">
        <w:rPr>
          <w:rFonts w:asciiTheme="majorHAnsi" w:eastAsia="Calibri" w:hAnsiTheme="majorHAnsi" w:cstheme="majorHAnsi"/>
          <w:color w:val="000000" w:themeColor="text1"/>
          <w:sz w:val="24"/>
          <w:szCs w:val="24"/>
          <w:lang w:eastAsia="pl-PL"/>
        </w:rPr>
        <w:t xml:space="preserve">i +/-15% względem podstawowej wartości usługi dystrybucji </w:t>
      </w:r>
      <w:bookmarkEnd w:id="11"/>
      <w:r w:rsidR="007F643C">
        <w:rPr>
          <w:rFonts w:asciiTheme="majorHAnsi" w:eastAsia="Calibri" w:hAnsiTheme="majorHAnsi" w:cstheme="majorHAnsi"/>
          <w:color w:val="000000" w:themeColor="text1"/>
          <w:sz w:val="24"/>
          <w:szCs w:val="24"/>
          <w:lang w:eastAsia="pl-PL"/>
        </w:rPr>
        <w:t>(III część zamówienia)</w:t>
      </w:r>
      <w:r w:rsidR="009A0314" w:rsidRPr="00692860">
        <w:rPr>
          <w:rFonts w:asciiTheme="majorHAnsi" w:eastAsia="Calibri" w:hAnsiTheme="majorHAnsi" w:cstheme="majorHAnsi"/>
          <w:color w:val="000000" w:themeColor="text1"/>
          <w:sz w:val="24"/>
          <w:szCs w:val="24"/>
          <w:lang w:eastAsia="pl-PL"/>
        </w:rPr>
        <w:t>.  Zwiększenie wartości zamówienia nastąpi na zasadzie prawa opcji. Szczegółowa informacja zawarta jest w projekcie umowy (</w:t>
      </w:r>
      <w:r w:rsidR="00563A95" w:rsidRPr="00692860">
        <w:rPr>
          <w:rFonts w:asciiTheme="majorHAnsi" w:eastAsia="Calibri" w:hAnsiTheme="majorHAnsi" w:cstheme="majorHAnsi"/>
          <w:color w:val="000000" w:themeColor="text1"/>
          <w:sz w:val="24"/>
          <w:szCs w:val="24"/>
          <w:lang w:eastAsia="pl-PL"/>
        </w:rPr>
        <w:t>z</w:t>
      </w:r>
      <w:r w:rsidR="009A0314" w:rsidRPr="00692860">
        <w:rPr>
          <w:rFonts w:asciiTheme="majorHAnsi" w:eastAsia="Calibri" w:hAnsiTheme="majorHAnsi" w:cstheme="majorHAnsi"/>
          <w:color w:val="000000" w:themeColor="text1"/>
          <w:sz w:val="24"/>
          <w:szCs w:val="24"/>
          <w:lang w:eastAsia="pl-PL"/>
        </w:rPr>
        <w:t>ałącznik nr 2</w:t>
      </w:r>
      <w:r w:rsidR="0027241E" w:rsidRPr="00692860">
        <w:rPr>
          <w:rFonts w:asciiTheme="majorHAnsi" w:eastAsia="Calibri" w:hAnsiTheme="majorHAnsi" w:cstheme="majorHAnsi"/>
          <w:color w:val="000000" w:themeColor="text1"/>
          <w:sz w:val="24"/>
          <w:szCs w:val="24"/>
          <w:lang w:eastAsia="pl-PL"/>
        </w:rPr>
        <w:t>A do SWZ – I część zamówienia,</w:t>
      </w:r>
      <w:r w:rsidR="00563A95" w:rsidRPr="00692860">
        <w:rPr>
          <w:rFonts w:asciiTheme="majorHAnsi" w:eastAsia="Calibri" w:hAnsiTheme="majorHAnsi" w:cstheme="majorHAnsi"/>
          <w:color w:val="000000" w:themeColor="text1"/>
          <w:sz w:val="24"/>
          <w:szCs w:val="24"/>
          <w:lang w:eastAsia="pl-PL"/>
        </w:rPr>
        <w:t xml:space="preserve"> z</w:t>
      </w:r>
      <w:r w:rsidR="0027241E" w:rsidRPr="00692860">
        <w:rPr>
          <w:rFonts w:asciiTheme="majorHAnsi" w:eastAsia="Calibri" w:hAnsiTheme="majorHAnsi" w:cstheme="majorHAnsi"/>
          <w:color w:val="000000" w:themeColor="text1"/>
          <w:sz w:val="24"/>
          <w:szCs w:val="24"/>
          <w:lang w:eastAsia="pl-PL"/>
        </w:rPr>
        <w:t xml:space="preserve">ałącznik nr  2B do SWZ – II część zamówienia, </w:t>
      </w:r>
      <w:r w:rsidR="00563A95" w:rsidRPr="00692860">
        <w:rPr>
          <w:rFonts w:asciiTheme="majorHAnsi" w:eastAsia="Calibri" w:hAnsiTheme="majorHAnsi" w:cstheme="majorHAnsi"/>
          <w:color w:val="000000" w:themeColor="text1"/>
          <w:sz w:val="24"/>
          <w:szCs w:val="24"/>
          <w:lang w:eastAsia="pl-PL"/>
        </w:rPr>
        <w:t>z</w:t>
      </w:r>
      <w:r w:rsidR="0027241E" w:rsidRPr="00692860">
        <w:rPr>
          <w:rFonts w:asciiTheme="majorHAnsi" w:eastAsia="Calibri" w:hAnsiTheme="majorHAnsi" w:cstheme="majorHAnsi"/>
          <w:color w:val="000000" w:themeColor="text1"/>
          <w:sz w:val="24"/>
          <w:szCs w:val="24"/>
          <w:lang w:eastAsia="pl-PL"/>
        </w:rPr>
        <w:t>ałącznik nr 2C do SWZ  - III część zamówienia</w:t>
      </w:r>
      <w:r w:rsidR="009A0314" w:rsidRPr="0069286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w:t>
      </w:r>
    </w:p>
    <w:bookmarkEnd w:id="8"/>
    <w:p w14:paraId="18E827B8" w14:textId="77777777" w:rsidR="00B12907" w:rsidRPr="0077637A" w:rsidRDefault="00B12907" w:rsidP="004E7DFA">
      <w:pPr>
        <w:spacing w:after="0" w:line="288" w:lineRule="auto"/>
        <w:ind w:left="1843"/>
        <w:jc w:val="both"/>
        <w:rPr>
          <w:rFonts w:asciiTheme="majorHAnsi" w:eastAsia="Calibri" w:hAnsiTheme="majorHAnsi" w:cstheme="majorHAnsi"/>
          <w:color w:val="000000" w:themeColor="text1"/>
          <w:sz w:val="24"/>
          <w:szCs w:val="24"/>
          <w:lang w:eastAsia="pl-PL"/>
        </w:rPr>
      </w:pPr>
    </w:p>
    <w:p w14:paraId="47BB42A0" w14:textId="09007218" w:rsidR="0033700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27241E">
        <w:rPr>
          <w:rFonts w:asciiTheme="majorHAnsi" w:eastAsia="Calibri" w:hAnsiTheme="majorHAnsi" w:cstheme="majorHAnsi"/>
          <w:color w:val="000000" w:themeColor="text1"/>
          <w:sz w:val="24"/>
          <w:szCs w:val="24"/>
          <w:lang w:eastAsia="pl-PL"/>
        </w:rPr>
        <w:t xml:space="preserve">Szczegółowy zakres zamówienia został określony w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 xml:space="preserve">ałączniku nr 1 do SWZ, zgodnie z przepisami ustawy z dnia 10 kwietnia 1997 r. Prawo energetyczne. Pozostałe warunki dotyczące realizacji zamówienia określone zostały w </w:t>
      </w:r>
      <w:r w:rsidR="0027241E">
        <w:rPr>
          <w:rFonts w:asciiTheme="majorHAnsi" w:eastAsia="Calibri" w:hAnsiTheme="majorHAnsi" w:cstheme="majorHAnsi"/>
          <w:color w:val="000000" w:themeColor="text1"/>
          <w:sz w:val="24"/>
          <w:szCs w:val="24"/>
          <w:lang w:eastAsia="pl-PL"/>
        </w:rPr>
        <w:t>P</w:t>
      </w:r>
      <w:r w:rsidRPr="0027241E">
        <w:rPr>
          <w:rFonts w:asciiTheme="majorHAnsi" w:eastAsia="Calibri" w:hAnsiTheme="majorHAnsi" w:cstheme="majorHAnsi"/>
          <w:color w:val="000000" w:themeColor="text1"/>
          <w:sz w:val="24"/>
          <w:szCs w:val="24"/>
          <w:lang w:eastAsia="pl-PL"/>
        </w:rPr>
        <w:t xml:space="preserve">rojektowanych postanowieniach umowy sprzedaży energii elektrycznej –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 nr 2</w:t>
      </w:r>
      <w:r w:rsidR="009A0314" w:rsidRPr="0027241E">
        <w:rPr>
          <w:rFonts w:asciiTheme="majorHAnsi" w:eastAsia="Calibri" w:hAnsiTheme="majorHAnsi" w:cstheme="majorHAnsi"/>
          <w:color w:val="000000" w:themeColor="text1"/>
          <w:sz w:val="24"/>
          <w:szCs w:val="24"/>
          <w:lang w:eastAsia="pl-PL"/>
        </w:rPr>
        <w:t>A</w:t>
      </w:r>
      <w:r w:rsidR="0027241E" w:rsidRPr="0027241E">
        <w:rPr>
          <w:rFonts w:asciiTheme="majorHAnsi" w:eastAsia="Calibri" w:hAnsiTheme="majorHAnsi" w:cstheme="majorHAnsi"/>
          <w:color w:val="000000" w:themeColor="text1"/>
          <w:sz w:val="24"/>
          <w:szCs w:val="24"/>
          <w:lang w:eastAsia="pl-PL"/>
        </w:rPr>
        <w:t>, 2B, 2C do SWZ</w:t>
      </w:r>
      <w:r w:rsidR="0027241E">
        <w:rPr>
          <w:rFonts w:asciiTheme="majorHAnsi" w:eastAsia="Calibri" w:hAnsiTheme="majorHAnsi" w:cstheme="majorHAnsi"/>
          <w:color w:val="000000" w:themeColor="text1"/>
          <w:sz w:val="24"/>
          <w:szCs w:val="24"/>
          <w:lang w:eastAsia="pl-PL"/>
        </w:rPr>
        <w:t>.</w:t>
      </w:r>
    </w:p>
    <w:p w14:paraId="02B5DAA1"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405FFA7D" w14:textId="3FD8B561" w:rsidR="0033700A" w:rsidRPr="0077637A" w:rsidRDefault="0033700A" w:rsidP="004E7DFA">
      <w:pPr>
        <w:numPr>
          <w:ilvl w:val="1"/>
          <w:numId w:val="3"/>
        </w:numPr>
        <w:spacing w:after="0" w:line="288" w:lineRule="auto"/>
        <w:ind w:left="1134" w:hanging="786"/>
        <w:contextualSpacing/>
        <w:jc w:val="both"/>
        <w:rPr>
          <w:rFonts w:asciiTheme="majorHAnsi" w:eastAsia="Calibri" w:hAnsiTheme="majorHAnsi" w:cstheme="majorHAnsi"/>
          <w:color w:val="000000" w:themeColor="text1"/>
          <w:sz w:val="24"/>
          <w:szCs w:val="24"/>
          <w:lang w:eastAsia="pl-PL"/>
        </w:rPr>
      </w:pPr>
      <w:bookmarkStart w:id="13" w:name="_Hlk107397373"/>
      <w:r w:rsidRPr="0077637A">
        <w:rPr>
          <w:rFonts w:asciiTheme="majorHAnsi" w:eastAsia="Calibri" w:hAnsiTheme="majorHAnsi" w:cstheme="maj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w:t>
      </w:r>
      <w:r w:rsidR="00C31F00">
        <w:rPr>
          <w:rFonts w:asciiTheme="majorHAnsi" w:eastAsia="Calibri" w:hAnsiTheme="majorHAnsi" w:cstheme="majorHAnsi"/>
          <w:color w:val="000000" w:themeColor="text1"/>
          <w:sz w:val="24"/>
          <w:szCs w:val="24"/>
          <w:lang w:eastAsia="pl-PL"/>
        </w:rPr>
        <w:t>29 listopada 2022 r.</w:t>
      </w:r>
      <w:r w:rsidRPr="0077637A">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bookmarkEnd w:id="13"/>
    <w:p w14:paraId="6EA0E155" w14:textId="77777777" w:rsidR="00A31178" w:rsidRPr="0077637A" w:rsidRDefault="00A31178"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F6A78A7" w14:textId="143FC345"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D84A2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Sprzedawcą rezerwowym jest: </w:t>
      </w:r>
      <w:r w:rsidR="00A852D2">
        <w:rPr>
          <w:rFonts w:asciiTheme="majorHAnsi" w:eastAsia="Calibri" w:hAnsiTheme="majorHAnsi" w:cstheme="majorHAnsi"/>
          <w:color w:val="000000" w:themeColor="text1"/>
          <w:sz w:val="24"/>
          <w:szCs w:val="24"/>
          <w:lang w:eastAsia="pl-PL"/>
        </w:rPr>
        <w:t>Energa Operator SA.</w:t>
      </w:r>
    </w:p>
    <w:p w14:paraId="12DF616C" w14:textId="77777777" w:rsidR="00A04D37" w:rsidRPr="0077637A" w:rsidRDefault="00A04D37"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2A3652E" w14:textId="50FD3EEA"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 nr 2</w:t>
      </w:r>
      <w:r w:rsidR="00A83420">
        <w:rPr>
          <w:rFonts w:asciiTheme="majorHAnsi" w:eastAsia="Calibri" w:hAnsiTheme="majorHAnsi" w:cstheme="majorHAnsi"/>
          <w:color w:val="000000" w:themeColor="text1"/>
          <w:sz w:val="24"/>
          <w:szCs w:val="24"/>
          <w:lang w:eastAsia="pl-PL"/>
        </w:rPr>
        <w:t>A, 2B, 2C</w:t>
      </w:r>
      <w:r w:rsidRPr="0077637A">
        <w:rPr>
          <w:rFonts w:asciiTheme="majorHAnsi" w:eastAsia="Calibri" w:hAnsiTheme="majorHAnsi" w:cstheme="majorHAnsi"/>
          <w:color w:val="000000" w:themeColor="text1"/>
          <w:sz w:val="24"/>
          <w:szCs w:val="24"/>
          <w:lang w:eastAsia="pl-PL"/>
        </w:rPr>
        <w:t xml:space="preserve"> do SWZ. Wykonanie czynności wynikających z pełnomocnictwa, stanowiącego Załącznik nr 2 do Umowy sprzedaży energii elektrycznej, zwanej dalej Umową.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pełnomocnictwa do:</w:t>
      </w:r>
    </w:p>
    <w:p w14:paraId="0147A562" w14:textId="4CF9E53C"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Powiadomienia właściwego Operatora Systemu Dystrybucyjnego (OSD) o zawarciu Umowy sprzedaży energii elektrycznej</w:t>
      </w:r>
      <w:r w:rsidR="009B3CD4">
        <w:rPr>
          <w:rFonts w:asciiTheme="majorHAnsi" w:eastAsia="Calibri" w:hAnsiTheme="majorHAnsi" w:cstheme="majorHAnsi"/>
          <w:color w:val="000000" w:themeColor="text1"/>
          <w:sz w:val="24"/>
          <w:szCs w:val="24"/>
          <w:lang w:eastAsia="pl-PL"/>
        </w:rPr>
        <w:t>/kompleksowej</w:t>
      </w:r>
      <w:r w:rsidRPr="0077637A">
        <w:rPr>
          <w:rFonts w:asciiTheme="majorHAnsi" w:eastAsia="Calibri" w:hAnsiTheme="majorHAnsi" w:cstheme="majorHAnsi"/>
          <w:color w:val="000000" w:themeColor="text1"/>
          <w:sz w:val="24"/>
          <w:szCs w:val="24"/>
          <w:lang w:eastAsia="pl-PL"/>
        </w:rPr>
        <w:t xml:space="preserve"> oraz o planowanym terminie rozpoczęcia sprzedaży energii elektrycznej,  wraz ze wskazaniem wybranego przez Mocodawcę sprzedawcy rezerwowego</w:t>
      </w:r>
      <w:r w:rsidR="00D84A28">
        <w:rPr>
          <w:rFonts w:asciiTheme="majorHAnsi" w:eastAsia="Calibri" w:hAnsiTheme="majorHAnsi" w:cstheme="majorHAnsi"/>
          <w:color w:val="000000" w:themeColor="text1"/>
          <w:sz w:val="24"/>
          <w:szCs w:val="24"/>
          <w:lang w:eastAsia="pl-PL"/>
        </w:rPr>
        <w:t>,</w:t>
      </w:r>
    </w:p>
    <w:p w14:paraId="34A04911" w14:textId="50026E83"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Złożenia wypowiedzeniu dotychczas obowiązującej umowy kompleksowej (sprzedaż energii elektrycznej i świadczenie usług dystrybucji), umowy </w:t>
      </w:r>
      <w:r w:rsidRPr="0077637A">
        <w:rPr>
          <w:rFonts w:asciiTheme="majorHAnsi" w:eastAsia="Calibri" w:hAnsiTheme="majorHAnsi" w:cstheme="majorHAnsi"/>
          <w:color w:val="000000" w:themeColor="text1"/>
          <w:sz w:val="24"/>
          <w:szCs w:val="24"/>
          <w:lang w:eastAsia="pl-PL"/>
        </w:rPr>
        <w:lastRenderedPageBreak/>
        <w:t xml:space="preserve">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ałączniku nr 1 do Umowy oraz nowych punktów poboru, zgodnie z harmonogramem wypowiadania umów zawartym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041FDEF3" w14:textId="791645F0"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Pr>
          <w:rFonts w:asciiTheme="majorHAnsi" w:eastAsia="Calibri" w:hAnsiTheme="majorHAnsi" w:cstheme="majorHAnsi"/>
          <w:color w:val="000000" w:themeColor="text1"/>
          <w:sz w:val="24"/>
          <w:szCs w:val="24"/>
          <w:lang w:eastAsia="pl-PL"/>
        </w:rPr>
        <w:t>,</w:t>
      </w:r>
    </w:p>
    <w:p w14:paraId="55B8C570" w14:textId="3DD78344"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2C7B41E0" w14:textId="23BF1D3D"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4" w:name="_Hlk59614092"/>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4"/>
    <w:p w14:paraId="682D6D27" w14:textId="0F9B0AFD" w:rsidR="0033700A" w:rsidRPr="0077637A" w:rsidRDefault="0033700A" w:rsidP="004E7DFA">
      <w:pPr>
        <w:spacing w:after="0" w:line="288" w:lineRule="auto"/>
        <w:ind w:left="1843"/>
        <w:contextualSpacing/>
        <w:jc w:val="both"/>
        <w:rPr>
          <w:rFonts w:asciiTheme="majorHAnsi" w:eastAsia="Calibri" w:hAnsiTheme="majorHAnsi" w:cstheme="majorHAnsi"/>
          <w:color w:val="000000" w:themeColor="text1"/>
          <w:sz w:val="24"/>
          <w:szCs w:val="24"/>
          <w:lang w:eastAsia="pl-PL"/>
        </w:rPr>
      </w:pPr>
    </w:p>
    <w:p w14:paraId="38456E5B" w14:textId="77FB97DA" w:rsidR="00205455" w:rsidRPr="0077637A" w:rsidRDefault="00205455" w:rsidP="004E7DFA">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 xml:space="preserve">Obowiązujące umowy sprzedaży energii elektrycznej z dotychczasowymi sprzedawcami energii elektrycznej dla </w:t>
      </w:r>
      <w:r w:rsidR="00D84A28">
        <w:rPr>
          <w:rFonts w:asciiTheme="majorHAnsi" w:eastAsia="Calibri" w:hAnsiTheme="majorHAnsi" w:cstheme="majorHAnsi"/>
          <w:sz w:val="24"/>
          <w:szCs w:val="24"/>
          <w:lang w:eastAsia="pl-PL"/>
        </w:rPr>
        <w:t>PPE</w:t>
      </w:r>
      <w:r w:rsidRPr="0077637A">
        <w:rPr>
          <w:rFonts w:asciiTheme="majorHAnsi" w:eastAsia="Calibri" w:hAnsiTheme="majorHAnsi" w:cstheme="majorHAnsi"/>
          <w:sz w:val="24"/>
          <w:szCs w:val="24"/>
          <w:lang w:eastAsia="pl-PL"/>
        </w:rPr>
        <w:t xml:space="preserve"> zawartych w </w:t>
      </w:r>
      <w:r w:rsidR="00563A95">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ałączniku nr 1</w:t>
      </w:r>
      <w:r w:rsidR="0027241E">
        <w:rPr>
          <w:rFonts w:asciiTheme="majorHAnsi" w:eastAsia="Calibri" w:hAnsiTheme="majorHAnsi" w:cstheme="majorHAnsi"/>
          <w:sz w:val="24"/>
          <w:szCs w:val="24"/>
          <w:lang w:eastAsia="pl-PL"/>
        </w:rPr>
        <w:t>A, 1B, 1C</w:t>
      </w:r>
      <w:r w:rsidRPr="0077637A">
        <w:rPr>
          <w:rFonts w:asciiTheme="majorHAnsi" w:eastAsia="Calibri" w:hAnsiTheme="majorHAnsi" w:cstheme="majorHAnsi"/>
          <w:sz w:val="24"/>
          <w:szCs w:val="24"/>
          <w:lang w:eastAsia="pl-PL"/>
        </w:rPr>
        <w:t xml:space="preserve"> SWZ zawarte są na czas </w:t>
      </w:r>
      <w:r w:rsidR="00371659">
        <w:rPr>
          <w:rFonts w:asciiTheme="majorHAnsi" w:eastAsia="Calibri" w:hAnsiTheme="majorHAnsi" w:cstheme="majorHAnsi"/>
          <w:sz w:val="24"/>
          <w:szCs w:val="24"/>
          <w:lang w:eastAsia="pl-PL"/>
        </w:rPr>
        <w:t>oznaczony i nieoznaczony</w:t>
      </w:r>
      <w:r w:rsidRPr="0077637A">
        <w:rPr>
          <w:rFonts w:asciiTheme="majorHAnsi" w:eastAsia="Calibri" w:hAnsiTheme="majorHAnsi" w:cstheme="majorHAnsi"/>
          <w:sz w:val="24"/>
          <w:szCs w:val="24"/>
          <w:lang w:eastAsia="pl-PL"/>
        </w:rPr>
        <w:t xml:space="preserve">, a dokładny opis dla każdego z PPE znajduje się w kolumnie </w:t>
      </w:r>
      <w:r w:rsidR="007C1B5F">
        <w:rPr>
          <w:rFonts w:asciiTheme="majorHAnsi" w:eastAsia="Calibri" w:hAnsiTheme="majorHAnsi" w:cstheme="majorHAnsi"/>
          <w:sz w:val="24"/>
          <w:szCs w:val="24"/>
          <w:lang w:eastAsia="pl-PL"/>
        </w:rPr>
        <w:t xml:space="preserve">„O” </w:t>
      </w:r>
      <w:r w:rsidR="00D84A28">
        <w:rPr>
          <w:rFonts w:asciiTheme="majorHAnsi" w:eastAsia="Calibri" w:hAnsiTheme="majorHAnsi" w:cstheme="majorHAnsi"/>
          <w:sz w:val="24"/>
          <w:szCs w:val="24"/>
          <w:lang w:eastAsia="pl-PL"/>
        </w:rPr>
        <w:t>wymienionych wyżej załączników.</w:t>
      </w:r>
    </w:p>
    <w:p w14:paraId="5214DB7D" w14:textId="77777777" w:rsidR="0033700A" w:rsidRPr="0077637A" w:rsidRDefault="0033700A" w:rsidP="004E7DFA">
      <w:pPr>
        <w:spacing w:after="0" w:line="288" w:lineRule="auto"/>
        <w:ind w:left="720"/>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5"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5"/>
    <w:p w14:paraId="3A95C393" w14:textId="44DED8B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015CDDEE" w14:textId="77777777" w:rsidR="00A852D2"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zawrze </w:t>
      </w:r>
      <w:r w:rsidR="00FD0226" w:rsidRPr="0077637A">
        <w:rPr>
          <w:rFonts w:asciiTheme="majorHAnsi" w:eastAsia="Calibri" w:hAnsiTheme="majorHAnsi" w:cstheme="majorHAnsi"/>
          <w:color w:val="000000" w:themeColor="text1"/>
          <w:sz w:val="24"/>
          <w:szCs w:val="24"/>
          <w:lang w:eastAsia="pl-PL"/>
        </w:rPr>
        <w:t>umowy</w:t>
      </w:r>
      <w:r w:rsidRPr="0077637A">
        <w:rPr>
          <w:rFonts w:asciiTheme="majorHAnsi" w:eastAsia="Calibri" w:hAnsiTheme="majorHAnsi" w:cstheme="majorHAnsi"/>
          <w:color w:val="000000" w:themeColor="text1"/>
          <w:sz w:val="24"/>
          <w:szCs w:val="24"/>
          <w:lang w:eastAsia="pl-PL"/>
        </w:rPr>
        <w:t xml:space="preserve"> na sprzedaż energii elektrycznej w wyłonionym w niniejszym postępowaniu wykonawcą</w:t>
      </w:r>
      <w:r w:rsidR="00FD0226" w:rsidRPr="0077637A">
        <w:rPr>
          <w:rFonts w:asciiTheme="majorHAnsi" w:eastAsia="Calibri" w:hAnsiTheme="majorHAnsi" w:cstheme="majorHAnsi"/>
          <w:color w:val="000000" w:themeColor="text1"/>
          <w:sz w:val="24"/>
          <w:szCs w:val="24"/>
          <w:lang w:eastAsia="pl-PL"/>
        </w:rPr>
        <w:t xml:space="preserve"> zgodnie z </w:t>
      </w:r>
      <w:r w:rsidR="00120166" w:rsidRPr="0077637A">
        <w:rPr>
          <w:rFonts w:asciiTheme="majorHAnsi" w:eastAsia="Calibri" w:hAnsiTheme="majorHAnsi" w:cstheme="majorHAnsi"/>
          <w:color w:val="000000" w:themeColor="text1"/>
          <w:sz w:val="24"/>
          <w:szCs w:val="24"/>
          <w:lang w:eastAsia="pl-PL"/>
        </w:rPr>
        <w:t xml:space="preserve">informacją </w:t>
      </w:r>
      <w:r w:rsidR="00A852D2">
        <w:rPr>
          <w:rFonts w:asciiTheme="majorHAnsi" w:eastAsia="Calibri" w:hAnsiTheme="majorHAnsi" w:cstheme="majorHAnsi"/>
          <w:color w:val="000000" w:themeColor="text1"/>
          <w:sz w:val="24"/>
          <w:szCs w:val="24"/>
          <w:lang w:eastAsia="pl-PL"/>
        </w:rPr>
        <w:t>podaną poniżej:</w:t>
      </w:r>
    </w:p>
    <w:tbl>
      <w:tblPr>
        <w:tblW w:w="10348" w:type="dxa"/>
        <w:tblInd w:w="-572" w:type="dxa"/>
        <w:tblLayout w:type="fixed"/>
        <w:tblCellMar>
          <w:left w:w="70" w:type="dxa"/>
          <w:right w:w="70" w:type="dxa"/>
        </w:tblCellMar>
        <w:tblLook w:val="04A0" w:firstRow="1" w:lastRow="0" w:firstColumn="1" w:lastColumn="0" w:noHBand="0" w:noVBand="1"/>
      </w:tblPr>
      <w:tblGrid>
        <w:gridCol w:w="567"/>
        <w:gridCol w:w="6237"/>
        <w:gridCol w:w="1134"/>
        <w:gridCol w:w="1134"/>
        <w:gridCol w:w="1276"/>
      </w:tblGrid>
      <w:tr w:rsidR="00A852D2" w:rsidRPr="00A852D2" w14:paraId="3F48612A" w14:textId="77777777" w:rsidTr="00A852D2">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1440"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Lp.</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D71C"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 xml:space="preserve">Nazwa i adres Zamawiającego </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910A64"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Ilość umów</w:t>
            </w:r>
          </w:p>
        </w:tc>
      </w:tr>
      <w:tr w:rsidR="00A852D2" w:rsidRPr="00A852D2" w14:paraId="53FE4507" w14:textId="77777777" w:rsidTr="00A852D2">
        <w:trPr>
          <w:trHeight w:val="4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C462FF" w14:textId="77777777" w:rsidR="00A852D2" w:rsidRPr="00A852D2" w:rsidRDefault="00A852D2" w:rsidP="004E7DFA">
            <w:pPr>
              <w:spacing w:after="0" w:line="240" w:lineRule="auto"/>
              <w:rPr>
                <w:rFonts w:ascii="Calibri Light" w:eastAsia="Times New Roman" w:hAnsi="Calibri Light" w:cs="Calibri Light"/>
                <w:color w:val="000000"/>
                <w:sz w:val="18"/>
                <w:szCs w:val="18"/>
                <w:lang w:eastAsia="pl-PL"/>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716A934" w14:textId="77777777" w:rsidR="00A852D2" w:rsidRPr="00A852D2" w:rsidRDefault="00A852D2" w:rsidP="004E7DFA">
            <w:pPr>
              <w:spacing w:after="0" w:line="240" w:lineRule="auto"/>
              <w:rPr>
                <w:rFonts w:ascii="Calibri Light" w:eastAsia="Times New Roman" w:hAnsi="Calibri Light" w:cs="Calibri Light"/>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vAlign w:val="center"/>
            <w:hideMark/>
          </w:tcPr>
          <w:p w14:paraId="4B65FE31"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 część (rok 2023)</w:t>
            </w:r>
          </w:p>
        </w:tc>
        <w:tc>
          <w:tcPr>
            <w:tcW w:w="1134" w:type="dxa"/>
            <w:tcBorders>
              <w:top w:val="nil"/>
              <w:left w:val="nil"/>
              <w:bottom w:val="single" w:sz="4" w:space="0" w:color="auto"/>
              <w:right w:val="single" w:sz="4" w:space="0" w:color="auto"/>
            </w:tcBorders>
            <w:shd w:val="clear" w:color="auto" w:fill="auto"/>
            <w:vAlign w:val="center"/>
            <w:hideMark/>
          </w:tcPr>
          <w:p w14:paraId="22D57086"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II część (rok 2024)</w:t>
            </w:r>
          </w:p>
        </w:tc>
        <w:tc>
          <w:tcPr>
            <w:tcW w:w="1276" w:type="dxa"/>
            <w:tcBorders>
              <w:top w:val="nil"/>
              <w:left w:val="nil"/>
              <w:bottom w:val="single" w:sz="4" w:space="0" w:color="auto"/>
              <w:right w:val="single" w:sz="4" w:space="0" w:color="auto"/>
            </w:tcBorders>
            <w:shd w:val="clear" w:color="auto" w:fill="auto"/>
            <w:vAlign w:val="center"/>
            <w:hideMark/>
          </w:tcPr>
          <w:p w14:paraId="714A8C89"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III część (prosument rok 2023-2024)</w:t>
            </w:r>
          </w:p>
        </w:tc>
      </w:tr>
      <w:tr w:rsidR="00A852D2" w:rsidRPr="00A852D2" w14:paraId="6D94A195"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AAEEB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6237" w:type="dxa"/>
            <w:tcBorders>
              <w:top w:val="nil"/>
              <w:left w:val="nil"/>
              <w:bottom w:val="single" w:sz="4" w:space="0" w:color="auto"/>
              <w:right w:val="single" w:sz="4" w:space="0" w:color="auto"/>
            </w:tcBorders>
            <w:shd w:val="clear" w:color="000000" w:fill="FFFFFF"/>
            <w:noWrap/>
            <w:vAlign w:val="center"/>
            <w:hideMark/>
          </w:tcPr>
          <w:p w14:paraId="2493CB4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Zakład Usług Wodnych Sp. z o.o. w Koninie, Ulica Nadbrzeżna 6A, 62-500 Konin</w:t>
            </w:r>
          </w:p>
        </w:tc>
        <w:tc>
          <w:tcPr>
            <w:tcW w:w="1134" w:type="dxa"/>
            <w:tcBorders>
              <w:top w:val="nil"/>
              <w:left w:val="nil"/>
              <w:bottom w:val="single" w:sz="4" w:space="0" w:color="auto"/>
              <w:right w:val="single" w:sz="4" w:space="0" w:color="auto"/>
            </w:tcBorders>
            <w:shd w:val="clear" w:color="auto" w:fill="auto"/>
            <w:noWrap/>
            <w:vAlign w:val="center"/>
            <w:hideMark/>
          </w:tcPr>
          <w:p w14:paraId="54EA278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FA48FF"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DCF1CE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68C20948"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7BEE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6237" w:type="dxa"/>
            <w:tcBorders>
              <w:top w:val="nil"/>
              <w:left w:val="nil"/>
              <w:bottom w:val="single" w:sz="4" w:space="0" w:color="auto"/>
              <w:right w:val="single" w:sz="4" w:space="0" w:color="auto"/>
            </w:tcBorders>
            <w:shd w:val="clear" w:color="000000" w:fill="FFFFFF"/>
            <w:noWrap/>
            <w:vAlign w:val="center"/>
            <w:hideMark/>
          </w:tcPr>
          <w:p w14:paraId="16335B71"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Nowa Karczma, Kościerska 9, 83-404 Nowa Karczma</w:t>
            </w:r>
          </w:p>
        </w:tc>
        <w:tc>
          <w:tcPr>
            <w:tcW w:w="1134" w:type="dxa"/>
            <w:tcBorders>
              <w:top w:val="nil"/>
              <w:left w:val="nil"/>
              <w:bottom w:val="single" w:sz="4" w:space="0" w:color="auto"/>
              <w:right w:val="single" w:sz="4" w:space="0" w:color="auto"/>
            </w:tcBorders>
            <w:shd w:val="clear" w:color="auto" w:fill="auto"/>
            <w:noWrap/>
            <w:vAlign w:val="center"/>
            <w:hideMark/>
          </w:tcPr>
          <w:p w14:paraId="4B47C87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E1F22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46132D6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r w:rsidR="00A852D2" w:rsidRPr="00A852D2" w14:paraId="334F9512"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AFDD3"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3</w:t>
            </w:r>
          </w:p>
        </w:tc>
        <w:tc>
          <w:tcPr>
            <w:tcW w:w="6237" w:type="dxa"/>
            <w:tcBorders>
              <w:top w:val="nil"/>
              <w:left w:val="nil"/>
              <w:bottom w:val="single" w:sz="4" w:space="0" w:color="auto"/>
              <w:right w:val="single" w:sz="4" w:space="0" w:color="auto"/>
            </w:tcBorders>
            <w:shd w:val="clear" w:color="000000" w:fill="FFFFFF"/>
            <w:noWrap/>
            <w:vAlign w:val="center"/>
            <w:hideMark/>
          </w:tcPr>
          <w:p w14:paraId="30186C5B"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 xml:space="preserve">Miejski Zakład Energetyki Cieplnej Spółka z ograniczoną odpowiedzialnością, ul. Przesmyk 1, 62-600 Koło </w:t>
            </w:r>
          </w:p>
        </w:tc>
        <w:tc>
          <w:tcPr>
            <w:tcW w:w="1134" w:type="dxa"/>
            <w:tcBorders>
              <w:top w:val="nil"/>
              <w:left w:val="nil"/>
              <w:bottom w:val="single" w:sz="4" w:space="0" w:color="auto"/>
              <w:right w:val="single" w:sz="4" w:space="0" w:color="auto"/>
            </w:tcBorders>
            <w:shd w:val="clear" w:color="auto" w:fill="auto"/>
            <w:noWrap/>
            <w:vAlign w:val="center"/>
            <w:hideMark/>
          </w:tcPr>
          <w:p w14:paraId="3401BDB2"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D718F3"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73E50076"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5259B54C"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16A41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4</w:t>
            </w:r>
          </w:p>
        </w:tc>
        <w:tc>
          <w:tcPr>
            <w:tcW w:w="6237" w:type="dxa"/>
            <w:tcBorders>
              <w:top w:val="nil"/>
              <w:left w:val="nil"/>
              <w:bottom w:val="single" w:sz="4" w:space="0" w:color="auto"/>
              <w:right w:val="single" w:sz="4" w:space="0" w:color="auto"/>
            </w:tcBorders>
            <w:shd w:val="clear" w:color="000000" w:fill="FFFFFF"/>
            <w:noWrap/>
            <w:vAlign w:val="center"/>
            <w:hideMark/>
          </w:tcPr>
          <w:p w14:paraId="72A1C3F2"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Miejski Zakład Wodociągów i Kanalizacji Sp. z o.o., Energetyczna 11, 62-600 Koło</w:t>
            </w:r>
          </w:p>
        </w:tc>
        <w:tc>
          <w:tcPr>
            <w:tcW w:w="1134" w:type="dxa"/>
            <w:tcBorders>
              <w:top w:val="nil"/>
              <w:left w:val="nil"/>
              <w:bottom w:val="single" w:sz="4" w:space="0" w:color="auto"/>
              <w:right w:val="single" w:sz="4" w:space="0" w:color="auto"/>
            </w:tcBorders>
            <w:shd w:val="clear" w:color="auto" w:fill="auto"/>
            <w:noWrap/>
            <w:vAlign w:val="center"/>
            <w:hideMark/>
          </w:tcPr>
          <w:p w14:paraId="42E7009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30E8D6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5054700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424687D4"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8D03C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5</w:t>
            </w:r>
          </w:p>
        </w:tc>
        <w:tc>
          <w:tcPr>
            <w:tcW w:w="6237" w:type="dxa"/>
            <w:tcBorders>
              <w:top w:val="nil"/>
              <w:left w:val="nil"/>
              <w:bottom w:val="single" w:sz="4" w:space="0" w:color="auto"/>
              <w:right w:val="single" w:sz="4" w:space="0" w:color="auto"/>
            </w:tcBorders>
            <w:shd w:val="clear" w:color="000000" w:fill="FFFFFF"/>
            <w:noWrap/>
            <w:vAlign w:val="center"/>
            <w:hideMark/>
          </w:tcPr>
          <w:p w14:paraId="7AD66A44"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Przedsiębiorstwo Gospodarki Komunalnej SAMRAD w Kościelcu Sp. z o. o., ul. Turecka 7/3, 62-604 Kościelec</w:t>
            </w:r>
          </w:p>
        </w:tc>
        <w:tc>
          <w:tcPr>
            <w:tcW w:w="1134" w:type="dxa"/>
            <w:tcBorders>
              <w:top w:val="nil"/>
              <w:left w:val="nil"/>
              <w:bottom w:val="single" w:sz="4" w:space="0" w:color="auto"/>
              <w:right w:val="single" w:sz="4" w:space="0" w:color="auto"/>
            </w:tcBorders>
            <w:shd w:val="clear" w:color="auto" w:fill="auto"/>
            <w:noWrap/>
            <w:vAlign w:val="center"/>
            <w:hideMark/>
          </w:tcPr>
          <w:p w14:paraId="0EB79A6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4AB4A3E"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2A4C0AC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04CFF43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D59C72"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6</w:t>
            </w:r>
          </w:p>
        </w:tc>
        <w:tc>
          <w:tcPr>
            <w:tcW w:w="6237" w:type="dxa"/>
            <w:tcBorders>
              <w:top w:val="nil"/>
              <w:left w:val="nil"/>
              <w:bottom w:val="single" w:sz="4" w:space="0" w:color="auto"/>
              <w:right w:val="single" w:sz="4" w:space="0" w:color="auto"/>
            </w:tcBorders>
            <w:shd w:val="clear" w:color="000000" w:fill="FFFFFF"/>
            <w:noWrap/>
            <w:vAlign w:val="center"/>
            <w:hideMark/>
          </w:tcPr>
          <w:p w14:paraId="6BDF7F61"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Gniew, Plac Grunwaldzki 1, 83-140 Gniew</w:t>
            </w:r>
          </w:p>
        </w:tc>
        <w:tc>
          <w:tcPr>
            <w:tcW w:w="1134" w:type="dxa"/>
            <w:tcBorders>
              <w:top w:val="nil"/>
              <w:left w:val="nil"/>
              <w:bottom w:val="single" w:sz="4" w:space="0" w:color="auto"/>
              <w:right w:val="single" w:sz="4" w:space="0" w:color="auto"/>
            </w:tcBorders>
            <w:shd w:val="clear" w:color="auto" w:fill="auto"/>
            <w:noWrap/>
            <w:vAlign w:val="center"/>
            <w:hideMark/>
          </w:tcPr>
          <w:p w14:paraId="78268E6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3190BB"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A8A404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01918DE4"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D91D2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7</w:t>
            </w:r>
          </w:p>
        </w:tc>
        <w:tc>
          <w:tcPr>
            <w:tcW w:w="6237" w:type="dxa"/>
            <w:tcBorders>
              <w:top w:val="nil"/>
              <w:left w:val="nil"/>
              <w:bottom w:val="single" w:sz="4" w:space="0" w:color="auto"/>
              <w:right w:val="single" w:sz="4" w:space="0" w:color="auto"/>
            </w:tcBorders>
            <w:shd w:val="clear" w:color="000000" w:fill="FFFFFF"/>
            <w:noWrap/>
            <w:vAlign w:val="center"/>
            <w:hideMark/>
          </w:tcPr>
          <w:p w14:paraId="7C4030F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Lipusz, ul. Wybickiego 27, 83-424 Lipusz</w:t>
            </w:r>
          </w:p>
        </w:tc>
        <w:tc>
          <w:tcPr>
            <w:tcW w:w="1134" w:type="dxa"/>
            <w:tcBorders>
              <w:top w:val="nil"/>
              <w:left w:val="nil"/>
              <w:bottom w:val="single" w:sz="4" w:space="0" w:color="auto"/>
              <w:right w:val="single" w:sz="4" w:space="0" w:color="auto"/>
            </w:tcBorders>
            <w:shd w:val="clear" w:color="auto" w:fill="auto"/>
            <w:noWrap/>
            <w:vAlign w:val="center"/>
            <w:hideMark/>
          </w:tcPr>
          <w:p w14:paraId="45A35EB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134" w:type="dxa"/>
            <w:tcBorders>
              <w:top w:val="nil"/>
              <w:left w:val="nil"/>
              <w:bottom w:val="single" w:sz="4" w:space="0" w:color="auto"/>
              <w:right w:val="single" w:sz="4" w:space="0" w:color="auto"/>
            </w:tcBorders>
            <w:shd w:val="clear" w:color="auto" w:fill="auto"/>
            <w:noWrap/>
            <w:vAlign w:val="center"/>
            <w:hideMark/>
          </w:tcPr>
          <w:p w14:paraId="2775EE1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 (wg NIP)</w:t>
            </w:r>
          </w:p>
        </w:tc>
        <w:tc>
          <w:tcPr>
            <w:tcW w:w="1276" w:type="dxa"/>
            <w:tcBorders>
              <w:top w:val="nil"/>
              <w:left w:val="nil"/>
              <w:bottom w:val="single" w:sz="4" w:space="0" w:color="auto"/>
              <w:right w:val="single" w:sz="4" w:space="0" w:color="auto"/>
            </w:tcBorders>
            <w:shd w:val="clear" w:color="auto" w:fill="auto"/>
            <w:noWrap/>
            <w:vAlign w:val="center"/>
            <w:hideMark/>
          </w:tcPr>
          <w:p w14:paraId="723BF77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7E4FFFC3"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D087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8</w:t>
            </w:r>
          </w:p>
        </w:tc>
        <w:tc>
          <w:tcPr>
            <w:tcW w:w="6237" w:type="dxa"/>
            <w:tcBorders>
              <w:top w:val="nil"/>
              <w:left w:val="nil"/>
              <w:bottom w:val="single" w:sz="4" w:space="0" w:color="auto"/>
              <w:right w:val="single" w:sz="4" w:space="0" w:color="auto"/>
            </w:tcBorders>
            <w:shd w:val="clear" w:color="000000" w:fill="FFFFFF"/>
            <w:noWrap/>
            <w:vAlign w:val="center"/>
            <w:hideMark/>
          </w:tcPr>
          <w:p w14:paraId="513AB69D"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Smętowo Graniczne, ul. Dworcowa 10, 83-230 Smętowo Graniczne</w:t>
            </w:r>
          </w:p>
        </w:tc>
        <w:tc>
          <w:tcPr>
            <w:tcW w:w="1134" w:type="dxa"/>
            <w:tcBorders>
              <w:top w:val="nil"/>
              <w:left w:val="nil"/>
              <w:bottom w:val="single" w:sz="4" w:space="0" w:color="auto"/>
              <w:right w:val="single" w:sz="4" w:space="0" w:color="auto"/>
            </w:tcBorders>
            <w:shd w:val="clear" w:color="auto" w:fill="auto"/>
            <w:noWrap/>
            <w:vAlign w:val="center"/>
            <w:hideMark/>
          </w:tcPr>
          <w:p w14:paraId="547C943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4F643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1276" w:type="dxa"/>
            <w:tcBorders>
              <w:top w:val="nil"/>
              <w:left w:val="nil"/>
              <w:bottom w:val="single" w:sz="4" w:space="0" w:color="auto"/>
              <w:right w:val="single" w:sz="4" w:space="0" w:color="auto"/>
            </w:tcBorders>
            <w:shd w:val="clear" w:color="auto" w:fill="auto"/>
            <w:noWrap/>
            <w:vAlign w:val="center"/>
            <w:hideMark/>
          </w:tcPr>
          <w:p w14:paraId="62C36D96"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r w:rsidR="00A852D2" w:rsidRPr="00A852D2" w14:paraId="418FEB8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13C7BC"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9</w:t>
            </w:r>
          </w:p>
        </w:tc>
        <w:tc>
          <w:tcPr>
            <w:tcW w:w="6237" w:type="dxa"/>
            <w:tcBorders>
              <w:top w:val="nil"/>
              <w:left w:val="nil"/>
              <w:bottom w:val="single" w:sz="4" w:space="0" w:color="auto"/>
              <w:right w:val="single" w:sz="4" w:space="0" w:color="auto"/>
            </w:tcBorders>
            <w:shd w:val="clear" w:color="000000" w:fill="FFFFFF"/>
            <w:noWrap/>
            <w:vAlign w:val="center"/>
            <w:hideMark/>
          </w:tcPr>
          <w:p w14:paraId="37E266B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Morzeszczyn, ul. Kociewska 12, 83-132 Morzeszczyn</w:t>
            </w:r>
          </w:p>
        </w:tc>
        <w:tc>
          <w:tcPr>
            <w:tcW w:w="1134" w:type="dxa"/>
            <w:tcBorders>
              <w:top w:val="nil"/>
              <w:left w:val="nil"/>
              <w:bottom w:val="single" w:sz="4" w:space="0" w:color="auto"/>
              <w:right w:val="single" w:sz="4" w:space="0" w:color="auto"/>
            </w:tcBorders>
            <w:shd w:val="clear" w:color="auto" w:fill="auto"/>
            <w:noWrap/>
            <w:vAlign w:val="center"/>
            <w:hideMark/>
          </w:tcPr>
          <w:p w14:paraId="038B582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C138DE"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76AF63A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2F6D2FDE"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4C0B8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10</w:t>
            </w:r>
          </w:p>
        </w:tc>
        <w:tc>
          <w:tcPr>
            <w:tcW w:w="6237" w:type="dxa"/>
            <w:tcBorders>
              <w:top w:val="nil"/>
              <w:left w:val="nil"/>
              <w:bottom w:val="nil"/>
              <w:right w:val="single" w:sz="4" w:space="0" w:color="auto"/>
            </w:tcBorders>
            <w:shd w:val="clear" w:color="000000" w:fill="FFFFFF"/>
            <w:noWrap/>
            <w:vAlign w:val="center"/>
            <w:hideMark/>
          </w:tcPr>
          <w:p w14:paraId="05637106"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Skórcz, ul. Dworcowa 6, 83-220 Skórcz</w:t>
            </w:r>
          </w:p>
        </w:tc>
        <w:tc>
          <w:tcPr>
            <w:tcW w:w="1134" w:type="dxa"/>
            <w:tcBorders>
              <w:top w:val="nil"/>
              <w:left w:val="nil"/>
              <w:bottom w:val="single" w:sz="4" w:space="0" w:color="auto"/>
              <w:right w:val="single" w:sz="4" w:space="0" w:color="auto"/>
            </w:tcBorders>
            <w:shd w:val="clear" w:color="auto" w:fill="auto"/>
            <w:noWrap/>
            <w:vAlign w:val="center"/>
            <w:hideMark/>
          </w:tcPr>
          <w:p w14:paraId="52F3960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CF296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7749B0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50ACE2F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D231F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11</w:t>
            </w:r>
          </w:p>
        </w:tc>
        <w:tc>
          <w:tcPr>
            <w:tcW w:w="6237" w:type="dxa"/>
            <w:tcBorders>
              <w:top w:val="single" w:sz="4" w:space="0" w:color="auto"/>
              <w:left w:val="nil"/>
              <w:bottom w:val="single" w:sz="4" w:space="0" w:color="auto"/>
              <w:right w:val="single" w:sz="4" w:space="0" w:color="auto"/>
            </w:tcBorders>
            <w:shd w:val="clear" w:color="000000" w:fill="FFFFFF"/>
            <w:noWrap/>
            <w:vAlign w:val="center"/>
            <w:hideMark/>
          </w:tcPr>
          <w:p w14:paraId="3CD2994E"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Tczew, ul. Lecha 12, 83-110 Tczew</w:t>
            </w:r>
          </w:p>
        </w:tc>
        <w:tc>
          <w:tcPr>
            <w:tcW w:w="1134" w:type="dxa"/>
            <w:tcBorders>
              <w:top w:val="nil"/>
              <w:left w:val="nil"/>
              <w:bottom w:val="single" w:sz="4" w:space="0" w:color="auto"/>
              <w:right w:val="single" w:sz="4" w:space="0" w:color="auto"/>
            </w:tcBorders>
            <w:shd w:val="clear" w:color="auto" w:fill="auto"/>
            <w:noWrap/>
            <w:vAlign w:val="center"/>
            <w:hideMark/>
          </w:tcPr>
          <w:p w14:paraId="76502C5C"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134" w:type="dxa"/>
            <w:tcBorders>
              <w:top w:val="nil"/>
              <w:left w:val="nil"/>
              <w:bottom w:val="single" w:sz="4" w:space="0" w:color="auto"/>
              <w:right w:val="single" w:sz="4" w:space="0" w:color="auto"/>
            </w:tcBorders>
            <w:shd w:val="clear" w:color="auto" w:fill="auto"/>
            <w:noWrap/>
            <w:vAlign w:val="center"/>
            <w:hideMark/>
          </w:tcPr>
          <w:p w14:paraId="7CC2BC4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5BD0D1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bl>
    <w:p w14:paraId="62BAA4C3" w14:textId="77777777" w:rsidR="00A852D2" w:rsidRDefault="00A852D2" w:rsidP="004E7DFA">
      <w:pPr>
        <w:pStyle w:val="Akapitzlist"/>
        <w:spacing w:after="0"/>
        <w:rPr>
          <w:rFonts w:asciiTheme="majorHAnsi" w:eastAsia="Calibri" w:hAnsiTheme="majorHAnsi" w:cstheme="majorHAnsi"/>
          <w:color w:val="000000" w:themeColor="text1"/>
          <w:sz w:val="24"/>
          <w:szCs w:val="24"/>
          <w:lang w:eastAsia="pl-PL"/>
        </w:rPr>
      </w:pPr>
    </w:p>
    <w:p w14:paraId="75F80F4B" w14:textId="482F1D99" w:rsidR="0033700A" w:rsidRPr="00860C3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860C38">
        <w:rPr>
          <w:rFonts w:asciiTheme="majorHAnsi" w:eastAsia="Calibri" w:hAnsiTheme="majorHAnsi" w:cstheme="majorHAnsi"/>
          <w:color w:val="000000" w:themeColor="text1"/>
          <w:sz w:val="24"/>
          <w:szCs w:val="24"/>
          <w:lang w:eastAsia="pl-PL"/>
        </w:rPr>
        <w:t>Umow</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sprzedaży energii elektrycznej z wyłonionym </w:t>
      </w:r>
      <w:r w:rsidR="005670A9" w:rsidRPr="00860C38">
        <w:rPr>
          <w:rFonts w:asciiTheme="majorHAnsi" w:eastAsia="Calibri" w:hAnsiTheme="majorHAnsi" w:cstheme="majorHAnsi"/>
          <w:color w:val="000000" w:themeColor="text1"/>
          <w:sz w:val="24"/>
          <w:szCs w:val="24"/>
          <w:lang w:eastAsia="pl-PL"/>
        </w:rPr>
        <w:t>w</w:t>
      </w:r>
      <w:r w:rsidRPr="00860C38">
        <w:rPr>
          <w:rFonts w:asciiTheme="majorHAnsi" w:eastAsia="Calibri" w:hAnsiTheme="majorHAnsi" w:cstheme="majorHAnsi"/>
          <w:color w:val="000000" w:themeColor="text1"/>
          <w:sz w:val="24"/>
          <w:szCs w:val="24"/>
          <w:lang w:eastAsia="pl-PL"/>
        </w:rPr>
        <w:t>ykonawcą zostan</w:t>
      </w:r>
      <w:r w:rsidR="009E3034" w:rsidRPr="00860C38">
        <w:rPr>
          <w:rFonts w:asciiTheme="majorHAnsi" w:eastAsia="Calibri" w:hAnsiTheme="majorHAnsi" w:cstheme="majorHAnsi"/>
          <w:color w:val="000000" w:themeColor="text1"/>
          <w:sz w:val="24"/>
          <w:szCs w:val="24"/>
          <w:lang w:eastAsia="pl-PL"/>
        </w:rPr>
        <w:t>ie</w:t>
      </w:r>
      <w:r w:rsidRPr="00860C38">
        <w:rPr>
          <w:rFonts w:asciiTheme="majorHAnsi" w:eastAsia="Calibri" w:hAnsiTheme="majorHAnsi" w:cstheme="majorHAnsi"/>
          <w:color w:val="000000" w:themeColor="text1"/>
          <w:sz w:val="24"/>
          <w:szCs w:val="24"/>
          <w:lang w:eastAsia="pl-PL"/>
        </w:rPr>
        <w:t xml:space="preserve"> podpisan</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w formie pisemnej</w:t>
      </w:r>
      <w:r w:rsidR="00A852D2" w:rsidRPr="00860C38">
        <w:rPr>
          <w:rFonts w:asciiTheme="majorHAnsi" w:eastAsia="Calibri" w:hAnsiTheme="majorHAnsi" w:cstheme="majorHAnsi"/>
          <w:color w:val="000000" w:themeColor="text1"/>
          <w:sz w:val="24"/>
          <w:szCs w:val="24"/>
          <w:lang w:eastAsia="pl-PL"/>
        </w:rPr>
        <w:t xml:space="preserve"> lub </w:t>
      </w:r>
      <w:r w:rsidR="00D84A28" w:rsidRPr="00860C38">
        <w:rPr>
          <w:rFonts w:asciiTheme="majorHAnsi" w:eastAsia="Calibri" w:hAnsiTheme="majorHAnsi" w:cstheme="majorHAnsi"/>
          <w:color w:val="000000" w:themeColor="text1"/>
          <w:sz w:val="24"/>
          <w:szCs w:val="24"/>
          <w:lang w:eastAsia="pl-PL"/>
        </w:rPr>
        <w:t>elektronicznej</w:t>
      </w:r>
      <w:r w:rsidR="003D6522" w:rsidRPr="00860C38">
        <w:rPr>
          <w:rFonts w:asciiTheme="majorHAnsi" w:eastAsia="Calibri" w:hAnsiTheme="majorHAnsi" w:cstheme="majorHAnsi"/>
          <w:color w:val="000000" w:themeColor="text1"/>
          <w:sz w:val="24"/>
          <w:szCs w:val="24"/>
          <w:lang w:eastAsia="pl-PL"/>
        </w:rPr>
        <w:t>.</w:t>
      </w:r>
      <w:r w:rsidR="00A852D2" w:rsidRPr="00860C38">
        <w:rPr>
          <w:rFonts w:asciiTheme="majorHAnsi" w:eastAsia="Calibri" w:hAnsiTheme="majorHAnsi" w:cstheme="majorHAnsi"/>
          <w:color w:val="000000" w:themeColor="text1"/>
          <w:sz w:val="24"/>
          <w:szCs w:val="24"/>
          <w:lang w:eastAsia="pl-PL"/>
        </w:rPr>
        <w:t xml:space="preserve"> </w:t>
      </w:r>
    </w:p>
    <w:p w14:paraId="2C78A0BC" w14:textId="77777777" w:rsidR="004327CD" w:rsidRPr="0077637A" w:rsidRDefault="004327CD"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700AC252" w14:textId="2374C2FA" w:rsidR="00710A6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dopuszcza składani</w:t>
      </w:r>
      <w:r w:rsidR="00B16532">
        <w:rPr>
          <w:rFonts w:asciiTheme="majorHAnsi" w:eastAsia="Calibri" w:hAnsiTheme="majorHAnsi" w:cstheme="majorHAnsi"/>
          <w:color w:val="000000" w:themeColor="text1"/>
          <w:sz w:val="24"/>
          <w:szCs w:val="24"/>
          <w:lang w:eastAsia="pl-PL"/>
        </w:rPr>
        <w:t>e</w:t>
      </w:r>
      <w:r w:rsidRPr="0077637A">
        <w:rPr>
          <w:rFonts w:asciiTheme="majorHAnsi" w:eastAsia="Calibri" w:hAnsiTheme="majorHAnsi" w:cstheme="majorHAnsi"/>
          <w:color w:val="000000" w:themeColor="text1"/>
          <w:sz w:val="24"/>
          <w:szCs w:val="24"/>
          <w:lang w:eastAsia="pl-PL"/>
        </w:rPr>
        <w:t xml:space="preserve"> ofert częściowych.</w:t>
      </w:r>
      <w:r w:rsidR="001F6EDF">
        <w:rPr>
          <w:rFonts w:asciiTheme="majorHAnsi" w:eastAsia="Calibri" w:hAnsiTheme="majorHAnsi" w:cstheme="majorHAnsi"/>
          <w:color w:val="000000" w:themeColor="text1"/>
          <w:sz w:val="24"/>
          <w:szCs w:val="24"/>
          <w:lang w:eastAsia="pl-PL"/>
        </w:rPr>
        <w:t xml:space="preserve"> </w:t>
      </w:r>
      <w:r w:rsidR="00B16532">
        <w:rPr>
          <w:rFonts w:asciiTheme="majorHAnsi" w:eastAsia="Calibri" w:hAnsiTheme="majorHAnsi" w:cstheme="majorHAnsi"/>
          <w:color w:val="000000" w:themeColor="text1"/>
          <w:sz w:val="24"/>
          <w:szCs w:val="24"/>
          <w:lang w:eastAsia="pl-PL"/>
        </w:rPr>
        <w:t>Każdy z wykonawców może złożyć ofertę dla dowolnej części</w:t>
      </w:r>
      <w:r w:rsidR="00D84A28">
        <w:rPr>
          <w:rFonts w:asciiTheme="majorHAnsi" w:eastAsia="Calibri" w:hAnsiTheme="majorHAnsi" w:cstheme="majorHAnsi"/>
          <w:color w:val="000000" w:themeColor="text1"/>
          <w:sz w:val="24"/>
          <w:szCs w:val="24"/>
          <w:lang w:eastAsia="pl-PL"/>
        </w:rPr>
        <w:t xml:space="preserve"> zamówienia</w:t>
      </w:r>
      <w:r w:rsidR="00B16532">
        <w:rPr>
          <w:rFonts w:asciiTheme="majorHAnsi" w:eastAsia="Calibri" w:hAnsiTheme="majorHAnsi" w:cstheme="majorHAnsi"/>
          <w:color w:val="000000" w:themeColor="text1"/>
          <w:sz w:val="24"/>
          <w:szCs w:val="24"/>
          <w:lang w:eastAsia="pl-PL"/>
        </w:rPr>
        <w:t>.</w:t>
      </w:r>
    </w:p>
    <w:p w14:paraId="5825D5B6"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3E8D9C50" w14:textId="7643CC0C" w:rsidR="00FB6524" w:rsidRDefault="00FB6524" w:rsidP="004E7DFA">
      <w:pPr>
        <w:pStyle w:val="Akapitzlist"/>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r w:rsidRPr="0098220E">
        <w:rPr>
          <w:rFonts w:asciiTheme="majorHAnsi" w:eastAsia="Calibri" w:hAnsiTheme="majorHAnsi" w:cstheme="majorHAnsi"/>
          <w:color w:val="000000" w:themeColor="text1"/>
          <w:sz w:val="24"/>
          <w:szCs w:val="24"/>
          <w:lang w:eastAsia="pl-PL"/>
        </w:rPr>
        <w:t>Zamawiający jest odbiorcą uprawnionym w rozumieniu Ustawy</w:t>
      </w:r>
      <w:r w:rsidRPr="0098220E">
        <w:rPr>
          <w:rFonts w:asciiTheme="majorHAnsi" w:eastAsia="Calibri" w:hAnsiTheme="majorHAnsi" w:cstheme="majorHAnsi"/>
          <w:color w:val="000000" w:themeColor="text1"/>
          <w:sz w:val="24"/>
          <w:szCs w:val="24"/>
          <w:lang w:eastAsia="pl-PL"/>
        </w:rPr>
        <w:br/>
        <w:t xml:space="preserve">z dnia 27 października 2022 r. o środkach nadzwyczajnych mających na celu </w:t>
      </w:r>
      <w:r w:rsidRPr="0098220E">
        <w:rPr>
          <w:rFonts w:asciiTheme="majorHAnsi" w:eastAsia="Calibri" w:hAnsiTheme="majorHAnsi" w:cstheme="majorHAnsi"/>
          <w:color w:val="000000" w:themeColor="text1"/>
          <w:sz w:val="24"/>
          <w:szCs w:val="24"/>
          <w:lang w:eastAsia="pl-PL"/>
        </w:rPr>
        <w:lastRenderedPageBreak/>
        <w:t>ograniczenie wysokości cen energii elektrycznej oraz wsparciu niektórych odbiorców w 2023 roku.  Oświadczenie składne na podstawie art. 5 ust</w:t>
      </w:r>
      <w:r w:rsidR="0027241E">
        <w:rPr>
          <w:rFonts w:asciiTheme="majorHAnsi" w:eastAsia="Calibri" w:hAnsiTheme="majorHAnsi" w:cstheme="majorHAnsi"/>
          <w:color w:val="000000" w:themeColor="text1"/>
          <w:sz w:val="24"/>
          <w:szCs w:val="24"/>
          <w:lang w:eastAsia="pl-PL"/>
        </w:rPr>
        <w:t>.</w:t>
      </w:r>
      <w:r w:rsidRPr="0098220E">
        <w:rPr>
          <w:rFonts w:asciiTheme="majorHAnsi" w:eastAsia="Calibri" w:hAnsiTheme="majorHAnsi" w:cstheme="majorHAnsi"/>
          <w:color w:val="000000" w:themeColor="text1"/>
          <w:sz w:val="24"/>
          <w:szCs w:val="24"/>
          <w:lang w:eastAsia="pl-PL"/>
        </w:rPr>
        <w:t xml:space="preserve"> 1 ustawy wymienionej w zdaniu poprzednim, zostanie złożone wraz z zawarciem umowy sprzedaży energii elektrycznej na podstawie przedmiotowego postępowania. </w:t>
      </w:r>
    </w:p>
    <w:p w14:paraId="3BD02E72" w14:textId="77777777" w:rsidR="003E4837" w:rsidRPr="003E4837" w:rsidRDefault="003E4837" w:rsidP="003E4837">
      <w:pPr>
        <w:pStyle w:val="Akapitzlist"/>
        <w:rPr>
          <w:rFonts w:asciiTheme="majorHAnsi" w:eastAsia="Calibri" w:hAnsiTheme="majorHAnsi" w:cstheme="majorHAnsi"/>
          <w:color w:val="000000" w:themeColor="text1"/>
          <w:sz w:val="24"/>
          <w:szCs w:val="24"/>
          <w:lang w:eastAsia="pl-PL"/>
        </w:rPr>
      </w:pPr>
    </w:p>
    <w:bookmarkEnd w:id="9"/>
    <w:bookmarkEnd w:id="10"/>
    <w:p w14:paraId="67F87BD8" w14:textId="24DA13EB" w:rsidR="00393705"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75C96865" w14:textId="568187FF" w:rsidR="00D84A28" w:rsidRPr="00D84A28" w:rsidRDefault="00D84A28" w:rsidP="004E7DFA">
      <w:pPr>
        <w:pStyle w:val="Akapitzlist"/>
        <w:numPr>
          <w:ilvl w:val="1"/>
          <w:numId w:val="57"/>
        </w:numPr>
        <w:spacing w:after="0" w:line="288" w:lineRule="auto"/>
        <w:ind w:left="993" w:hanging="567"/>
        <w:rPr>
          <w:rFonts w:asciiTheme="majorHAnsi" w:hAnsiTheme="majorHAnsi" w:cstheme="majorHAnsi"/>
          <w:sz w:val="24"/>
          <w:szCs w:val="24"/>
          <w:lang w:eastAsia="pl-PL"/>
        </w:rPr>
      </w:pPr>
      <w:r w:rsidRPr="00D84A28">
        <w:rPr>
          <w:rFonts w:asciiTheme="majorHAnsi" w:hAnsiTheme="majorHAnsi" w:cstheme="majorHAnsi"/>
          <w:sz w:val="24"/>
          <w:szCs w:val="24"/>
          <w:lang w:eastAsia="pl-PL"/>
        </w:rPr>
        <w:t xml:space="preserve">  Wykonanie umowy nastąpi w okresie:</w:t>
      </w:r>
    </w:p>
    <w:p w14:paraId="424B224B" w14:textId="6A5FD966" w:rsidR="00D84A28" w:rsidRPr="00D84A28"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 części zamówienia od </w:t>
      </w:r>
      <w:r w:rsidR="007B42B5">
        <w:rPr>
          <w:rFonts w:asciiTheme="majorHAnsi" w:hAnsiTheme="majorHAnsi" w:cstheme="majorHAnsi"/>
          <w:sz w:val="24"/>
          <w:szCs w:val="24"/>
          <w:lang w:eastAsia="pl-PL"/>
        </w:rPr>
        <w:t xml:space="preserve"> 01.0</w:t>
      </w:r>
      <w:r w:rsidR="00A852D2">
        <w:rPr>
          <w:rFonts w:asciiTheme="majorHAnsi" w:hAnsiTheme="majorHAnsi" w:cstheme="majorHAnsi"/>
          <w:sz w:val="24"/>
          <w:szCs w:val="24"/>
          <w:lang w:eastAsia="pl-PL"/>
        </w:rPr>
        <w:t>5</w:t>
      </w:r>
      <w:r w:rsidR="007B42B5">
        <w:rPr>
          <w:rFonts w:asciiTheme="majorHAnsi" w:hAnsiTheme="majorHAnsi" w:cstheme="majorHAnsi"/>
          <w:sz w:val="24"/>
          <w:szCs w:val="24"/>
          <w:lang w:eastAsia="pl-PL"/>
        </w:rPr>
        <w:t xml:space="preserve">.2023 r. </w:t>
      </w:r>
      <w:r w:rsidRPr="00D84A28">
        <w:rPr>
          <w:rFonts w:asciiTheme="majorHAnsi" w:hAnsiTheme="majorHAnsi" w:cstheme="majorHAnsi"/>
          <w:sz w:val="24"/>
          <w:szCs w:val="24"/>
          <w:lang w:eastAsia="pl-PL"/>
        </w:rPr>
        <w:t>do 31.12.2023 r.</w:t>
      </w:r>
    </w:p>
    <w:p w14:paraId="68EF1B36" w14:textId="6C004DBC" w:rsidR="00D84A28" w:rsidRPr="00D84A28"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bookmarkStart w:id="16" w:name="_Hlk125616835"/>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II części zamówienia od  01.01.2024 </w:t>
      </w:r>
      <w:r w:rsidR="007B42B5">
        <w:rPr>
          <w:rFonts w:asciiTheme="majorHAnsi" w:hAnsiTheme="majorHAnsi" w:cstheme="majorHAnsi"/>
          <w:sz w:val="24"/>
          <w:szCs w:val="24"/>
          <w:lang w:eastAsia="pl-PL"/>
        </w:rPr>
        <w:t xml:space="preserve">r. </w:t>
      </w:r>
      <w:r w:rsidRPr="00D84A28">
        <w:rPr>
          <w:rFonts w:asciiTheme="majorHAnsi" w:hAnsiTheme="majorHAnsi" w:cstheme="majorHAnsi"/>
          <w:sz w:val="24"/>
          <w:szCs w:val="24"/>
          <w:lang w:eastAsia="pl-PL"/>
        </w:rPr>
        <w:t>do 31.12.2024 r.</w:t>
      </w:r>
    </w:p>
    <w:bookmarkEnd w:id="16"/>
    <w:p w14:paraId="509DECD9" w14:textId="7485FAD5" w:rsidR="00D84A28" w:rsidRPr="00B1364C"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r w:rsidRPr="00B1364C">
        <w:rPr>
          <w:rFonts w:asciiTheme="majorHAnsi" w:hAnsiTheme="majorHAnsi" w:cstheme="majorHAnsi"/>
          <w:sz w:val="24"/>
          <w:szCs w:val="24"/>
          <w:lang w:eastAsia="pl-PL"/>
        </w:rPr>
        <w:t>dla II</w:t>
      </w:r>
      <w:r w:rsidR="007B42B5" w:rsidRPr="00B1364C">
        <w:rPr>
          <w:rFonts w:asciiTheme="majorHAnsi" w:hAnsiTheme="majorHAnsi" w:cstheme="majorHAnsi"/>
          <w:sz w:val="24"/>
          <w:szCs w:val="24"/>
          <w:lang w:eastAsia="pl-PL"/>
        </w:rPr>
        <w:t>I</w:t>
      </w:r>
      <w:r w:rsidRPr="00B1364C">
        <w:rPr>
          <w:rFonts w:asciiTheme="majorHAnsi" w:hAnsiTheme="majorHAnsi" w:cstheme="majorHAnsi"/>
          <w:sz w:val="24"/>
          <w:szCs w:val="24"/>
          <w:lang w:eastAsia="pl-PL"/>
        </w:rPr>
        <w:t xml:space="preserve"> części zamówienia od  01.0</w:t>
      </w:r>
      <w:r w:rsidR="00151AB7">
        <w:rPr>
          <w:rFonts w:asciiTheme="majorHAnsi" w:hAnsiTheme="majorHAnsi" w:cstheme="majorHAnsi"/>
          <w:sz w:val="24"/>
          <w:szCs w:val="24"/>
          <w:lang w:eastAsia="pl-PL"/>
        </w:rPr>
        <w:t>7</w:t>
      </w:r>
      <w:r w:rsidRPr="00B1364C">
        <w:rPr>
          <w:rFonts w:asciiTheme="majorHAnsi" w:hAnsiTheme="majorHAnsi" w:cstheme="majorHAnsi"/>
          <w:sz w:val="24"/>
          <w:szCs w:val="24"/>
          <w:lang w:eastAsia="pl-PL"/>
        </w:rPr>
        <w:t>.202</w:t>
      </w:r>
      <w:r w:rsidR="00A852D2" w:rsidRPr="00B1364C">
        <w:rPr>
          <w:rFonts w:asciiTheme="majorHAnsi" w:hAnsiTheme="majorHAnsi" w:cstheme="majorHAnsi"/>
          <w:sz w:val="24"/>
          <w:szCs w:val="24"/>
          <w:lang w:eastAsia="pl-PL"/>
        </w:rPr>
        <w:t>3</w:t>
      </w:r>
      <w:r w:rsidRPr="00B1364C">
        <w:rPr>
          <w:rFonts w:asciiTheme="majorHAnsi" w:hAnsiTheme="majorHAnsi" w:cstheme="majorHAnsi"/>
          <w:sz w:val="24"/>
          <w:szCs w:val="24"/>
          <w:lang w:eastAsia="pl-PL"/>
        </w:rPr>
        <w:t xml:space="preserve"> </w:t>
      </w:r>
      <w:r w:rsidR="007B42B5" w:rsidRPr="00B1364C">
        <w:rPr>
          <w:rFonts w:asciiTheme="majorHAnsi" w:hAnsiTheme="majorHAnsi" w:cstheme="majorHAnsi"/>
          <w:sz w:val="24"/>
          <w:szCs w:val="24"/>
          <w:lang w:eastAsia="pl-PL"/>
        </w:rPr>
        <w:t xml:space="preserve">r. </w:t>
      </w:r>
      <w:r w:rsidRPr="00B1364C">
        <w:rPr>
          <w:rFonts w:asciiTheme="majorHAnsi" w:hAnsiTheme="majorHAnsi" w:cstheme="majorHAnsi"/>
          <w:sz w:val="24"/>
          <w:szCs w:val="24"/>
          <w:lang w:eastAsia="pl-PL"/>
        </w:rPr>
        <w:t>do 31.12.2024 r.</w:t>
      </w:r>
    </w:p>
    <w:p w14:paraId="18151FBA" w14:textId="759627AA" w:rsidR="00922963" w:rsidRPr="00D84A28" w:rsidRDefault="00D84A28" w:rsidP="004E7DFA">
      <w:pPr>
        <w:spacing w:after="0" w:line="288" w:lineRule="auto"/>
        <w:ind w:left="426"/>
        <w:jc w:val="both"/>
        <w:rPr>
          <w:rFonts w:asciiTheme="majorHAnsi" w:eastAsia="Calibri" w:hAnsiTheme="majorHAnsi" w:cstheme="majorHAnsi"/>
          <w:color w:val="000000" w:themeColor="text1"/>
          <w:sz w:val="24"/>
          <w:szCs w:val="24"/>
          <w:lang w:val="x-none" w:eastAsia="pl-PL"/>
        </w:rPr>
      </w:pPr>
      <w:r w:rsidRPr="00B1364C">
        <w:rPr>
          <w:rFonts w:asciiTheme="majorHAnsi" w:eastAsia="Calibri" w:hAnsiTheme="majorHAnsi" w:cstheme="majorHAnsi"/>
          <w:color w:val="000000" w:themeColor="text1"/>
          <w:sz w:val="24"/>
          <w:szCs w:val="24"/>
          <w:lang w:eastAsia="pl-PL"/>
        </w:rPr>
        <w:t xml:space="preserve">- </w:t>
      </w:r>
      <w:r w:rsidR="00393705" w:rsidRPr="00B1364C">
        <w:rPr>
          <w:rFonts w:asciiTheme="majorHAnsi" w:eastAsia="Calibri" w:hAnsiTheme="majorHAnsi" w:cstheme="majorHAnsi"/>
          <w:color w:val="000000" w:themeColor="text1"/>
          <w:sz w:val="24"/>
          <w:szCs w:val="24"/>
          <w:lang w:eastAsia="pl-PL"/>
        </w:rPr>
        <w:t xml:space="preserve">z zastrzeżeniem zapisów wskazanych w </w:t>
      </w:r>
      <w:r w:rsidR="0027241E" w:rsidRPr="00B1364C">
        <w:rPr>
          <w:rFonts w:asciiTheme="majorHAnsi" w:eastAsia="Calibri" w:hAnsiTheme="majorHAnsi" w:cstheme="majorHAnsi"/>
          <w:color w:val="000000" w:themeColor="text1"/>
          <w:sz w:val="24"/>
          <w:szCs w:val="24"/>
          <w:lang w:eastAsia="pl-PL"/>
        </w:rPr>
        <w:t xml:space="preserve">§ 3 </w:t>
      </w:r>
      <w:r w:rsidR="00B1364C">
        <w:rPr>
          <w:rFonts w:asciiTheme="majorHAnsi" w:eastAsia="Calibri" w:hAnsiTheme="majorHAnsi" w:cstheme="majorHAnsi"/>
          <w:color w:val="000000" w:themeColor="text1"/>
          <w:sz w:val="24"/>
          <w:szCs w:val="24"/>
          <w:lang w:eastAsia="pl-PL"/>
        </w:rPr>
        <w:t>U</w:t>
      </w:r>
      <w:r w:rsidR="0027241E" w:rsidRPr="00B1364C">
        <w:rPr>
          <w:rFonts w:asciiTheme="majorHAnsi" w:eastAsia="Calibri" w:hAnsiTheme="majorHAnsi" w:cstheme="majorHAnsi"/>
          <w:color w:val="000000" w:themeColor="text1"/>
          <w:sz w:val="24"/>
          <w:szCs w:val="24"/>
          <w:lang w:eastAsia="pl-PL"/>
        </w:rPr>
        <w:t>mowy</w:t>
      </w:r>
      <w:r w:rsidR="00B1364C">
        <w:rPr>
          <w:rFonts w:asciiTheme="majorHAnsi" w:eastAsia="Calibri" w:hAnsiTheme="majorHAnsi" w:cstheme="majorHAnsi"/>
          <w:color w:val="000000" w:themeColor="text1"/>
          <w:sz w:val="24"/>
          <w:szCs w:val="24"/>
          <w:lang w:eastAsia="pl-PL"/>
        </w:rPr>
        <w:t>/Projektowanych postanowień umowy</w:t>
      </w:r>
      <w:r w:rsidR="0027241E" w:rsidRPr="00B1364C">
        <w:rPr>
          <w:rFonts w:asciiTheme="majorHAnsi" w:eastAsia="Calibri" w:hAnsiTheme="majorHAnsi" w:cstheme="majorHAnsi"/>
          <w:color w:val="000000" w:themeColor="text1"/>
          <w:sz w:val="24"/>
          <w:szCs w:val="24"/>
          <w:lang w:eastAsia="pl-PL"/>
        </w:rPr>
        <w:t xml:space="preserve"> stanowiących załącznik nr 2A, 2B i 2C do SWZ.</w:t>
      </w:r>
    </w:p>
    <w:p w14:paraId="5D4BBF41" w14:textId="77777777" w:rsidR="00393705" w:rsidRPr="00D84A28" w:rsidRDefault="00393705" w:rsidP="004E7DFA">
      <w:pPr>
        <w:spacing w:after="0" w:line="288" w:lineRule="auto"/>
        <w:rPr>
          <w:rFonts w:asciiTheme="majorHAnsi" w:hAnsiTheme="majorHAnsi" w:cstheme="majorHAnsi"/>
          <w:color w:val="000000" w:themeColor="text1"/>
          <w:sz w:val="24"/>
          <w:szCs w:val="24"/>
          <w:lang w:eastAsia="pl-PL"/>
        </w:rPr>
      </w:pPr>
    </w:p>
    <w:p w14:paraId="179BF7B8" w14:textId="0F6B0061" w:rsidR="00B14BC6" w:rsidRPr="0077637A"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4E7DFA">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698752E8" w:rsidR="001927C9"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17" w:name="_Hlk61958793"/>
      <w:r w:rsidR="00486F33"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17"/>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4E7DFA">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77777777" w:rsidR="0033700A" w:rsidRPr="0077637A" w:rsidRDefault="0033700A"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18" w:name="_Hlk107398168"/>
      <w:r w:rsidRPr="0077637A">
        <w:rPr>
          <w:rFonts w:asciiTheme="majorHAnsi" w:eastAsia="Calibri" w:hAnsiTheme="majorHAnsi" w:cstheme="majorHAnsi"/>
          <w:bCs/>
          <w:color w:val="000000" w:themeColor="text1"/>
          <w:sz w:val="24"/>
          <w:szCs w:val="24"/>
          <w:lang w:eastAsia="pl-PL"/>
        </w:rPr>
        <w:t xml:space="preserve">wykonawca winien posiadać </w:t>
      </w:r>
      <w:r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Pr="0077637A">
        <w:rPr>
          <w:rFonts w:asciiTheme="majorHAnsi" w:eastAsia="Calibri" w:hAnsiTheme="majorHAnsi" w:cstheme="majorHAnsi"/>
          <w:bCs/>
          <w:color w:val="000000" w:themeColor="text1"/>
          <w:sz w:val="24"/>
          <w:szCs w:val="24"/>
          <w:lang w:eastAsia="pl-PL"/>
        </w:rPr>
        <w:t>energią elektryczną</w:t>
      </w:r>
      <w:r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Pr="0077637A">
        <w:rPr>
          <w:rFonts w:asciiTheme="majorHAnsi" w:eastAsia="Calibri" w:hAnsiTheme="majorHAnsi" w:cstheme="majorHAnsi"/>
          <w:bCs/>
          <w:color w:val="000000" w:themeColor="text1"/>
          <w:sz w:val="24"/>
          <w:szCs w:val="24"/>
          <w:lang w:eastAsia="pl-PL"/>
        </w:rPr>
        <w:t>,</w:t>
      </w:r>
    </w:p>
    <w:p w14:paraId="6B3DA240" w14:textId="37F4A7F2" w:rsidR="0033700A" w:rsidRDefault="00397A2F" w:rsidP="004E7DFA">
      <w:pPr>
        <w:spacing w:after="0" w:line="288" w:lineRule="auto"/>
        <w:ind w:left="1843"/>
        <w:contextualSpacing/>
        <w:jc w:val="both"/>
        <w:rPr>
          <w:rFonts w:asciiTheme="majorHAnsi" w:eastAsia="Calibri" w:hAnsiTheme="majorHAnsi" w:cstheme="majorHAnsi"/>
          <w:bCs/>
          <w:color w:val="000000" w:themeColor="text1"/>
          <w:sz w:val="24"/>
          <w:szCs w:val="24"/>
          <w:lang w:eastAsia="pl-PL"/>
        </w:rPr>
      </w:pPr>
      <w:r>
        <w:rPr>
          <w:rFonts w:asciiTheme="majorHAnsi" w:eastAsia="Calibri" w:hAnsiTheme="majorHAnsi" w:cstheme="majorHAnsi"/>
          <w:bCs/>
          <w:color w:val="000000" w:themeColor="text1"/>
          <w:sz w:val="24"/>
          <w:szCs w:val="24"/>
          <w:lang w:eastAsia="pl-PL"/>
        </w:rPr>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Pr>
          <w:rFonts w:asciiTheme="majorHAnsi" w:eastAsia="Calibri" w:hAnsiTheme="majorHAnsi" w:cstheme="majorHAnsi"/>
          <w:bCs/>
          <w:color w:val="000000" w:themeColor="text1"/>
          <w:sz w:val="24"/>
          <w:szCs w:val="24"/>
          <w:lang w:eastAsia="pl-PL"/>
        </w:rPr>
        <w:t xml:space="preserve">. </w:t>
      </w:r>
    </w:p>
    <w:p w14:paraId="3FDBC83B" w14:textId="57AA4324" w:rsidR="00B16532" w:rsidRPr="0077637A" w:rsidRDefault="00B16532"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Warunek dotyczy wszystkich części zamówienia.</w:t>
      </w:r>
    </w:p>
    <w:bookmarkEnd w:id="18"/>
    <w:p w14:paraId="71ADCF9F" w14:textId="77777777" w:rsidR="0016422B"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0C57C483" w14:textId="18953141" w:rsidR="00B16532" w:rsidRDefault="00397A2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r w:rsidR="00316C4F">
        <w:rPr>
          <w:rFonts w:asciiTheme="majorHAnsi" w:hAnsiTheme="majorHAnsi" w:cstheme="majorHAnsi"/>
          <w:bCs/>
          <w:color w:val="000000" w:themeColor="text1"/>
          <w:sz w:val="24"/>
          <w:szCs w:val="24"/>
          <w:lang w:eastAsia="pl-PL"/>
        </w:rPr>
        <w:t xml:space="preserve">na sumę gwarancyjną </w:t>
      </w:r>
      <w:r w:rsidR="0016422B" w:rsidRPr="0077637A">
        <w:rPr>
          <w:rFonts w:asciiTheme="majorHAnsi" w:hAnsiTheme="majorHAnsi" w:cstheme="majorHAnsi"/>
          <w:bCs/>
          <w:color w:val="000000" w:themeColor="text1"/>
          <w:sz w:val="24"/>
          <w:szCs w:val="24"/>
          <w:lang w:eastAsia="pl-PL"/>
        </w:rPr>
        <w:t>w   wysokości</w:t>
      </w:r>
      <w:r w:rsidR="00B16532">
        <w:rPr>
          <w:rFonts w:asciiTheme="majorHAnsi" w:hAnsiTheme="majorHAnsi" w:cstheme="majorHAnsi"/>
          <w:bCs/>
          <w:color w:val="000000" w:themeColor="text1"/>
          <w:sz w:val="24"/>
          <w:szCs w:val="24"/>
          <w:lang w:eastAsia="pl-PL"/>
        </w:rPr>
        <w:t>:</w:t>
      </w:r>
    </w:p>
    <w:p w14:paraId="219939F9" w14:textId="7101EE8A" w:rsidR="00A04D37" w:rsidRPr="00B16532" w:rsidRDefault="00B16532" w:rsidP="004E7DFA">
      <w:pPr>
        <w:pStyle w:val="Akapitzlist"/>
        <w:numPr>
          <w:ilvl w:val="1"/>
          <w:numId w:val="21"/>
        </w:numPr>
        <w:spacing w:after="0" w:line="288" w:lineRule="auto"/>
        <w:ind w:left="2268" w:hanging="425"/>
        <w:jc w:val="both"/>
        <w:rPr>
          <w:rFonts w:asciiTheme="majorHAnsi" w:hAnsiTheme="majorHAnsi" w:cstheme="majorHAnsi"/>
          <w:bCs/>
          <w:vanish/>
          <w:color w:val="000000" w:themeColor="text1"/>
          <w:sz w:val="24"/>
          <w:szCs w:val="24"/>
          <w:lang w:eastAsia="pl-PL"/>
          <w:specVanish/>
        </w:rPr>
      </w:pPr>
      <w:r w:rsidRPr="00B16532">
        <w:rPr>
          <w:rFonts w:asciiTheme="majorHAnsi" w:hAnsiTheme="majorHAnsi" w:cstheme="majorHAnsi"/>
          <w:bCs/>
          <w:color w:val="000000" w:themeColor="text1"/>
          <w:sz w:val="24"/>
          <w:szCs w:val="24"/>
          <w:lang w:eastAsia="pl-PL"/>
        </w:rPr>
        <w:t xml:space="preserve">dla I części zamówienia: </w:t>
      </w:r>
      <w:r w:rsidR="0016422B" w:rsidRPr="00B16532">
        <w:rPr>
          <w:rFonts w:asciiTheme="majorHAnsi" w:hAnsiTheme="majorHAnsi" w:cstheme="majorHAnsi"/>
          <w:bCs/>
          <w:color w:val="000000" w:themeColor="text1"/>
          <w:sz w:val="24"/>
          <w:szCs w:val="24"/>
          <w:lang w:eastAsia="pl-PL"/>
        </w:rPr>
        <w:t xml:space="preserve"> minimum </w:t>
      </w:r>
      <w:r w:rsidR="00926DEC">
        <w:rPr>
          <w:rFonts w:asciiTheme="majorHAnsi" w:hAnsiTheme="majorHAnsi" w:cstheme="majorHAnsi"/>
          <w:bCs/>
          <w:color w:val="000000" w:themeColor="text1"/>
          <w:sz w:val="24"/>
          <w:szCs w:val="24"/>
          <w:lang w:eastAsia="pl-PL"/>
        </w:rPr>
        <w:t xml:space="preserve"> 1 500</w:t>
      </w:r>
      <w:r w:rsidR="004C6D62">
        <w:rPr>
          <w:rFonts w:asciiTheme="majorHAnsi" w:hAnsiTheme="majorHAnsi" w:cstheme="majorHAnsi"/>
          <w:bCs/>
          <w:color w:val="000000" w:themeColor="text1"/>
          <w:sz w:val="24"/>
          <w:szCs w:val="24"/>
          <w:lang w:eastAsia="pl-PL"/>
        </w:rPr>
        <w:t> 000,00</w:t>
      </w:r>
      <w:r w:rsidR="0016422B" w:rsidRPr="00B16532">
        <w:rPr>
          <w:rFonts w:asciiTheme="majorHAnsi" w:hAnsiTheme="majorHAnsi" w:cstheme="majorHAnsi"/>
          <w:bCs/>
          <w:color w:val="000000" w:themeColor="text1"/>
          <w:sz w:val="24"/>
          <w:szCs w:val="24"/>
          <w:lang w:eastAsia="pl-PL"/>
        </w:rPr>
        <w:t xml:space="preserve"> zł</w:t>
      </w:r>
    </w:p>
    <w:p w14:paraId="4713545C" w14:textId="285AF226" w:rsidR="0016422B" w:rsidRDefault="0016422B" w:rsidP="004E7DFA">
      <w:pPr>
        <w:pStyle w:val="Akapitzlist"/>
        <w:numPr>
          <w:ilvl w:val="2"/>
          <w:numId w:val="4"/>
        </w:numPr>
        <w:spacing w:after="0" w:line="288" w:lineRule="auto"/>
        <w:ind w:left="2268" w:hanging="425"/>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44086589" w14:textId="72291F3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 części zamówienia: minimum </w:t>
      </w:r>
      <w:r w:rsidR="004C6D62">
        <w:rPr>
          <w:rFonts w:asciiTheme="majorHAnsi" w:hAnsiTheme="majorHAnsi" w:cstheme="majorHAnsi"/>
          <w:bCs/>
          <w:color w:val="000000" w:themeColor="text1"/>
          <w:sz w:val="24"/>
          <w:szCs w:val="24"/>
          <w:lang w:eastAsia="pl-PL"/>
        </w:rPr>
        <w:t xml:space="preserve"> </w:t>
      </w:r>
      <w:r w:rsidR="00926DEC">
        <w:rPr>
          <w:rFonts w:asciiTheme="majorHAnsi" w:hAnsiTheme="majorHAnsi" w:cstheme="majorHAnsi"/>
          <w:bCs/>
          <w:color w:val="000000" w:themeColor="text1"/>
          <w:sz w:val="24"/>
          <w:szCs w:val="24"/>
          <w:lang w:eastAsia="pl-PL"/>
        </w:rPr>
        <w:t xml:space="preserve">2 000 </w:t>
      </w:r>
      <w:r w:rsidR="004C6D62">
        <w:rPr>
          <w:rFonts w:asciiTheme="majorHAnsi" w:hAnsiTheme="majorHAnsi" w:cstheme="majorHAnsi"/>
          <w:bCs/>
          <w:color w:val="000000" w:themeColor="text1"/>
          <w:sz w:val="24"/>
          <w:szCs w:val="24"/>
          <w:lang w:eastAsia="pl-PL"/>
        </w:rPr>
        <w:t xml:space="preserve">000,00 </w:t>
      </w:r>
      <w:r>
        <w:rPr>
          <w:rFonts w:asciiTheme="majorHAnsi" w:hAnsiTheme="majorHAnsi" w:cstheme="majorHAnsi"/>
          <w:bCs/>
          <w:color w:val="000000" w:themeColor="text1"/>
          <w:sz w:val="24"/>
          <w:szCs w:val="24"/>
          <w:lang w:eastAsia="pl-PL"/>
        </w:rPr>
        <w:t>zł,</w:t>
      </w:r>
    </w:p>
    <w:p w14:paraId="67A6992A" w14:textId="2CBBED8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III części zamówienia: minimum </w:t>
      </w:r>
      <w:r w:rsidR="00926DEC">
        <w:rPr>
          <w:rFonts w:asciiTheme="majorHAnsi" w:hAnsiTheme="majorHAnsi" w:cstheme="majorHAnsi"/>
          <w:bCs/>
          <w:color w:val="000000" w:themeColor="text1"/>
          <w:sz w:val="24"/>
          <w:szCs w:val="24"/>
          <w:lang w:eastAsia="pl-PL"/>
        </w:rPr>
        <w:t xml:space="preserve"> </w:t>
      </w:r>
      <w:r w:rsidR="004C6D62">
        <w:rPr>
          <w:rFonts w:asciiTheme="majorHAnsi" w:hAnsiTheme="majorHAnsi" w:cstheme="majorHAnsi"/>
          <w:bCs/>
          <w:color w:val="000000" w:themeColor="text1"/>
          <w:sz w:val="24"/>
          <w:szCs w:val="24"/>
          <w:lang w:eastAsia="pl-PL"/>
        </w:rPr>
        <w:t xml:space="preserve">  </w:t>
      </w:r>
      <w:r w:rsidR="002B1256">
        <w:rPr>
          <w:rFonts w:asciiTheme="majorHAnsi" w:hAnsiTheme="majorHAnsi" w:cstheme="majorHAnsi"/>
          <w:bCs/>
          <w:color w:val="000000" w:themeColor="text1"/>
          <w:sz w:val="24"/>
          <w:szCs w:val="24"/>
          <w:lang w:eastAsia="pl-PL"/>
        </w:rPr>
        <w:t>2</w:t>
      </w:r>
      <w:r w:rsidR="00926DEC">
        <w:rPr>
          <w:rFonts w:asciiTheme="majorHAnsi" w:hAnsiTheme="majorHAnsi" w:cstheme="majorHAnsi"/>
          <w:bCs/>
          <w:color w:val="000000" w:themeColor="text1"/>
          <w:sz w:val="24"/>
          <w:szCs w:val="24"/>
          <w:lang w:eastAsia="pl-PL"/>
        </w:rPr>
        <w:t xml:space="preserve">00 </w:t>
      </w:r>
      <w:r w:rsidR="004C6D62">
        <w:rPr>
          <w:rFonts w:asciiTheme="majorHAnsi" w:hAnsiTheme="majorHAnsi" w:cstheme="majorHAnsi"/>
          <w:bCs/>
          <w:color w:val="000000" w:themeColor="text1"/>
          <w:sz w:val="24"/>
          <w:szCs w:val="24"/>
          <w:lang w:eastAsia="pl-PL"/>
        </w:rPr>
        <w:t xml:space="preserve">000,00 </w:t>
      </w:r>
      <w:r>
        <w:rPr>
          <w:rFonts w:asciiTheme="majorHAnsi" w:hAnsiTheme="majorHAnsi" w:cstheme="majorHAnsi"/>
          <w:bCs/>
          <w:color w:val="000000" w:themeColor="text1"/>
          <w:sz w:val="24"/>
          <w:szCs w:val="24"/>
          <w:lang w:eastAsia="pl-PL"/>
        </w:rPr>
        <w:t>zł,</w:t>
      </w:r>
    </w:p>
    <w:p w14:paraId="51F3089B" w14:textId="7AE9A172" w:rsidR="004C2CB7" w:rsidRPr="003C7B87" w:rsidRDefault="004C2CB7" w:rsidP="004E7DFA">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lastRenderedPageBreak/>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r w:rsidR="00B16532" w:rsidRPr="003C7B87">
        <w:rPr>
          <w:rFonts w:asciiTheme="majorHAnsi" w:hAnsiTheme="majorHAnsi" w:cstheme="majorHAnsi"/>
          <w:sz w:val="24"/>
          <w:szCs w:val="24"/>
        </w:rPr>
        <w:t>.</w:t>
      </w:r>
    </w:p>
    <w:p w14:paraId="2301E98D" w14:textId="46E6D7A2" w:rsidR="00B16532" w:rsidRPr="004C2CB7" w:rsidRDefault="00316C4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 części suma gwarancyjna winna stanowić minimum sumy wartości dla tych części</w:t>
      </w:r>
      <w:r w:rsidR="00B16532" w:rsidRPr="003C7B87">
        <w:rPr>
          <w:rFonts w:asciiTheme="majorHAnsi" w:hAnsiTheme="majorHAnsi" w:cstheme="majorHAnsi"/>
          <w:sz w:val="24"/>
          <w:szCs w:val="24"/>
        </w:rPr>
        <w:t>.</w:t>
      </w:r>
    </w:p>
    <w:p w14:paraId="12B3CA12" w14:textId="707880B4" w:rsidR="0016422B" w:rsidRDefault="001927C9" w:rsidP="004E7DFA">
      <w:pPr>
        <w:pStyle w:val="Akapitzlist"/>
        <w:numPr>
          <w:ilvl w:val="2"/>
          <w:numId w:val="53"/>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19" w:name="_Hlk107398304"/>
      <w:r w:rsidR="0016422B" w:rsidRPr="0077637A">
        <w:rPr>
          <w:rFonts w:asciiTheme="majorHAnsi" w:hAnsiTheme="majorHAnsi" w:cstheme="majorHAnsi"/>
          <w:bCs/>
          <w:color w:val="000000" w:themeColor="text1"/>
          <w:sz w:val="24"/>
          <w:szCs w:val="24"/>
          <w:lang w:eastAsia="pl-PL"/>
        </w:rPr>
        <w:t>zamawiający nie stawia  warunku w tym zakresie.</w:t>
      </w:r>
    </w:p>
    <w:p w14:paraId="59EE78FE" w14:textId="77777777" w:rsidR="00B920B8" w:rsidRPr="0077637A" w:rsidRDefault="00B920B8" w:rsidP="004E7DFA">
      <w:pPr>
        <w:pStyle w:val="Akapitzlist"/>
        <w:spacing w:after="0" w:line="288" w:lineRule="auto"/>
        <w:ind w:left="1843"/>
        <w:rPr>
          <w:rFonts w:asciiTheme="majorHAnsi" w:hAnsiTheme="majorHAnsi" w:cstheme="majorHAnsi"/>
          <w:bCs/>
          <w:color w:val="000000" w:themeColor="text1"/>
          <w:sz w:val="24"/>
          <w:szCs w:val="24"/>
          <w:lang w:eastAsia="pl-PL"/>
        </w:rPr>
      </w:pPr>
    </w:p>
    <w:bookmarkEnd w:id="19"/>
    <w:p w14:paraId="2CFEFCC5" w14:textId="665188A8" w:rsidR="001A0A10" w:rsidRPr="0077637A" w:rsidRDefault="001A0A10" w:rsidP="004E7DFA">
      <w:pPr>
        <w:pStyle w:val="Akapitzlist"/>
        <w:numPr>
          <w:ilvl w:val="1"/>
          <w:numId w:val="53"/>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BD1D25"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Dz.U.UE.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B2A7EA1" w:rsidR="00491756" w:rsidRPr="0077637A" w:rsidRDefault="0074404D" w:rsidP="004E7DFA">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Podstawy wykluczenia, o których mowa w art. 108 ust. 1</w:t>
      </w:r>
      <w:r w:rsidR="00793FE4">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14CDD9FC" w14:textId="231D787A" w:rsidR="00BF3B88"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77637A">
        <w:rPr>
          <w:rFonts w:asciiTheme="majorHAnsi" w:hAnsiTheme="majorHAnsi" w:cstheme="majorHAnsi"/>
          <w:color w:val="000000" w:themeColor="text1"/>
          <w:sz w:val="24"/>
          <w:szCs w:val="24"/>
          <w:lang w:eastAsia="pl-PL"/>
        </w:rPr>
        <w:t>108 ust.</w:t>
      </w:r>
      <w:r w:rsidR="00E7746E"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1</w:t>
      </w:r>
      <w:r w:rsidR="00F7052D"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ustawy Pzp</w:t>
      </w:r>
      <w:r w:rsidR="007F3B30" w:rsidRPr="0077637A">
        <w:rPr>
          <w:rFonts w:asciiTheme="majorHAnsi" w:hAnsiTheme="majorHAnsi" w:cstheme="majorHAnsi"/>
          <w:color w:val="000000" w:themeColor="text1"/>
          <w:sz w:val="24"/>
          <w:szCs w:val="24"/>
          <w:lang w:eastAsia="pl-PL"/>
        </w:rPr>
        <w:t xml:space="preserve">. </w:t>
      </w:r>
      <w:r w:rsidR="007F3B30" w:rsidRPr="0077637A">
        <w:rPr>
          <w:rStyle w:val="markedcontent"/>
          <w:rFonts w:asciiTheme="majorHAnsi" w:hAnsiTheme="majorHAnsi" w:cstheme="majorHAnsi"/>
          <w:color w:val="000000" w:themeColor="text1"/>
          <w:sz w:val="24"/>
          <w:szCs w:val="24"/>
        </w:rPr>
        <w:t>Z postępowania o udzielenie zamówienia wyklucza się wykonawcę:</w:t>
      </w:r>
    </w:p>
    <w:p w14:paraId="64478268" w14:textId="26E874E6" w:rsidR="00483535"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będącego osobą fizyczną, którego prawomocnie skazano za przestępstwo:</w:t>
      </w:r>
    </w:p>
    <w:p w14:paraId="11138516"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handlu ludźmi, o którym mowa w art. 189a Kodeksu karnego, </w:t>
      </w:r>
    </w:p>
    <w:p w14:paraId="7FC50085" w14:textId="42CB045D"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o którym mowa w </w:t>
      </w:r>
      <w:hyperlink r:id="rId10" w:history="1">
        <w:r w:rsidRPr="0077637A">
          <w:rPr>
            <w:rFonts w:asciiTheme="majorHAnsi" w:hAnsiTheme="majorHAnsi" w:cstheme="majorHAnsi"/>
            <w:color w:val="000000" w:themeColor="text1"/>
            <w:sz w:val="24"/>
            <w:szCs w:val="24"/>
          </w:rPr>
          <w:t>art. 228-230a</w:t>
        </w:r>
      </w:hyperlink>
      <w:r w:rsidRPr="0077637A">
        <w:rPr>
          <w:rFonts w:asciiTheme="majorHAnsi" w:hAnsiTheme="majorHAnsi" w:cstheme="majorHAnsi"/>
          <w:color w:val="000000" w:themeColor="text1"/>
          <w:sz w:val="24"/>
          <w:szCs w:val="24"/>
        </w:rPr>
        <w:t xml:space="preserve">, </w:t>
      </w:r>
      <w:hyperlink r:id="rId11" w:history="1">
        <w:r w:rsidRPr="0077637A">
          <w:rPr>
            <w:rFonts w:asciiTheme="majorHAnsi" w:hAnsiTheme="majorHAnsi" w:cstheme="majorHAnsi"/>
            <w:color w:val="000000" w:themeColor="text1"/>
            <w:sz w:val="24"/>
            <w:szCs w:val="24"/>
          </w:rPr>
          <w:t>art. 250a</w:t>
        </w:r>
      </w:hyperlink>
      <w:r w:rsidRPr="0077637A">
        <w:rPr>
          <w:rFonts w:asciiTheme="majorHAnsi" w:hAnsiTheme="majorHAnsi" w:cstheme="majorHAnsi"/>
          <w:color w:val="000000" w:themeColor="text1"/>
          <w:sz w:val="24"/>
          <w:szCs w:val="24"/>
        </w:rPr>
        <w:t xml:space="preserve"> Kodeksu karnego, w </w:t>
      </w:r>
      <w:hyperlink r:id="rId12" w:history="1">
        <w:r w:rsidRPr="0077637A">
          <w:rPr>
            <w:rFonts w:asciiTheme="majorHAnsi" w:hAnsiTheme="majorHAnsi" w:cstheme="majorHAnsi"/>
            <w:color w:val="000000" w:themeColor="text1"/>
            <w:sz w:val="24"/>
            <w:szCs w:val="24"/>
          </w:rPr>
          <w:t>art. 46-48</w:t>
        </w:r>
      </w:hyperlink>
      <w:r w:rsidRPr="0077637A">
        <w:rPr>
          <w:rFonts w:asciiTheme="majorHAnsi" w:hAnsiTheme="majorHAnsi" w:cstheme="majorHAnsi"/>
          <w:color w:val="000000" w:themeColor="text1"/>
          <w:sz w:val="24"/>
          <w:szCs w:val="24"/>
        </w:rPr>
        <w:t xml:space="preserve"> ustawy z dnia 25 czerwca 2010 r. o sporcie lub w </w:t>
      </w:r>
      <w:hyperlink r:id="rId13" w:history="1">
        <w:r w:rsidRPr="0077637A">
          <w:rPr>
            <w:rFonts w:asciiTheme="majorHAnsi" w:hAnsiTheme="majorHAnsi" w:cstheme="majorHAnsi"/>
            <w:color w:val="000000" w:themeColor="text1"/>
            <w:sz w:val="24"/>
            <w:szCs w:val="24"/>
          </w:rPr>
          <w:t>art. 54 ust. 1-4</w:t>
        </w:r>
      </w:hyperlink>
      <w:r w:rsidRPr="0077637A">
        <w:rPr>
          <w:rFonts w:asciiTheme="majorHAnsi" w:hAnsiTheme="majorHAnsi" w:cstheme="majorHAnsi"/>
          <w:color w:val="000000" w:themeColor="text1"/>
          <w:sz w:val="24"/>
          <w:szCs w:val="24"/>
        </w:rPr>
        <w:t xml:space="preserve"> ustawy z dnia 12 maja 2011 r. o refundacji leków, środków spożywczych specjalnego przeznaczenia żywieniowego oraz wyrobów medycznych</w:t>
      </w:r>
      <w:r w:rsidR="00E0669C" w:rsidRPr="0077637A">
        <w:rPr>
          <w:rFonts w:asciiTheme="majorHAnsi" w:hAnsiTheme="majorHAnsi" w:cstheme="majorHAnsi"/>
          <w:color w:val="000000" w:themeColor="text1"/>
          <w:sz w:val="24"/>
          <w:szCs w:val="24"/>
        </w:rPr>
        <w:t>,</w:t>
      </w:r>
    </w:p>
    <w:p w14:paraId="2F4108F8"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lastRenderedPageBreak/>
        <w:t xml:space="preserve">finansowania przestępstwa o charakterze terrorystycznym, o którym mowa w </w:t>
      </w:r>
      <w:hyperlink r:id="rId14" w:history="1">
        <w:r w:rsidRPr="0077637A">
          <w:rPr>
            <w:rFonts w:asciiTheme="majorHAnsi" w:hAnsiTheme="majorHAnsi" w:cstheme="majorHAnsi"/>
            <w:color w:val="000000" w:themeColor="text1"/>
            <w:sz w:val="24"/>
            <w:szCs w:val="24"/>
          </w:rPr>
          <w:t>art. 165a</w:t>
        </w:r>
      </w:hyperlink>
      <w:r w:rsidRPr="0077637A">
        <w:rPr>
          <w:rFonts w:asciiTheme="majorHAnsi" w:hAnsiTheme="majorHAnsi" w:cstheme="majorHAnsi"/>
          <w:color w:val="000000" w:themeColor="text1"/>
          <w:sz w:val="24"/>
          <w:szCs w:val="24"/>
        </w:rPr>
        <w:t xml:space="preserve"> Kodeksu karnego, lub przestępstwo udaremniania lub utrudniania stwierdzenia przestępnego pochodzenia pieniędzy lub ukrywania ich pochodzenia, o którym mowa w </w:t>
      </w:r>
      <w:hyperlink r:id="rId15" w:history="1">
        <w:r w:rsidRPr="0077637A">
          <w:rPr>
            <w:rFonts w:asciiTheme="majorHAnsi" w:hAnsiTheme="majorHAnsi" w:cstheme="majorHAnsi"/>
            <w:color w:val="000000" w:themeColor="text1"/>
            <w:sz w:val="24"/>
            <w:szCs w:val="24"/>
          </w:rPr>
          <w:t>art. 299</w:t>
        </w:r>
      </w:hyperlink>
      <w:r w:rsidRPr="0077637A">
        <w:rPr>
          <w:rFonts w:asciiTheme="majorHAnsi" w:hAnsiTheme="majorHAnsi" w:cstheme="majorHAnsi"/>
          <w:color w:val="000000" w:themeColor="text1"/>
          <w:sz w:val="24"/>
          <w:szCs w:val="24"/>
        </w:rPr>
        <w:t xml:space="preserve"> Kodeksu karnego,</w:t>
      </w:r>
    </w:p>
    <w:p w14:paraId="29D22BF8" w14:textId="6288A579"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powierzenia wykonywania pracy małoletniemu cudzoziemcowi, o którym mowa w </w:t>
      </w:r>
      <w:hyperlink r:id="rId16" w:history="1">
        <w:r w:rsidRPr="0077637A">
          <w:rPr>
            <w:rFonts w:asciiTheme="majorHAnsi" w:hAnsiTheme="majorHAnsi" w:cstheme="majorHAnsi"/>
            <w:color w:val="000000" w:themeColor="text1"/>
            <w:sz w:val="24"/>
            <w:szCs w:val="24"/>
          </w:rPr>
          <w:t>art. 9 ust. 2</w:t>
        </w:r>
      </w:hyperlink>
      <w:r w:rsidRPr="0077637A">
        <w:rPr>
          <w:rFonts w:asciiTheme="majorHAnsi" w:hAnsiTheme="majorHAnsi" w:cstheme="majorHAnsi"/>
          <w:color w:val="000000" w:themeColor="text1"/>
          <w:sz w:val="24"/>
          <w:szCs w:val="24"/>
        </w:rPr>
        <w:t xml:space="preserve"> ustawy z dnia 15 czerwca 2012 r. o skutkach powierzania wykonywania pracy cudzoziemcom przebywającym wbrew przepisom na terytorium Rzeczypospolitej Polskiej</w:t>
      </w:r>
      <w:r w:rsidR="00E0669C" w:rsidRPr="0077637A">
        <w:rPr>
          <w:rFonts w:asciiTheme="majorHAnsi" w:hAnsiTheme="majorHAnsi" w:cstheme="majorHAnsi"/>
          <w:color w:val="000000" w:themeColor="text1"/>
          <w:sz w:val="24"/>
          <w:szCs w:val="24"/>
        </w:rPr>
        <w:t>,</w:t>
      </w:r>
    </w:p>
    <w:p w14:paraId="4044C4BF"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 xml:space="preserve">przeciwko obrotowi gospodarczemu, o których mowa w </w:t>
      </w:r>
      <w:hyperlink r:id="rId17" w:history="1">
        <w:r w:rsidRPr="0077637A">
          <w:rPr>
            <w:rStyle w:val="Hipercze"/>
            <w:rFonts w:asciiTheme="majorHAnsi" w:hAnsiTheme="majorHAnsi" w:cstheme="majorHAnsi"/>
            <w:color w:val="000000" w:themeColor="text1"/>
            <w:sz w:val="24"/>
            <w:szCs w:val="24"/>
            <w:u w:val="none"/>
          </w:rPr>
          <w:t>art. 296-307</w:t>
        </w:r>
      </w:hyperlink>
      <w:r w:rsidRPr="0077637A">
        <w:rPr>
          <w:rFonts w:asciiTheme="majorHAnsi" w:hAnsiTheme="majorHAnsi" w:cstheme="majorHAnsi"/>
          <w:color w:val="000000" w:themeColor="text1"/>
          <w:sz w:val="24"/>
          <w:szCs w:val="24"/>
        </w:rPr>
        <w:t xml:space="preserve"> Kodeksu karnego, przestępstwo oszustwa, o którym mowa w </w:t>
      </w:r>
      <w:hyperlink r:id="rId18" w:history="1">
        <w:r w:rsidRPr="0077637A">
          <w:rPr>
            <w:rStyle w:val="Hipercze"/>
            <w:rFonts w:asciiTheme="majorHAnsi" w:hAnsiTheme="majorHAnsi" w:cstheme="majorHAnsi"/>
            <w:color w:val="000000" w:themeColor="text1"/>
            <w:sz w:val="24"/>
            <w:szCs w:val="24"/>
            <w:u w:val="none"/>
          </w:rPr>
          <w:t>art. 286</w:t>
        </w:r>
      </w:hyperlink>
      <w:r w:rsidRPr="0077637A">
        <w:rPr>
          <w:rFonts w:asciiTheme="majorHAnsi" w:hAnsiTheme="majorHAnsi" w:cstheme="majorHAnsi"/>
          <w:color w:val="000000" w:themeColor="text1"/>
          <w:sz w:val="24"/>
          <w:szCs w:val="24"/>
        </w:rPr>
        <w:t xml:space="preserve"> Kodeksu karnego, przestępstwo przeciwko wiarygodności dokumentów, o których mowa w </w:t>
      </w:r>
      <w:hyperlink r:id="rId19" w:history="1">
        <w:r w:rsidRPr="0077637A">
          <w:rPr>
            <w:rStyle w:val="Hipercze"/>
            <w:rFonts w:asciiTheme="majorHAnsi" w:hAnsiTheme="majorHAnsi" w:cstheme="majorHAnsi"/>
            <w:color w:val="000000" w:themeColor="text1"/>
            <w:sz w:val="24"/>
            <w:szCs w:val="24"/>
            <w:u w:val="none"/>
          </w:rPr>
          <w:t>art. 270-277d</w:t>
        </w:r>
      </w:hyperlink>
      <w:r w:rsidRPr="0077637A">
        <w:rPr>
          <w:rFonts w:asciiTheme="majorHAnsi" w:hAnsiTheme="majorHAnsi" w:cstheme="majorHAnsi"/>
          <w:color w:val="000000" w:themeColor="text1"/>
          <w:sz w:val="24"/>
          <w:szCs w:val="24"/>
        </w:rPr>
        <w:t xml:space="preserve"> Kodeksu karnego, lub przestępstwo skarbowe,</w:t>
      </w:r>
    </w:p>
    <w:p w14:paraId="196C491F" w14:textId="08B02E84"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77637A" w:rsidRDefault="0082147D" w:rsidP="004E7DFA">
      <w:pPr>
        <w:pStyle w:val="text-justify"/>
        <w:spacing w:before="0" w:beforeAutospacing="0" w:after="0" w:afterAutospacing="0" w:line="288" w:lineRule="auto"/>
        <w:ind w:left="2347"/>
        <w:jc w:val="both"/>
        <w:rPr>
          <w:rFonts w:asciiTheme="majorHAnsi" w:hAnsiTheme="majorHAnsi" w:cstheme="majorHAnsi"/>
          <w:color w:val="000000" w:themeColor="text1"/>
        </w:rPr>
      </w:pPr>
      <w:r w:rsidRPr="0077637A">
        <w:rPr>
          <w:rFonts w:asciiTheme="majorHAnsi" w:hAnsiTheme="majorHAnsi" w:cstheme="majorHAnsi"/>
          <w:color w:val="000000" w:themeColor="text1"/>
        </w:rPr>
        <w:t>- lub za odpowiedni czyn zabroniony określony w przepisach prawa obcego;</w:t>
      </w:r>
    </w:p>
    <w:p w14:paraId="31D019F9" w14:textId="36DD16A3"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77637A">
        <w:rPr>
          <w:rFonts w:asciiTheme="majorHAnsi" w:hAnsiTheme="majorHAnsi" w:cstheme="majorHAnsi"/>
          <w:color w:val="000000" w:themeColor="text1"/>
          <w:sz w:val="24"/>
          <w:szCs w:val="24"/>
          <w:lang w:eastAsia="pl-PL"/>
        </w:rPr>
        <w:t>o którym mowa w pkt 7.1.1</w:t>
      </w:r>
      <w:r w:rsidRPr="0077637A">
        <w:rPr>
          <w:rFonts w:asciiTheme="majorHAnsi" w:hAnsiTheme="majorHAnsi" w:cstheme="majorHAnsi"/>
          <w:color w:val="000000" w:themeColor="text1"/>
          <w:sz w:val="24"/>
          <w:szCs w:val="24"/>
          <w:lang w:eastAsia="pl-PL"/>
        </w:rPr>
        <w:t>.,</w:t>
      </w:r>
    </w:p>
    <w:p w14:paraId="6890F997" w14:textId="3562ADFE"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637A">
        <w:rPr>
          <w:rFonts w:asciiTheme="majorHAnsi" w:hAnsiTheme="majorHAnsi" w:cstheme="majorHAnsi"/>
          <w:color w:val="000000" w:themeColor="text1"/>
          <w:sz w:val="24"/>
          <w:szCs w:val="24"/>
          <w:lang w:eastAsia="pl-PL"/>
        </w:rPr>
        <w:t>,</w:t>
      </w:r>
    </w:p>
    <w:p w14:paraId="6564F80E" w14:textId="5E6DDAA0" w:rsidR="007F3B30"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wobec którego prawomocnie orzeczono zakaz ubiegania się o zamówienia publiczne</w:t>
      </w:r>
      <w:r w:rsidR="00A35918" w:rsidRPr="0077637A">
        <w:rPr>
          <w:rFonts w:asciiTheme="majorHAnsi" w:hAnsiTheme="majorHAnsi" w:cstheme="majorHAnsi"/>
          <w:color w:val="000000" w:themeColor="text1"/>
          <w:sz w:val="24"/>
          <w:szCs w:val="24"/>
          <w:lang w:eastAsia="pl-PL"/>
        </w:rPr>
        <w:t>,</w:t>
      </w:r>
    </w:p>
    <w:p w14:paraId="6D1CD140" w14:textId="543EB915" w:rsidR="00A35918"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77637A">
        <w:rPr>
          <w:rFonts w:asciiTheme="majorHAnsi" w:hAnsiTheme="majorHAnsi" w:cstheme="majorHAnsi"/>
          <w:color w:val="000000" w:themeColor="text1"/>
          <w:sz w:val="24"/>
          <w:szCs w:val="24"/>
          <w:lang w:eastAsia="pl-PL"/>
        </w:rPr>
        <w:t>,</w:t>
      </w:r>
    </w:p>
    <w:p w14:paraId="611AA886" w14:textId="77777777" w:rsidR="00FE2696" w:rsidRPr="0077637A" w:rsidRDefault="00FE2696"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77A92330" w:rsidR="00F879EB" w:rsidRPr="0077637A" w:rsidRDefault="006E6B1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613F237F" w:rsidR="00F22AF8"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4E7DFA">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20" w:name="_Hlk62455871"/>
      <w:bookmarkStart w:id="21" w:name="_Hlk63939799"/>
      <w:r w:rsidRPr="0077637A">
        <w:rPr>
          <w:rFonts w:asciiTheme="majorHAnsi" w:hAnsiTheme="majorHAnsi" w:cstheme="majorHAnsi"/>
          <w:color w:val="000000" w:themeColor="text1"/>
          <w:sz w:val="24"/>
          <w:szCs w:val="24"/>
          <w:lang w:eastAsia="pl-PL"/>
        </w:rPr>
        <w:lastRenderedPageBreak/>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bookmarkStart w:id="22"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obywateli rosyjskich lub osób fizycznych lub prawnych, podmiotów lub organów z siedzibą w Rosji;</w:t>
      </w:r>
    </w:p>
    <w:p w14:paraId="3E7F3759" w14:textId="3957575E"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2"/>
    <w:p w14:paraId="7548C446" w14:textId="77777777" w:rsidR="00491756" w:rsidRPr="0077637A" w:rsidRDefault="00491756"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96E835" w:rsidR="00B4785A" w:rsidRPr="0077637A" w:rsidRDefault="00B4785A"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721172"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20"/>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21"/>
    <w:p w14:paraId="679A9261" w14:textId="77777777" w:rsidR="00721172" w:rsidRPr="0077637A" w:rsidRDefault="00721172" w:rsidP="004E7DFA">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w:t>
      </w:r>
      <w:r w:rsidRPr="0077637A">
        <w:rPr>
          <w:rFonts w:asciiTheme="majorHAnsi" w:hAnsiTheme="majorHAnsi" w:cstheme="majorHAnsi"/>
          <w:color w:val="000000" w:themeColor="text1"/>
          <w:sz w:val="24"/>
          <w:szCs w:val="24"/>
          <w:lang w:eastAsia="pl-PL"/>
        </w:rPr>
        <w:lastRenderedPageBreak/>
        <w:t xml:space="preserve">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4E7DFA">
      <w:pPr>
        <w:pStyle w:val="Akapitzlist"/>
        <w:spacing w:after="0" w:line="288" w:lineRule="auto"/>
        <w:rPr>
          <w:rFonts w:asciiTheme="majorHAnsi" w:hAnsiTheme="majorHAnsi" w:cstheme="majorHAnsi"/>
          <w:color w:val="000000" w:themeColor="text1"/>
          <w:sz w:val="24"/>
          <w:szCs w:val="24"/>
          <w:lang w:eastAsia="pl-PL"/>
        </w:rPr>
      </w:pPr>
    </w:p>
    <w:p w14:paraId="26C53047" w14:textId="0D8FBEE2" w:rsidR="00A31EFD"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69BBF132" w14:textId="77777777" w:rsidR="003C7B87" w:rsidRPr="003C7B87" w:rsidRDefault="003C7B87" w:rsidP="004E7DFA">
      <w:pPr>
        <w:pStyle w:val="Akapitzlist"/>
        <w:spacing w:after="0"/>
        <w:rPr>
          <w:rFonts w:asciiTheme="majorHAnsi" w:hAnsiTheme="majorHAnsi" w:cstheme="majorHAnsi"/>
          <w:color w:val="000000" w:themeColor="text1"/>
          <w:sz w:val="24"/>
          <w:szCs w:val="24"/>
          <w:lang w:eastAsia="pl-PL"/>
        </w:rPr>
      </w:pPr>
    </w:p>
    <w:p w14:paraId="4D9B9E62" w14:textId="57DA716D" w:rsidR="003C7B87" w:rsidRDefault="003C7B87" w:rsidP="004E7DFA">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4E7DFA">
      <w:pPr>
        <w:pStyle w:val="Akapitzlist"/>
        <w:spacing w:after="0"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4E7DFA">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4E7DFA">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4DA2840B" w:rsidR="00986E66"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spełniają warunki udziału w postępowaniu, określone przez zamawiającego.</w:t>
      </w:r>
    </w:p>
    <w:p w14:paraId="6EB07D6C" w14:textId="77777777" w:rsidR="003C7B87" w:rsidRPr="0077637A" w:rsidRDefault="003C7B87"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6FBB2E7" w14:textId="77777777" w:rsidR="0077637A" w:rsidRPr="0077637A" w:rsidRDefault="0077637A"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4E7DFA">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12E2B4A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4E7DFA">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 xml:space="preserve">Wykonawca może powierzyć wykonanie zamówienia podwykonawcom pod warunkiem, że podwykonawca posiada stosowne uprawnienia do wykonywania powierzonego mu zamówienia, jeżeli do wykonania zamówienia niezbędne jest </w:t>
      </w:r>
      <w:r w:rsidRPr="00241A43">
        <w:rPr>
          <w:rFonts w:asciiTheme="majorHAnsi" w:hAnsiTheme="majorHAnsi" w:cstheme="majorHAnsi"/>
          <w:sz w:val="24"/>
          <w:szCs w:val="24"/>
        </w:rPr>
        <w:lastRenderedPageBreak/>
        <w:t>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4E7DFA">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4E7DFA">
      <w:pPr>
        <w:pStyle w:val="Akapitzlist"/>
        <w:spacing w:after="0"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3"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4E7DFA">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zakres dostępnych wykonawcy zasobów podmiotu udostępniającego zasoby,</w:t>
      </w:r>
    </w:p>
    <w:p w14:paraId="40E12CB3" w14:textId="7FB6373E"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77637A" w:rsidRDefault="009C71AD"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23E3E3B" w:rsidR="00453818" w:rsidRDefault="00453818"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E66341" w14:textId="77777777" w:rsidR="003C7B87" w:rsidRPr="0077637A" w:rsidRDefault="003C7B87"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57780B8F"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w:t>
      </w:r>
      <w:r w:rsidRPr="0077637A">
        <w:rPr>
          <w:rFonts w:asciiTheme="majorHAnsi" w:hAnsiTheme="majorHAnsi" w:cstheme="majorHAnsi"/>
          <w:bCs/>
          <w:color w:val="000000" w:themeColor="text1"/>
          <w:sz w:val="24"/>
          <w:szCs w:val="24"/>
          <w:lang w:eastAsia="pl-PL"/>
        </w:rPr>
        <w:lastRenderedPageBreak/>
        <w:t>czy nie zachodzą wobec tego podmiotu podstawy wykluczenia, które zostały przewidziane względem wykonawcy.</w:t>
      </w:r>
    </w:p>
    <w:p w14:paraId="6AB2A4FA" w14:textId="77777777" w:rsidR="009C71AD" w:rsidRPr="0077637A" w:rsidRDefault="009C71AD" w:rsidP="004E7DFA">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4E7DFA">
      <w:pPr>
        <w:pStyle w:val="Akapitzlist"/>
        <w:spacing w:after="0" w:line="288" w:lineRule="auto"/>
        <w:rPr>
          <w:rFonts w:asciiTheme="majorHAnsi" w:hAnsiTheme="majorHAnsi" w:cstheme="majorHAnsi"/>
          <w:bCs/>
          <w:color w:val="000000" w:themeColor="text1"/>
          <w:sz w:val="24"/>
          <w:szCs w:val="24"/>
          <w:lang w:eastAsia="pl-PL"/>
        </w:rPr>
      </w:pPr>
    </w:p>
    <w:p w14:paraId="05C6DCDD" w14:textId="10192E66"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w:t>
      </w:r>
      <w:r w:rsidR="003C7B87">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253565E7" w14:textId="77777777" w:rsidR="00635EC6" w:rsidRPr="0077637A" w:rsidRDefault="00635EC6" w:rsidP="004E7DFA">
      <w:pPr>
        <w:pStyle w:val="Akapitzlist"/>
        <w:spacing w:after="0" w:line="288" w:lineRule="auto"/>
        <w:ind w:left="1080" w:hanging="654"/>
        <w:rPr>
          <w:rFonts w:asciiTheme="majorHAnsi" w:hAnsiTheme="majorHAnsi" w:cstheme="majorHAnsi"/>
          <w:bCs/>
          <w:color w:val="000000" w:themeColor="text1"/>
          <w:sz w:val="24"/>
          <w:szCs w:val="24"/>
          <w:lang w:eastAsia="pl-PL"/>
        </w:rPr>
      </w:pPr>
    </w:p>
    <w:p w14:paraId="088D96F4"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77637A" w:rsidRDefault="009C71AD" w:rsidP="004E7DFA">
      <w:pPr>
        <w:pStyle w:val="Akapitzlist"/>
        <w:spacing w:after="0" w:line="288" w:lineRule="auto"/>
        <w:rPr>
          <w:rFonts w:asciiTheme="majorHAnsi" w:hAnsiTheme="majorHAnsi" w:cstheme="majorHAnsi"/>
          <w:bCs/>
          <w:color w:val="000000" w:themeColor="text1"/>
          <w:sz w:val="24"/>
          <w:szCs w:val="24"/>
          <w:lang w:eastAsia="pl-PL"/>
        </w:rPr>
      </w:pPr>
    </w:p>
    <w:p w14:paraId="3EF318AC" w14:textId="1FA53195" w:rsidR="006D4549" w:rsidRDefault="006D4549" w:rsidP="004E7DFA">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03758B85" w14:textId="77777777" w:rsidR="00A852D2" w:rsidRPr="00A852D2" w:rsidRDefault="00A852D2" w:rsidP="004E7DFA">
      <w:pPr>
        <w:pStyle w:val="Akapitzlist"/>
        <w:spacing w:after="0"/>
        <w:rPr>
          <w:rFonts w:asciiTheme="majorHAnsi" w:hAnsiTheme="majorHAnsi" w:cstheme="majorHAnsi"/>
          <w:bCs/>
          <w:color w:val="000000" w:themeColor="text1"/>
          <w:sz w:val="24"/>
          <w:szCs w:val="24"/>
          <w:lang w:eastAsia="pl-PL"/>
        </w:rPr>
      </w:pPr>
    </w:p>
    <w:bookmarkEnd w:id="23"/>
    <w:p w14:paraId="5F9006C8" w14:textId="2D896359" w:rsidR="00B14BC6" w:rsidRPr="0077637A" w:rsidRDefault="00B14BC6" w:rsidP="004E7DFA">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lastRenderedPageBreak/>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rsidP="004E7DFA">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77637A" w:rsidRDefault="009C71AD" w:rsidP="004E7DFA">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3C7B87">
        <w:rPr>
          <w:rFonts w:asciiTheme="majorHAnsi" w:hAnsiTheme="majorHAnsi" w:cstheme="majorHAnsi"/>
          <w:sz w:val="24"/>
          <w:szCs w:val="24"/>
        </w:rPr>
        <w:t xml:space="preserve">podaną w </w:t>
      </w:r>
      <w:r w:rsidR="003C7B87" w:rsidRPr="003C7B87">
        <w:rPr>
          <w:rFonts w:asciiTheme="majorHAnsi" w:hAnsiTheme="majorHAnsi" w:cstheme="majorHAnsi"/>
          <w:sz w:val="24"/>
          <w:szCs w:val="24"/>
        </w:rPr>
        <w:t>pkt 6.1.3. SWZ</w:t>
      </w:r>
      <w:r w:rsidR="00E01157" w:rsidRPr="003C7B87">
        <w:rPr>
          <w:rFonts w:asciiTheme="majorHAnsi" w:hAnsiTheme="majorHAnsi" w:cstheme="majorHAnsi"/>
          <w:sz w:val="24"/>
          <w:szCs w:val="24"/>
        </w:rPr>
        <w:t>.</w:t>
      </w:r>
    </w:p>
    <w:p w14:paraId="4684A5D7" w14:textId="0BA1B9F6" w:rsidR="00115660" w:rsidRPr="0077637A" w:rsidRDefault="00D40875"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rsidP="004E7DFA">
      <w:pPr>
        <w:pStyle w:val="Akapitzlist"/>
        <w:numPr>
          <w:ilvl w:val="0"/>
          <w:numId w:val="39"/>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rsidP="004E7DFA">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rsidP="004E7DFA">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bookmarkStart w:id="24"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4"/>
      <w:r w:rsidR="0028272A"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w   zakresie   podstaw   wykluczenia   z   postępowania   (</w:t>
      </w:r>
      <w:r w:rsidR="00BA0A52" w:rsidRPr="0077637A">
        <w:rPr>
          <w:rFonts w:asciiTheme="majorHAnsi" w:hAnsiTheme="majorHAnsi" w:cstheme="majorHAnsi"/>
          <w:color w:val="000000" w:themeColor="text1"/>
          <w:sz w:val="24"/>
          <w:szCs w:val="24"/>
          <w:lang w:eastAsia="pl-PL"/>
        </w:rPr>
        <w:t xml:space="preserve">wg wzoru stanowiącego </w:t>
      </w:r>
      <w:r w:rsidR="00A83420">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art. 108 ust. 1 pkt 5 Pzp, dotyczących zawarcia z innymi Wykonawcami porozumienia mającego na celu zakłócenie konkurencji,</w:t>
      </w:r>
    </w:p>
    <w:p w14:paraId="213EEF66"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bookmarkStart w:id="25"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5"/>
    <w:p w14:paraId="015A44DC" w14:textId="77777777" w:rsidR="008E7006" w:rsidRPr="0077637A" w:rsidRDefault="008E7006" w:rsidP="004E7DFA">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4E7DFA">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w:t>
      </w:r>
      <w:r w:rsidRPr="0077637A">
        <w:rPr>
          <w:rFonts w:asciiTheme="majorHAnsi" w:hAnsiTheme="majorHAnsi" w:cstheme="majorHAnsi"/>
          <w:color w:val="000000" w:themeColor="text1"/>
          <w:sz w:val="24"/>
          <w:szCs w:val="24"/>
          <w:lang w:eastAsia="pl-PL"/>
        </w:rPr>
        <w:lastRenderedPageBreak/>
        <w:t>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4E7DFA">
      <w:pPr>
        <w:pStyle w:val="Akapitzlist"/>
        <w:spacing w:after="0" w:line="288" w:lineRule="auto"/>
        <w:rPr>
          <w:rFonts w:asciiTheme="majorHAnsi" w:hAnsiTheme="majorHAnsi" w:cstheme="majorHAnsi"/>
          <w:color w:val="000000" w:themeColor="text1"/>
          <w:sz w:val="24"/>
          <w:szCs w:val="24"/>
          <w:lang w:eastAsia="pl-PL"/>
        </w:rPr>
      </w:pPr>
    </w:p>
    <w:p w14:paraId="2254A1DB" w14:textId="114E2103" w:rsidR="005A07C2" w:rsidRDefault="00F22AF8"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4E7DFA">
      <w:pPr>
        <w:pStyle w:val="Akapitzlist"/>
        <w:spacing w:after="0"/>
        <w:rPr>
          <w:rFonts w:asciiTheme="majorHAnsi" w:hAnsiTheme="majorHAnsi" w:cstheme="majorHAnsi"/>
          <w:color w:val="000000" w:themeColor="text1"/>
          <w:sz w:val="24"/>
          <w:szCs w:val="24"/>
          <w:lang w:eastAsia="pl-PL"/>
        </w:rPr>
      </w:pPr>
    </w:p>
    <w:p w14:paraId="28DFBBCF" w14:textId="53B7122F" w:rsidR="002012F3" w:rsidRDefault="002012F3"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38F21A08" w14:textId="77777777" w:rsidR="000A27D4" w:rsidRPr="000A27D4" w:rsidRDefault="000A27D4" w:rsidP="000A27D4">
      <w:pPr>
        <w:pStyle w:val="Akapitzlist"/>
        <w:rPr>
          <w:rFonts w:asciiTheme="majorHAnsi" w:hAnsiTheme="majorHAnsi" w:cstheme="majorHAnsi"/>
          <w:color w:val="000000" w:themeColor="text1"/>
          <w:sz w:val="24"/>
          <w:szCs w:val="24"/>
          <w:lang w:eastAsia="pl-PL"/>
        </w:rPr>
      </w:pPr>
    </w:p>
    <w:p w14:paraId="4DEA3BCD" w14:textId="47591A22" w:rsidR="0091444B" w:rsidRPr="0077637A" w:rsidRDefault="0091444B"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4DA6BDBB" w14:textId="77777777" w:rsidR="00115660" w:rsidRPr="0077637A" w:rsidRDefault="00115660" w:rsidP="004E7DFA">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4E7DFA">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1A7DE581" w14:textId="77777777" w:rsidR="00920589" w:rsidRPr="0077637A" w:rsidRDefault="00920589"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4DEDDF4D" w14:textId="1E2F2DB1" w:rsidR="00B74D4B" w:rsidRPr="0077637A" w:rsidRDefault="00847C92"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4E7DFA">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4E7DFA">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ałącznik nr</w:t>
      </w:r>
      <w:r w:rsidR="00992554" w:rsidRPr="00E65320">
        <w:rPr>
          <w:rFonts w:asciiTheme="majorHAnsi" w:hAnsiTheme="majorHAnsi" w:cstheme="majorHAnsi"/>
          <w:color w:val="000000" w:themeColor="text1"/>
          <w:sz w:val="24"/>
          <w:szCs w:val="24"/>
          <w:lang w:eastAsia="pl-PL"/>
        </w:rPr>
        <w:t xml:space="preserve"> </w:t>
      </w:r>
      <w:r w:rsidR="00266D42" w:rsidRPr="00E65320">
        <w:rPr>
          <w:rFonts w:asciiTheme="majorHAnsi" w:hAnsiTheme="majorHAnsi" w:cstheme="majorHAnsi"/>
          <w:color w:val="000000" w:themeColor="text1"/>
          <w:sz w:val="24"/>
          <w:szCs w:val="24"/>
          <w:lang w:eastAsia="pl-PL"/>
        </w:rPr>
        <w:t xml:space="preserve"> </w:t>
      </w:r>
      <w:r w:rsidR="00044627" w:rsidRPr="00E65320">
        <w:rPr>
          <w:rFonts w:asciiTheme="majorHAnsi" w:hAnsiTheme="majorHAnsi" w:cstheme="majorHAnsi"/>
          <w:color w:val="000000" w:themeColor="text1"/>
          <w:sz w:val="24"/>
          <w:szCs w:val="24"/>
          <w:lang w:eastAsia="pl-PL"/>
        </w:rPr>
        <w:t>8</w:t>
      </w:r>
      <w:r w:rsidR="0041194B" w:rsidRPr="00E65320">
        <w:rPr>
          <w:rFonts w:asciiTheme="majorHAnsi" w:hAnsiTheme="majorHAnsi" w:cstheme="majorHAnsi"/>
          <w:color w:val="000000" w:themeColor="text1"/>
          <w:sz w:val="24"/>
          <w:szCs w:val="24"/>
          <w:lang w:eastAsia="pl-PL"/>
        </w:rPr>
        <w:t xml:space="preserve"> </w:t>
      </w:r>
      <w:r w:rsidRPr="00E65320">
        <w:rPr>
          <w:rFonts w:asciiTheme="majorHAnsi" w:hAnsiTheme="majorHAnsi" w:cstheme="majorHAnsi"/>
          <w:color w:val="000000" w:themeColor="text1"/>
          <w:sz w:val="24"/>
          <w:szCs w:val="24"/>
          <w:lang w:eastAsia="pl-PL"/>
        </w:rPr>
        <w:t xml:space="preserve">  do   SWZ),</w:t>
      </w:r>
      <w:r w:rsidRPr="0077637A">
        <w:rPr>
          <w:rFonts w:asciiTheme="majorHAnsi" w:hAnsiTheme="majorHAnsi" w:cstheme="majorHAnsi"/>
          <w:color w:val="000000" w:themeColor="text1"/>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4E7DFA">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w:t>
      </w:r>
      <w:r w:rsidR="003E1691" w:rsidRPr="00E65320">
        <w:rPr>
          <w:rFonts w:asciiTheme="majorHAnsi" w:hAnsiTheme="majorHAnsi" w:cstheme="majorHAnsi"/>
          <w:color w:val="000000" w:themeColor="text1"/>
          <w:sz w:val="24"/>
          <w:szCs w:val="24"/>
          <w:lang w:eastAsia="pl-PL"/>
        </w:rPr>
        <w:t xml:space="preserve">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 xml:space="preserve">ałącznik </w:t>
      </w:r>
      <w:r w:rsidR="00F66316" w:rsidRPr="00E65320">
        <w:rPr>
          <w:rFonts w:asciiTheme="majorHAnsi" w:hAnsiTheme="majorHAnsi" w:cstheme="majorHAnsi"/>
          <w:color w:val="000000" w:themeColor="text1"/>
          <w:sz w:val="24"/>
          <w:szCs w:val="24"/>
          <w:lang w:eastAsia="pl-PL"/>
        </w:rPr>
        <w:t xml:space="preserve">nr </w:t>
      </w:r>
      <w:r w:rsidR="00267304" w:rsidRPr="00E65320">
        <w:rPr>
          <w:rFonts w:asciiTheme="majorHAnsi" w:hAnsiTheme="majorHAnsi" w:cstheme="majorHAnsi"/>
          <w:color w:val="000000" w:themeColor="text1"/>
          <w:sz w:val="24"/>
          <w:szCs w:val="24"/>
          <w:lang w:eastAsia="pl-PL"/>
        </w:rPr>
        <w:t xml:space="preserve">5 </w:t>
      </w:r>
      <w:r w:rsidRPr="00E65320">
        <w:rPr>
          <w:rFonts w:asciiTheme="majorHAnsi" w:hAnsiTheme="majorHAnsi" w:cstheme="majorHAnsi"/>
          <w:color w:val="000000" w:themeColor="text1"/>
          <w:sz w:val="24"/>
          <w:szCs w:val="24"/>
          <w:lang w:eastAsia="pl-PL"/>
        </w:rPr>
        <w:t>do SWZ).</w:t>
      </w:r>
    </w:p>
    <w:p w14:paraId="7FC46959" w14:textId="77777777" w:rsidR="004F7271" w:rsidRPr="0077637A" w:rsidRDefault="004F7271" w:rsidP="004E7DFA">
      <w:pPr>
        <w:pStyle w:val="Akapitzlist"/>
        <w:spacing w:after="0" w:line="288" w:lineRule="auto"/>
        <w:rPr>
          <w:rFonts w:asciiTheme="majorHAnsi" w:hAnsiTheme="majorHAnsi" w:cstheme="majorHAnsi"/>
          <w:color w:val="000000" w:themeColor="text1"/>
          <w:sz w:val="24"/>
          <w:szCs w:val="24"/>
          <w:lang w:eastAsia="pl-PL"/>
        </w:rPr>
      </w:pPr>
    </w:p>
    <w:p w14:paraId="24AA6F38" w14:textId="1F5E223A" w:rsidR="00427FC1" w:rsidRPr="0077637A" w:rsidRDefault="00427FC1" w:rsidP="004E7DFA">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6" w:name="_Hlk68178097"/>
      <w:r w:rsidRPr="0077637A">
        <w:rPr>
          <w:rFonts w:asciiTheme="majorHAnsi" w:hAnsiTheme="majorHAnsi" w:cstheme="majorHAnsi"/>
          <w:b/>
          <w:bCs/>
          <w:color w:val="000000" w:themeColor="text1"/>
          <w:sz w:val="24"/>
          <w:szCs w:val="24"/>
          <w:lang w:eastAsia="pl-PL"/>
        </w:rPr>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formularzem oferty, którego wzór stanowi załącznik nr 3</w:t>
      </w:r>
      <w:r w:rsidR="00E01157">
        <w:rPr>
          <w:rFonts w:asciiTheme="majorHAnsi" w:hAnsiTheme="majorHAnsi" w:cstheme="majorHAnsi"/>
          <w:b/>
          <w:bCs/>
          <w:color w:val="000000" w:themeColor="text1"/>
          <w:sz w:val="24"/>
          <w:szCs w:val="24"/>
          <w:lang w:eastAsia="pl-PL"/>
        </w:rPr>
        <w:t xml:space="preserve">A </w:t>
      </w:r>
      <w:r w:rsidR="00D527EB" w:rsidRPr="0077637A">
        <w:rPr>
          <w:rFonts w:asciiTheme="majorHAnsi" w:hAnsiTheme="majorHAnsi" w:cstheme="majorHAnsi"/>
          <w:b/>
          <w:bCs/>
          <w:color w:val="000000" w:themeColor="text1"/>
          <w:sz w:val="24"/>
          <w:szCs w:val="24"/>
          <w:lang w:eastAsia="pl-PL"/>
        </w:rPr>
        <w:t xml:space="preserve"> do SWZ </w:t>
      </w:r>
      <w:r w:rsidR="00E01157">
        <w:rPr>
          <w:rFonts w:asciiTheme="majorHAnsi" w:hAnsiTheme="majorHAnsi" w:cstheme="majorHAnsi"/>
          <w:b/>
          <w:bCs/>
          <w:color w:val="000000" w:themeColor="text1"/>
          <w:sz w:val="24"/>
          <w:szCs w:val="24"/>
          <w:lang w:eastAsia="pl-PL"/>
        </w:rPr>
        <w:t xml:space="preserve">(I część zamówienia), </w:t>
      </w:r>
      <w:r w:rsidR="00E01157" w:rsidRPr="00E01157">
        <w:rPr>
          <w:rFonts w:asciiTheme="majorHAnsi" w:hAnsiTheme="majorHAnsi" w:cstheme="majorHAnsi"/>
          <w:b/>
          <w:bCs/>
          <w:color w:val="000000" w:themeColor="text1"/>
          <w:sz w:val="24"/>
          <w:szCs w:val="24"/>
          <w:lang w:eastAsia="pl-PL"/>
        </w:rPr>
        <w:t>załącznik nr 3</w:t>
      </w:r>
      <w:r w:rsidR="00E01157">
        <w:rPr>
          <w:rFonts w:asciiTheme="majorHAnsi" w:hAnsiTheme="majorHAnsi" w:cstheme="majorHAnsi"/>
          <w:b/>
          <w:bCs/>
          <w:color w:val="000000" w:themeColor="text1"/>
          <w:sz w:val="24"/>
          <w:szCs w:val="24"/>
          <w:lang w:eastAsia="pl-PL"/>
        </w:rPr>
        <w:t>B</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 xml:space="preserve">I </w:t>
      </w:r>
      <w:r w:rsidR="00E01157" w:rsidRPr="00E01157">
        <w:rPr>
          <w:rFonts w:asciiTheme="majorHAnsi" w:hAnsiTheme="majorHAnsi" w:cstheme="majorHAnsi"/>
          <w:b/>
          <w:bCs/>
          <w:color w:val="000000" w:themeColor="text1"/>
          <w:sz w:val="24"/>
          <w:szCs w:val="24"/>
          <w:lang w:eastAsia="pl-PL"/>
        </w:rPr>
        <w:t>część zamówienia), załącznik nr 3</w:t>
      </w:r>
      <w:r w:rsidR="00E01157">
        <w:rPr>
          <w:rFonts w:asciiTheme="majorHAnsi" w:hAnsiTheme="majorHAnsi" w:cstheme="majorHAnsi"/>
          <w:b/>
          <w:bCs/>
          <w:color w:val="000000" w:themeColor="text1"/>
          <w:sz w:val="24"/>
          <w:szCs w:val="24"/>
          <w:lang w:eastAsia="pl-PL"/>
        </w:rPr>
        <w:t xml:space="preserve">C </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II</w:t>
      </w:r>
      <w:r w:rsidR="00E01157" w:rsidRPr="00E01157">
        <w:rPr>
          <w:rFonts w:asciiTheme="majorHAnsi" w:hAnsiTheme="majorHAnsi" w:cstheme="majorHAnsi"/>
          <w:b/>
          <w:bCs/>
          <w:color w:val="000000" w:themeColor="text1"/>
          <w:sz w:val="24"/>
          <w:szCs w:val="24"/>
          <w:lang w:eastAsia="pl-PL"/>
        </w:rPr>
        <w:t xml:space="preserve"> część zamówienia),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27" w:name="_Hlk105678975"/>
      <w:r w:rsidRPr="0077637A">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27"/>
    <w:p w14:paraId="5989192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t>
      </w:r>
      <w:r w:rsidRPr="0077637A">
        <w:rPr>
          <w:rFonts w:asciiTheme="majorHAnsi" w:hAnsiTheme="majorHAnsi" w:cstheme="majorHAnsi"/>
          <w:color w:val="000000" w:themeColor="text1"/>
          <w:sz w:val="24"/>
          <w:szCs w:val="24"/>
          <w:lang w:eastAsia="pl-PL"/>
        </w:rPr>
        <w:lastRenderedPageBreak/>
        <w:t>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z którego wynika, które dostawy wykonają poszczególni wykonawcy ws</w:t>
      </w:r>
      <w:r w:rsidRPr="00E65320">
        <w:rPr>
          <w:rFonts w:asciiTheme="majorHAnsi" w:hAnsiTheme="majorHAnsi" w:cstheme="majorHAnsi"/>
          <w:color w:val="000000" w:themeColor="text1"/>
          <w:sz w:val="24"/>
          <w:szCs w:val="24"/>
          <w:lang w:eastAsia="pl-PL"/>
        </w:rPr>
        <w:t xml:space="preserve">pólnie ubiegający się o udzielenie zamówienia - wg wzoru stanowiącego załącznik nr </w:t>
      </w:r>
      <w:r w:rsidR="00267304" w:rsidRPr="00E65320">
        <w:rPr>
          <w:rFonts w:asciiTheme="majorHAnsi" w:hAnsiTheme="majorHAnsi" w:cstheme="majorHAnsi"/>
          <w:color w:val="000000" w:themeColor="text1"/>
          <w:sz w:val="24"/>
          <w:szCs w:val="24"/>
          <w:lang w:eastAsia="pl-PL"/>
        </w:rPr>
        <w:t>5</w:t>
      </w:r>
      <w:r w:rsidRPr="00E65320">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4E7DFA">
      <w:pPr>
        <w:pStyle w:val="Akapitzlist"/>
        <w:spacing w:after="0" w:line="288" w:lineRule="auto"/>
        <w:ind w:left="1985"/>
        <w:jc w:val="both"/>
        <w:rPr>
          <w:rFonts w:asciiTheme="majorHAnsi" w:hAnsiTheme="majorHAnsi" w:cstheme="majorHAnsi"/>
          <w:color w:val="000000" w:themeColor="text1"/>
          <w:sz w:val="24"/>
          <w:szCs w:val="24"/>
        </w:rPr>
      </w:pPr>
    </w:p>
    <w:bookmarkEnd w:id="26"/>
    <w:p w14:paraId="326D25B6" w14:textId="4B1B2499" w:rsidR="005A6E6B" w:rsidRPr="0077637A" w:rsidRDefault="005A6E6B"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12F5C6E2" w14:textId="0FA90FEA" w:rsidR="006C2316" w:rsidRPr="006C2316"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w:t>
      </w:r>
      <w:r w:rsidRPr="0077637A">
        <w:rPr>
          <w:rFonts w:asciiTheme="majorHAnsi" w:hAnsiTheme="majorHAnsi" w:cstheme="majorHAnsi"/>
          <w:sz w:val="24"/>
          <w:szCs w:val="24"/>
          <w:lang w:eastAsia="pl-PL"/>
        </w:rPr>
        <w:lastRenderedPageBreak/>
        <w:t xml:space="preserve">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22" w:history="1">
        <w:r w:rsidR="00DB6E9F" w:rsidRPr="00DB6E9F">
          <w:rPr>
            <w:rStyle w:val="Hipercze"/>
            <w:sz w:val="24"/>
            <w:szCs w:val="24"/>
          </w:rPr>
          <w:t>https://platformazakupowa.pl/transakcja/730531</w:t>
        </w:r>
      </w:hyperlink>
      <w:r w:rsidR="00DB6E9F" w:rsidRPr="00DB6E9F">
        <w:rPr>
          <w:sz w:val="24"/>
          <w:szCs w:val="24"/>
        </w:rPr>
        <w:t xml:space="preserve"> </w:t>
      </w:r>
    </w:p>
    <w:p w14:paraId="433532F3"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28" w:name="_Hlk86318369"/>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28"/>
    <w:p w14:paraId="6B116B69" w14:textId="25172A2D"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rsidP="004E7DFA">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rsidP="004E7DFA">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020B9361" w:rsidR="00EE786E"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121B3AD" w14:textId="77777777" w:rsidR="000A27D4" w:rsidRPr="0077637A" w:rsidRDefault="000A27D4" w:rsidP="000A27D4">
      <w:pPr>
        <w:pStyle w:val="Akapitzlist"/>
        <w:spacing w:after="0" w:line="288" w:lineRule="auto"/>
        <w:ind w:left="1985"/>
        <w:jc w:val="both"/>
        <w:rPr>
          <w:rFonts w:asciiTheme="majorHAnsi" w:hAnsiTheme="majorHAnsi" w:cstheme="majorHAnsi"/>
          <w:sz w:val="24"/>
          <w:szCs w:val="24"/>
          <w:lang w:eastAsia="pl-PL"/>
        </w:rPr>
      </w:pPr>
    </w:p>
    <w:p w14:paraId="23EC798A" w14:textId="367CAEBB" w:rsidR="00A363F7"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24" w:history="1">
        <w:r w:rsidRPr="0077637A">
          <w:rPr>
            <w:rStyle w:val="Hipercze"/>
            <w:rFonts w:asciiTheme="majorHAnsi" w:hAnsiTheme="majorHAnsi" w:cstheme="majorHAnsi"/>
            <w:color w:val="auto"/>
            <w:sz w:val="24"/>
            <w:szCs w:val="24"/>
            <w:lang w:eastAsia="pl-PL"/>
          </w:rPr>
          <w:t>https://platformazakupowa.pl/strona/45-instrukcje</w:t>
        </w:r>
      </w:hyperlink>
      <w:r w:rsidR="00A363F7" w:rsidRPr="0077637A">
        <w:rPr>
          <w:rFonts w:asciiTheme="majorHAnsi" w:hAnsiTheme="majorHAnsi" w:cstheme="majorHAnsi"/>
          <w:sz w:val="24"/>
          <w:szCs w:val="24"/>
          <w:lang w:eastAsia="pl-PL"/>
        </w:rPr>
        <w:t xml:space="preserve">  </w:t>
      </w:r>
    </w:p>
    <w:p w14:paraId="68480E5A" w14:textId="77777777" w:rsidR="00E65320" w:rsidRPr="0077637A" w:rsidRDefault="00E65320" w:rsidP="004E7DFA">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2F8232F6" w14:textId="34D13787"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2EBF4A43" w14:textId="7676EDC3" w:rsidR="00A363F7" w:rsidRPr="0077637A" w:rsidRDefault="001E20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4E7DFA">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204C7CBA" w14:textId="3E50E882" w:rsidR="005A6E6B" w:rsidRPr="0077637A" w:rsidRDefault="005A6E6B" w:rsidP="004E7DFA">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Wskazanie osób uprawnionych do komunikowania się z wykonawcami</w:t>
      </w:r>
    </w:p>
    <w:p w14:paraId="40F48D08" w14:textId="1B3C5EFD" w:rsidR="00E74DC6" w:rsidRPr="0077637A" w:rsidRDefault="00E74DC6"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9"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35231947" w:rsidR="00FC2295" w:rsidRDefault="00FC2295" w:rsidP="004E7DFA">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Błażejak, nr tel. </w:t>
      </w:r>
      <w:r w:rsidR="004A32AB" w:rsidRPr="0077637A">
        <w:rPr>
          <w:rFonts w:asciiTheme="majorHAnsi" w:hAnsiTheme="majorHAnsi" w:cstheme="majorHAnsi"/>
          <w:sz w:val="24"/>
          <w:szCs w:val="24"/>
          <w:lang w:eastAsia="pl-PL"/>
        </w:rPr>
        <w:t>61 448 79 33</w:t>
      </w:r>
      <w:r w:rsidR="00B35182">
        <w:rPr>
          <w:rFonts w:asciiTheme="majorHAnsi" w:hAnsiTheme="majorHAnsi" w:cstheme="majorHAnsi"/>
          <w:sz w:val="24"/>
          <w:szCs w:val="24"/>
          <w:lang w:eastAsia="pl-PL"/>
        </w:rPr>
        <w:t>, email: przetargi@enmedia.org.pl,</w:t>
      </w:r>
    </w:p>
    <w:p w14:paraId="387C1B94" w14:textId="5A7D5383" w:rsidR="00B35182" w:rsidRPr="00B35182" w:rsidRDefault="006C2316" w:rsidP="00B35182">
      <w:pPr>
        <w:pStyle w:val="Akapitzlist"/>
        <w:numPr>
          <w:ilvl w:val="2"/>
          <w:numId w:val="14"/>
        </w:numPr>
        <w:ind w:left="2127" w:hanging="851"/>
        <w:rPr>
          <w:rFonts w:asciiTheme="majorHAnsi" w:hAnsiTheme="majorHAnsi" w:cstheme="majorHAnsi"/>
          <w:sz w:val="24"/>
          <w:szCs w:val="24"/>
          <w:lang w:eastAsia="pl-PL"/>
        </w:rPr>
      </w:pPr>
      <w:r w:rsidRPr="00B35182">
        <w:rPr>
          <w:rFonts w:asciiTheme="majorHAnsi" w:hAnsiTheme="majorHAnsi" w:cstheme="majorHAnsi"/>
          <w:sz w:val="24"/>
          <w:szCs w:val="24"/>
          <w:lang w:eastAsia="pl-PL"/>
        </w:rPr>
        <w:t>Joanna Walkowiak, nr tel. 61 448 79 33</w:t>
      </w:r>
      <w:r w:rsidR="00B35182" w:rsidRPr="00B35182">
        <w:rPr>
          <w:rFonts w:asciiTheme="majorHAnsi" w:hAnsiTheme="majorHAnsi" w:cstheme="majorHAnsi"/>
          <w:sz w:val="24"/>
          <w:szCs w:val="24"/>
          <w:lang w:eastAsia="pl-PL"/>
        </w:rPr>
        <w:t xml:space="preserve">, email: </w:t>
      </w:r>
      <w:r w:rsidR="00B35182">
        <w:rPr>
          <w:rFonts w:asciiTheme="majorHAnsi" w:hAnsiTheme="majorHAnsi" w:cstheme="majorHAnsi"/>
          <w:sz w:val="24"/>
          <w:szCs w:val="24"/>
          <w:lang w:eastAsia="pl-PL"/>
        </w:rPr>
        <w:t>biuro</w:t>
      </w:r>
      <w:r w:rsidR="00B35182" w:rsidRPr="00B35182">
        <w:rPr>
          <w:rFonts w:asciiTheme="majorHAnsi" w:hAnsiTheme="majorHAnsi" w:cstheme="majorHAnsi"/>
          <w:sz w:val="24"/>
          <w:szCs w:val="24"/>
          <w:lang w:eastAsia="pl-PL"/>
        </w:rPr>
        <w:t>@enmedia.org.pl,</w:t>
      </w:r>
    </w:p>
    <w:p w14:paraId="25E8D473" w14:textId="35EA842E" w:rsidR="00B35182" w:rsidRPr="00B35182" w:rsidRDefault="00B35182" w:rsidP="00B35182">
      <w:pPr>
        <w:pStyle w:val="Akapitzlist"/>
        <w:numPr>
          <w:ilvl w:val="2"/>
          <w:numId w:val="14"/>
        </w:numPr>
        <w:ind w:left="2127" w:hanging="851"/>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w:t>
      </w:r>
      <w:r w:rsidRPr="00B35182">
        <w:t xml:space="preserve"> </w:t>
      </w:r>
      <w:r w:rsidRPr="00B35182">
        <w:rPr>
          <w:rFonts w:asciiTheme="majorHAnsi" w:hAnsiTheme="majorHAnsi" w:cstheme="majorHAnsi"/>
          <w:sz w:val="24"/>
          <w:szCs w:val="24"/>
          <w:lang w:eastAsia="pl-PL"/>
        </w:rPr>
        <w:t xml:space="preserve">email: </w:t>
      </w:r>
      <w:r>
        <w:rPr>
          <w:rFonts w:asciiTheme="majorHAnsi" w:hAnsiTheme="majorHAnsi" w:cstheme="majorHAnsi"/>
          <w:sz w:val="24"/>
          <w:szCs w:val="24"/>
          <w:lang w:eastAsia="pl-PL"/>
        </w:rPr>
        <w:t>a.adamska</w:t>
      </w:r>
      <w:r w:rsidRPr="00B35182">
        <w:rPr>
          <w:rFonts w:asciiTheme="majorHAnsi" w:hAnsiTheme="majorHAnsi" w:cstheme="majorHAnsi"/>
          <w:sz w:val="24"/>
          <w:szCs w:val="24"/>
          <w:lang w:eastAsia="pl-PL"/>
        </w:rPr>
        <w:t>@enmedia.org.pl</w:t>
      </w:r>
      <w:r>
        <w:rPr>
          <w:rFonts w:asciiTheme="majorHAnsi" w:hAnsiTheme="majorHAnsi" w:cstheme="majorHAnsi"/>
          <w:sz w:val="24"/>
          <w:szCs w:val="24"/>
          <w:lang w:eastAsia="pl-PL"/>
        </w:rPr>
        <w:t>.</w:t>
      </w:r>
    </w:p>
    <w:p w14:paraId="57A6AD96" w14:textId="77777777" w:rsidR="00C86DC3" w:rsidRPr="0077637A" w:rsidRDefault="00C86DC3" w:rsidP="004E7DFA">
      <w:pPr>
        <w:pStyle w:val="Akapitzlist"/>
        <w:spacing w:after="0" w:line="288" w:lineRule="auto"/>
        <w:ind w:left="2127"/>
        <w:jc w:val="both"/>
        <w:rPr>
          <w:rFonts w:asciiTheme="majorHAnsi" w:hAnsiTheme="majorHAnsi" w:cstheme="majorHAnsi"/>
          <w:sz w:val="24"/>
          <w:szCs w:val="24"/>
          <w:lang w:eastAsia="pl-PL"/>
        </w:rPr>
      </w:pPr>
    </w:p>
    <w:p w14:paraId="36F21B20" w14:textId="49F68381" w:rsidR="00C86DC3" w:rsidRPr="0077637A" w:rsidRDefault="00C86DC3"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30" w:name="_Hlk86160883"/>
      <w:r w:rsidRPr="0077637A">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5" w:history="1">
        <w:r w:rsidR="008045C8" w:rsidRPr="008D5868">
          <w:rPr>
            <w:rStyle w:val="Hipercze"/>
            <w:rFonts w:asciiTheme="majorHAnsi" w:hAnsiTheme="majorHAnsi" w:cstheme="majorHAnsi"/>
            <w:sz w:val="24"/>
            <w:szCs w:val="24"/>
            <w:lang w:eastAsia="pl-PL"/>
          </w:rPr>
          <w:t>przetargi@enmedia.org.pl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0"/>
      <w:r w:rsidRPr="0077637A">
        <w:rPr>
          <w:rFonts w:asciiTheme="majorHAnsi" w:hAnsiTheme="majorHAnsi" w:cstheme="majorHAnsi"/>
          <w:sz w:val="24"/>
          <w:szCs w:val="24"/>
          <w:lang w:eastAsia="pl-PL"/>
        </w:rPr>
        <w:t>.</w:t>
      </w:r>
    </w:p>
    <w:p w14:paraId="19200478" w14:textId="77777777" w:rsidR="00363042" w:rsidRPr="0077637A" w:rsidRDefault="00363042" w:rsidP="004E7DFA">
      <w:pPr>
        <w:pStyle w:val="Akapitzlist"/>
        <w:spacing w:after="0" w:line="288" w:lineRule="auto"/>
        <w:ind w:left="1276"/>
        <w:jc w:val="both"/>
        <w:rPr>
          <w:rFonts w:asciiTheme="majorHAnsi" w:hAnsiTheme="majorHAnsi" w:cstheme="majorHAnsi"/>
          <w:sz w:val="24"/>
          <w:szCs w:val="24"/>
          <w:lang w:eastAsia="pl-PL"/>
        </w:rPr>
      </w:pPr>
    </w:p>
    <w:bookmarkEnd w:id="29"/>
    <w:p w14:paraId="0592D99F" w14:textId="4241F5C8" w:rsidR="000D5189" w:rsidRPr="0077637A" w:rsidRDefault="0000264A"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3F4D2DEC" w14:textId="487D87B0" w:rsidR="00E01157" w:rsidRPr="00E01157" w:rsidRDefault="00E01157" w:rsidP="004E7DFA">
      <w:pPr>
        <w:pStyle w:val="Akapitzlist"/>
        <w:numPr>
          <w:ilvl w:val="1"/>
          <w:numId w:val="15"/>
        </w:numPr>
        <w:spacing w:after="0" w:line="288" w:lineRule="auto"/>
        <w:ind w:left="1134" w:hanging="708"/>
        <w:jc w:val="both"/>
        <w:rPr>
          <w:rFonts w:asciiTheme="majorHAnsi" w:hAnsiTheme="majorHAnsi" w:cstheme="majorHAnsi"/>
          <w:sz w:val="28"/>
          <w:szCs w:val="28"/>
          <w:lang w:eastAsia="pl-PL"/>
        </w:rPr>
      </w:pPr>
      <w:r w:rsidRPr="00E01157">
        <w:rPr>
          <w:rFonts w:asciiTheme="majorHAnsi" w:hAnsiTheme="majorHAnsi" w:cstheme="majorHAnsi"/>
          <w:sz w:val="24"/>
          <w:szCs w:val="24"/>
        </w:rPr>
        <w:lastRenderedPageBreak/>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0EE79CA4" w14:textId="77777777" w:rsidR="00E01157" w:rsidRPr="00E01157" w:rsidRDefault="00E01157" w:rsidP="004E7DFA">
      <w:pPr>
        <w:pStyle w:val="Akapitzlist"/>
        <w:spacing w:after="0"/>
        <w:rPr>
          <w:rFonts w:asciiTheme="majorHAnsi" w:hAnsiTheme="majorHAnsi" w:cstheme="majorHAnsi"/>
          <w:sz w:val="24"/>
          <w:szCs w:val="24"/>
          <w:lang w:eastAsia="pl-PL"/>
        </w:rPr>
      </w:pPr>
    </w:p>
    <w:p w14:paraId="17BE09BF" w14:textId="6071B72A"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0737B9B8" w14:textId="19027614" w:rsidR="00F35EB9" w:rsidRPr="0077637A" w:rsidRDefault="005A6E6B" w:rsidP="004E7DFA">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4E7DFA">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4E7DFA">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4E7DFA">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77637A" w:rsidRDefault="002044D8" w:rsidP="004E7DFA">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4E7DFA">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lub pełnomocnictwo, zostały sporządzone jako </w:t>
      </w:r>
      <w:r w:rsidRPr="0077637A">
        <w:rPr>
          <w:rFonts w:asciiTheme="majorHAnsi" w:hAnsiTheme="majorHAnsi" w:cstheme="majorHAnsi"/>
          <w:sz w:val="24"/>
          <w:szCs w:val="24"/>
          <w:lang w:eastAsia="pl-PL"/>
        </w:rPr>
        <w:lastRenderedPageBreak/>
        <w:t>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4E7DFA">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328A3153" w14:textId="3C004FCA" w:rsidR="003D3B96" w:rsidRPr="0077637A" w:rsidRDefault="003D3B96"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4E7DFA">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20DCAC0" w14:textId="79145660" w:rsidR="00F65587" w:rsidRPr="001D52CD" w:rsidRDefault="00F65587"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lastRenderedPageBreak/>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6" w:history="1">
        <w:r w:rsidRPr="0077637A">
          <w:rPr>
            <w:rStyle w:val="Hipercze"/>
            <w:rFonts w:asciiTheme="majorHAnsi" w:hAnsiTheme="majorHAnsi" w:cstheme="majorHAnsi"/>
            <w:color w:val="auto"/>
            <w:sz w:val="24"/>
            <w:szCs w:val="24"/>
            <w:lang w:eastAsia="pl-PL"/>
          </w:rPr>
          <w:t>https://platformazakupowa.pl/strona/45-instrukcje</w:t>
        </w:r>
      </w:hyperlink>
    </w:p>
    <w:p w14:paraId="6F68C5D6" w14:textId="77777777" w:rsidR="001D52CD" w:rsidRPr="001D52CD" w:rsidRDefault="001D52CD" w:rsidP="004E7DFA">
      <w:pPr>
        <w:pStyle w:val="Akapitzlist"/>
        <w:spacing w:after="0"/>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4E7DFA">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31" w:name="_Hlk102205582"/>
    </w:p>
    <w:bookmarkEnd w:id="31"/>
    <w:p w14:paraId="3682F761" w14:textId="23F18DEF" w:rsidR="00CF09A4" w:rsidRPr="0077637A" w:rsidRDefault="00CF09A4"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4E7DFA">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27"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4E7DFA">
      <w:pPr>
        <w:pStyle w:val="Akapitzlist"/>
        <w:spacing w:after="0" w:line="288" w:lineRule="auto"/>
        <w:ind w:left="1985"/>
        <w:jc w:val="both"/>
        <w:rPr>
          <w:rFonts w:asciiTheme="majorHAnsi" w:hAnsiTheme="majorHAnsi" w:cstheme="majorHAnsi"/>
          <w:sz w:val="24"/>
          <w:szCs w:val="24"/>
          <w:u w:val="single"/>
          <w:lang w:eastAsia="pl-PL"/>
        </w:rPr>
      </w:pPr>
    </w:p>
    <w:p w14:paraId="26F4E3A0" w14:textId="617AC113" w:rsidR="00AD3FCA" w:rsidRDefault="00AD3FCA" w:rsidP="004E7DFA">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3D4DD91C" w14:textId="77777777" w:rsidR="001D52CD" w:rsidRPr="00AD3FCA" w:rsidRDefault="001D52CD" w:rsidP="004E7DFA">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4E7DFA">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Ofertę wraz z wymaganymi dokumentami należy </w:t>
      </w:r>
      <w:r w:rsidR="004730CE" w:rsidRPr="0077637A">
        <w:rPr>
          <w:rFonts w:asciiTheme="majorHAnsi" w:hAnsiTheme="majorHAnsi" w:cstheme="majorHAnsi"/>
          <w:sz w:val="24"/>
          <w:szCs w:val="24"/>
          <w:lang w:eastAsia="pl-PL"/>
        </w:rPr>
        <w:t xml:space="preserve">złożyć za pośrednictwem platformy zakupowej </w:t>
      </w:r>
      <w:r w:rsidRPr="0077637A">
        <w:rPr>
          <w:rFonts w:asciiTheme="majorHAnsi" w:hAnsiTheme="majorHAnsi" w:cstheme="majorHAnsi"/>
          <w:sz w:val="24"/>
          <w:szCs w:val="24"/>
          <w:lang w:eastAsia="pl-PL"/>
        </w:rPr>
        <w:t xml:space="preserve"> pod adresem:</w:t>
      </w:r>
      <w:r w:rsidR="003C4C2A" w:rsidRPr="0077637A">
        <w:rPr>
          <w:rFonts w:asciiTheme="majorHAnsi" w:hAnsiTheme="majorHAnsi" w:cstheme="majorHAnsi"/>
          <w:sz w:val="24"/>
          <w:szCs w:val="24"/>
          <w:lang w:eastAsia="pl-PL"/>
        </w:rPr>
        <w:t xml:space="preserve"> </w:t>
      </w:r>
    </w:p>
    <w:p w14:paraId="220A8C22" w14:textId="63D82FDD" w:rsidR="00DB6E9F" w:rsidRPr="00DB6E9F" w:rsidRDefault="00000000" w:rsidP="004E7DFA">
      <w:pPr>
        <w:pStyle w:val="Akapitzlist"/>
        <w:spacing w:after="0" w:line="288" w:lineRule="auto"/>
        <w:ind w:left="1134"/>
        <w:jc w:val="both"/>
        <w:rPr>
          <w:sz w:val="24"/>
          <w:szCs w:val="24"/>
        </w:rPr>
      </w:pPr>
      <w:hyperlink r:id="rId28" w:history="1">
        <w:r w:rsidR="00DB6E9F" w:rsidRPr="00DB6E9F">
          <w:rPr>
            <w:rStyle w:val="Hipercze"/>
            <w:sz w:val="24"/>
            <w:szCs w:val="24"/>
          </w:rPr>
          <w:t>https://platformazakupowa.pl/transakcja/730531</w:t>
        </w:r>
      </w:hyperlink>
    </w:p>
    <w:p w14:paraId="3F9D59F9" w14:textId="1479DC71" w:rsidR="00A831BD" w:rsidRPr="0077637A" w:rsidRDefault="00FF2269"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dokonywane jest przez odszyfrowanie i otwarcie ofert.</w:t>
      </w:r>
    </w:p>
    <w:p w14:paraId="56E988CD"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3FCBF881" w14:textId="70EA0D0F" w:rsidR="00A0639F" w:rsidRPr="009C6E4C"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składania ofert</w:t>
      </w:r>
      <w:r w:rsidR="005F2A22" w:rsidRPr="009C6E4C">
        <w:rPr>
          <w:rFonts w:asciiTheme="majorHAnsi" w:hAnsiTheme="majorHAnsi" w:cstheme="majorHAnsi"/>
          <w:sz w:val="24"/>
          <w:szCs w:val="24"/>
          <w:lang w:eastAsia="pl-PL"/>
        </w:rPr>
        <w:t xml:space="preserve"> do dnia</w:t>
      </w:r>
      <w:r w:rsidRPr="009C6E4C">
        <w:rPr>
          <w:rFonts w:asciiTheme="majorHAnsi" w:hAnsiTheme="majorHAnsi" w:cstheme="majorHAnsi"/>
          <w:sz w:val="24"/>
          <w:szCs w:val="24"/>
          <w:lang w:eastAsia="pl-PL"/>
        </w:rPr>
        <w:t>:</w:t>
      </w:r>
      <w:r w:rsidR="00675777" w:rsidRPr="009C6E4C">
        <w:rPr>
          <w:rFonts w:asciiTheme="majorHAnsi" w:hAnsiTheme="majorHAnsi" w:cstheme="majorHAnsi"/>
          <w:sz w:val="24"/>
          <w:szCs w:val="24"/>
          <w:lang w:eastAsia="pl-PL"/>
        </w:rPr>
        <w:t xml:space="preserve"> </w:t>
      </w:r>
      <w:r w:rsidR="005B09FB" w:rsidRPr="009C6E4C">
        <w:rPr>
          <w:rFonts w:asciiTheme="majorHAnsi" w:hAnsiTheme="majorHAnsi" w:cstheme="majorHAnsi"/>
          <w:sz w:val="24"/>
          <w:szCs w:val="24"/>
          <w:lang w:eastAsia="pl-PL"/>
        </w:rPr>
        <w:t xml:space="preserve"> </w:t>
      </w:r>
      <w:r w:rsidR="00C56FEC">
        <w:rPr>
          <w:rFonts w:asciiTheme="majorHAnsi" w:hAnsiTheme="majorHAnsi" w:cstheme="majorHAnsi"/>
          <w:sz w:val="24"/>
          <w:szCs w:val="24"/>
          <w:lang w:eastAsia="pl-PL"/>
        </w:rPr>
        <w:t>2</w:t>
      </w:r>
      <w:r w:rsidR="0005496D">
        <w:rPr>
          <w:rFonts w:asciiTheme="majorHAnsi" w:hAnsiTheme="majorHAnsi" w:cstheme="majorHAnsi"/>
          <w:sz w:val="24"/>
          <w:szCs w:val="24"/>
          <w:lang w:eastAsia="pl-PL"/>
        </w:rPr>
        <w:t>8</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 xml:space="preserve">godz. </w:t>
      </w:r>
      <w:r w:rsidR="008931E5" w:rsidRPr="009C6E4C">
        <w:rPr>
          <w:rFonts w:asciiTheme="majorHAnsi" w:hAnsiTheme="majorHAnsi" w:cstheme="majorHAnsi"/>
          <w:sz w:val="24"/>
          <w:szCs w:val="24"/>
          <w:lang w:eastAsia="pl-PL"/>
        </w:rPr>
        <w:t>11</w:t>
      </w:r>
      <w:r w:rsidR="00FC2295" w:rsidRPr="009C6E4C">
        <w:rPr>
          <w:rFonts w:asciiTheme="majorHAnsi" w:hAnsiTheme="majorHAnsi" w:cstheme="majorHAnsi"/>
          <w:sz w:val="24"/>
          <w:szCs w:val="24"/>
          <w:lang w:eastAsia="pl-PL"/>
        </w:rPr>
        <w:t>.00</w:t>
      </w:r>
      <w:r w:rsidR="00C56FEC">
        <w:rPr>
          <w:rFonts w:asciiTheme="majorHAnsi" w:hAnsiTheme="majorHAnsi" w:cstheme="majorHAnsi"/>
          <w:sz w:val="24"/>
          <w:szCs w:val="24"/>
          <w:lang w:eastAsia="pl-PL"/>
        </w:rPr>
        <w:t>.</w:t>
      </w:r>
    </w:p>
    <w:p w14:paraId="03EDF34F" w14:textId="77777777" w:rsidR="00A0639F" w:rsidRPr="009C6E4C" w:rsidRDefault="00A0639F" w:rsidP="004E7DFA">
      <w:pPr>
        <w:pStyle w:val="Akapitzlist"/>
        <w:spacing w:after="0" w:line="288" w:lineRule="auto"/>
        <w:rPr>
          <w:rFonts w:asciiTheme="majorHAnsi" w:hAnsiTheme="majorHAnsi" w:cstheme="majorHAnsi"/>
          <w:sz w:val="24"/>
          <w:szCs w:val="24"/>
          <w:lang w:eastAsia="pl-PL"/>
        </w:rPr>
      </w:pPr>
    </w:p>
    <w:p w14:paraId="1407A267" w14:textId="5A66C4D4" w:rsidR="00A0639F"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otwarcia ofert:</w:t>
      </w:r>
      <w:r w:rsidR="005F2A22" w:rsidRPr="009C6E4C">
        <w:rPr>
          <w:rFonts w:asciiTheme="majorHAnsi" w:hAnsiTheme="majorHAnsi" w:cstheme="majorHAnsi"/>
          <w:sz w:val="24"/>
          <w:szCs w:val="24"/>
          <w:lang w:eastAsia="pl-PL"/>
        </w:rPr>
        <w:t xml:space="preserve"> </w:t>
      </w:r>
      <w:r w:rsidR="00C56FEC">
        <w:rPr>
          <w:rFonts w:asciiTheme="majorHAnsi" w:hAnsiTheme="majorHAnsi" w:cstheme="majorHAnsi"/>
          <w:sz w:val="24"/>
          <w:szCs w:val="24"/>
          <w:lang w:eastAsia="pl-PL"/>
        </w:rPr>
        <w:t>2</w:t>
      </w:r>
      <w:r w:rsidR="0005496D">
        <w:rPr>
          <w:rFonts w:asciiTheme="majorHAnsi" w:hAnsiTheme="majorHAnsi" w:cstheme="majorHAnsi"/>
          <w:sz w:val="24"/>
          <w:szCs w:val="24"/>
          <w:lang w:eastAsia="pl-PL"/>
        </w:rPr>
        <w:t>8</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godz.</w:t>
      </w:r>
      <w:r w:rsidR="008931E5" w:rsidRPr="009C6E4C">
        <w:rPr>
          <w:rFonts w:asciiTheme="majorHAnsi" w:hAnsiTheme="majorHAnsi" w:cstheme="majorHAnsi"/>
          <w:sz w:val="24"/>
          <w:szCs w:val="24"/>
          <w:lang w:eastAsia="pl-PL"/>
        </w:rPr>
        <w:t xml:space="preserve"> 11</w:t>
      </w:r>
      <w:r w:rsidR="00FC2295" w:rsidRPr="009C6E4C">
        <w:rPr>
          <w:rFonts w:asciiTheme="majorHAnsi" w:hAnsiTheme="majorHAnsi" w:cstheme="majorHAnsi"/>
          <w:sz w:val="24"/>
          <w:szCs w:val="24"/>
          <w:lang w:eastAsia="pl-PL"/>
        </w:rPr>
        <w:t>.</w:t>
      </w:r>
      <w:r w:rsidR="005047A6" w:rsidRPr="009C6E4C">
        <w:rPr>
          <w:rFonts w:asciiTheme="majorHAnsi" w:hAnsiTheme="majorHAnsi" w:cstheme="majorHAnsi"/>
          <w:sz w:val="24"/>
          <w:szCs w:val="24"/>
          <w:lang w:eastAsia="pl-PL"/>
        </w:rPr>
        <w:t>15</w:t>
      </w:r>
      <w:r w:rsidR="00C56FEC">
        <w:rPr>
          <w:rFonts w:asciiTheme="majorHAnsi" w:hAnsiTheme="majorHAnsi" w:cstheme="majorHAnsi"/>
          <w:sz w:val="24"/>
          <w:szCs w:val="24"/>
          <w:lang w:eastAsia="pl-PL"/>
        </w:rPr>
        <w:t>.</w:t>
      </w:r>
    </w:p>
    <w:p w14:paraId="0C5A97EB" w14:textId="77777777" w:rsidR="00C82E4D" w:rsidRPr="00C82E4D" w:rsidRDefault="00C82E4D" w:rsidP="004E7DFA">
      <w:pPr>
        <w:pStyle w:val="Akapitzlist"/>
        <w:spacing w:after="0"/>
        <w:rPr>
          <w:rFonts w:asciiTheme="majorHAnsi" w:hAnsiTheme="majorHAnsi" w:cstheme="majorHAnsi"/>
          <w:sz w:val="24"/>
          <w:szCs w:val="24"/>
          <w:lang w:eastAsia="pl-PL"/>
        </w:rPr>
      </w:pPr>
    </w:p>
    <w:p w14:paraId="129171E3" w14:textId="6134C08E"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4E7DFA">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29"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4E7DFA">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zostanie opublikowana na stronie postępowania na</w:t>
      </w:r>
      <w:hyperlink r:id="rId30"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4E7DFA">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35546FE"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E9E78B2" w14:textId="7A9504DF" w:rsidR="005C6BCA" w:rsidRPr="0077637A" w:rsidRDefault="005C6BCA" w:rsidP="004E7DFA">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4E7DFA">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4E7DFA">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0E1B29AF" w14:textId="31B070E9" w:rsidR="004E3FFB" w:rsidRDefault="004C7F1C" w:rsidP="00996F14">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C56FEC">
        <w:rPr>
          <w:rFonts w:asciiTheme="majorHAnsi" w:hAnsiTheme="majorHAnsi" w:cstheme="majorHAnsi"/>
          <w:sz w:val="24"/>
          <w:szCs w:val="24"/>
          <w:lang w:eastAsia="pl-PL"/>
        </w:rPr>
        <w:t>Wykonawca jest związany ofertą do dnia</w:t>
      </w:r>
      <w:r w:rsidR="00C56FEC" w:rsidRPr="00C56FEC">
        <w:rPr>
          <w:rFonts w:asciiTheme="majorHAnsi" w:hAnsiTheme="majorHAnsi" w:cstheme="majorHAnsi"/>
          <w:sz w:val="24"/>
          <w:szCs w:val="24"/>
          <w:lang w:eastAsia="pl-PL"/>
        </w:rPr>
        <w:t xml:space="preserve"> 2</w:t>
      </w:r>
      <w:r w:rsidR="0005496D">
        <w:rPr>
          <w:rFonts w:asciiTheme="majorHAnsi" w:hAnsiTheme="majorHAnsi" w:cstheme="majorHAnsi"/>
          <w:sz w:val="24"/>
          <w:szCs w:val="24"/>
          <w:lang w:eastAsia="pl-PL"/>
        </w:rPr>
        <w:t>5</w:t>
      </w:r>
      <w:r w:rsidR="00C56FEC" w:rsidRPr="00C56FEC">
        <w:rPr>
          <w:rFonts w:asciiTheme="majorHAnsi" w:hAnsiTheme="majorHAnsi" w:cstheme="majorHAnsi"/>
          <w:sz w:val="24"/>
          <w:szCs w:val="24"/>
          <w:lang w:eastAsia="pl-PL"/>
        </w:rPr>
        <w:t xml:space="preserve">.06.2023 r. </w:t>
      </w:r>
    </w:p>
    <w:p w14:paraId="4D69073F" w14:textId="77777777" w:rsidR="00C56FEC" w:rsidRPr="00C56FEC" w:rsidRDefault="00C56FEC" w:rsidP="00C56FEC">
      <w:pPr>
        <w:pStyle w:val="Akapitzlist"/>
        <w:spacing w:after="0" w:line="288" w:lineRule="auto"/>
        <w:ind w:left="1276"/>
        <w:jc w:val="both"/>
        <w:rPr>
          <w:rFonts w:asciiTheme="majorHAnsi" w:hAnsiTheme="majorHAnsi" w:cstheme="majorHAnsi"/>
          <w:sz w:val="24"/>
          <w:szCs w:val="24"/>
          <w:lang w:eastAsia="pl-PL"/>
        </w:rPr>
      </w:pPr>
    </w:p>
    <w:p w14:paraId="4FBA99C2" w14:textId="2B91A95D" w:rsidR="004C7F1C" w:rsidRPr="004E3FFB"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4E3F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4E3FFB">
        <w:rPr>
          <w:rFonts w:asciiTheme="majorHAnsi" w:hAnsiTheme="majorHAnsi" w:cstheme="majorHAnsi"/>
          <w:sz w:val="24"/>
          <w:szCs w:val="24"/>
          <w:lang w:eastAsia="pl-PL"/>
        </w:rPr>
        <w:lastRenderedPageBreak/>
        <w:t>z</w:t>
      </w:r>
      <w:r w:rsidRPr="004E3F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4E7DFA">
      <w:pPr>
        <w:pStyle w:val="Akapitzlist"/>
        <w:spacing w:after="0" w:line="288" w:lineRule="auto"/>
        <w:ind w:hanging="850"/>
        <w:rPr>
          <w:rFonts w:asciiTheme="majorHAnsi" w:hAnsiTheme="majorHAnsi" w:cstheme="majorHAnsi"/>
          <w:sz w:val="24"/>
          <w:szCs w:val="24"/>
          <w:lang w:eastAsia="pl-PL"/>
        </w:rPr>
      </w:pPr>
    </w:p>
    <w:p w14:paraId="100E509F" w14:textId="264308E0"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4E7DFA">
      <w:pPr>
        <w:pStyle w:val="Akapitzlist"/>
        <w:spacing w:after="0" w:line="288" w:lineRule="auto"/>
        <w:ind w:left="1276" w:hanging="850"/>
        <w:jc w:val="both"/>
        <w:rPr>
          <w:rFonts w:asciiTheme="majorHAnsi" w:hAnsiTheme="majorHAnsi" w:cstheme="majorHAnsi"/>
          <w:sz w:val="24"/>
          <w:szCs w:val="24"/>
          <w:lang w:eastAsia="pl-PL"/>
        </w:rPr>
      </w:pPr>
    </w:p>
    <w:p w14:paraId="359E843E" w14:textId="7B3D0D83"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4E7DFA">
      <w:pPr>
        <w:pStyle w:val="Akapitzlist"/>
        <w:spacing w:after="0" w:line="288" w:lineRule="auto"/>
        <w:ind w:hanging="850"/>
        <w:rPr>
          <w:rFonts w:asciiTheme="majorHAnsi" w:hAnsiTheme="majorHAnsi" w:cstheme="majorHAnsi"/>
          <w:sz w:val="24"/>
          <w:szCs w:val="24"/>
          <w:lang w:eastAsia="pl-PL"/>
        </w:rPr>
      </w:pPr>
    </w:p>
    <w:p w14:paraId="2BE59E77" w14:textId="0358550B"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4E7DFA">
      <w:pPr>
        <w:pStyle w:val="Akapitzlist"/>
        <w:spacing w:after="0" w:line="288" w:lineRule="auto"/>
        <w:ind w:left="1276" w:hanging="850"/>
        <w:jc w:val="both"/>
        <w:rPr>
          <w:rFonts w:asciiTheme="majorHAnsi" w:hAnsiTheme="majorHAnsi" w:cstheme="majorHAnsi"/>
          <w:sz w:val="24"/>
          <w:szCs w:val="24"/>
          <w:lang w:eastAsia="pl-PL"/>
        </w:rPr>
      </w:pPr>
    </w:p>
    <w:p w14:paraId="46864E22" w14:textId="62D77AFD" w:rsidR="00F35EB9" w:rsidRPr="0077637A" w:rsidRDefault="005979E5" w:rsidP="004E7DFA">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4E7DFA">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4E7DFA">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33D9D3C1" w:rsidR="003228B8" w:rsidRPr="0077637A" w:rsidRDefault="003228B8" w:rsidP="004E7DFA">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w:t>
      </w:r>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4E3FFB">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 części zamówienia,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B</w:t>
      </w:r>
      <w:r w:rsidR="004E3FFB" w:rsidRPr="004E3FFB">
        <w:rPr>
          <w:rFonts w:asciiTheme="majorHAnsi" w:eastAsia="Calibri" w:hAnsiTheme="majorHAnsi" w:cstheme="majorHAnsi"/>
          <w:sz w:val="24"/>
          <w:szCs w:val="24"/>
          <w:lang w:eastAsia="pl-PL"/>
        </w:rPr>
        <w:t xml:space="preserve"> do SWZ dla </w:t>
      </w:r>
      <w:r w:rsidR="004E3FFB">
        <w:rPr>
          <w:rFonts w:asciiTheme="majorHAnsi" w:eastAsia="Calibri" w:hAnsiTheme="majorHAnsi" w:cstheme="majorHAnsi"/>
          <w:sz w:val="24"/>
          <w:szCs w:val="24"/>
          <w:lang w:eastAsia="pl-PL"/>
        </w:rPr>
        <w:t>I</w:t>
      </w:r>
      <w:r w:rsidR="004E3FFB" w:rsidRPr="004E3FFB">
        <w:rPr>
          <w:rFonts w:asciiTheme="majorHAnsi" w:eastAsia="Calibri" w:hAnsiTheme="majorHAnsi" w:cstheme="majorHAnsi"/>
          <w:sz w:val="24"/>
          <w:szCs w:val="24"/>
          <w:lang w:eastAsia="pl-PL"/>
        </w:rPr>
        <w:t>I części zamówienia</w:t>
      </w:r>
      <w:r w:rsidR="00E47499">
        <w:rPr>
          <w:rFonts w:asciiTheme="majorHAnsi" w:eastAsia="Calibri" w:hAnsiTheme="majorHAnsi" w:cstheme="majorHAnsi"/>
          <w:sz w:val="24"/>
          <w:szCs w:val="24"/>
          <w:lang w:eastAsia="pl-PL"/>
        </w:rPr>
        <w:t xml:space="preserve"> oraz </w:t>
      </w:r>
      <w:r w:rsidR="004E3FFB" w:rsidRPr="004E3FFB">
        <w:t xml:space="preserve">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C</w:t>
      </w:r>
      <w:r w:rsidR="004E3FFB" w:rsidRPr="004E3FFB">
        <w:rPr>
          <w:rFonts w:asciiTheme="majorHAnsi" w:eastAsia="Calibri" w:hAnsiTheme="majorHAnsi" w:cstheme="majorHAnsi"/>
          <w:sz w:val="24"/>
          <w:szCs w:val="24"/>
          <w:lang w:eastAsia="pl-PL"/>
        </w:rPr>
        <w:t xml:space="preserve"> do SWZ dla I</w:t>
      </w:r>
      <w:r w:rsidR="004E3FFB">
        <w:rPr>
          <w:rFonts w:asciiTheme="majorHAnsi" w:eastAsia="Calibri" w:hAnsiTheme="majorHAnsi" w:cstheme="majorHAnsi"/>
          <w:sz w:val="24"/>
          <w:szCs w:val="24"/>
          <w:lang w:eastAsia="pl-PL"/>
        </w:rPr>
        <w:t xml:space="preserve">II </w:t>
      </w:r>
      <w:r w:rsidR="004E3FFB" w:rsidRPr="004E3FFB">
        <w:rPr>
          <w:rFonts w:asciiTheme="majorHAnsi" w:eastAsia="Calibri" w:hAnsiTheme="majorHAnsi" w:cstheme="majorHAnsi"/>
          <w:sz w:val="24"/>
          <w:szCs w:val="24"/>
          <w:lang w:eastAsia="pl-PL"/>
        </w:rPr>
        <w:t>części zamówienia</w:t>
      </w:r>
      <w:r w:rsidRPr="0077637A">
        <w:rPr>
          <w:rFonts w:asciiTheme="majorHAnsi" w:eastAsia="Calibri" w:hAnsiTheme="majorHAnsi" w:cstheme="majorHAnsi"/>
          <w:sz w:val="24"/>
          <w:szCs w:val="24"/>
          <w:lang w:eastAsia="pl-PL"/>
        </w:rPr>
        <w:t xml:space="preserve">. </w:t>
      </w:r>
    </w:p>
    <w:p w14:paraId="40977F7E" w14:textId="34785709"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podaje cenę za energię elektryczną dla całego zamówienia</w:t>
      </w:r>
      <w:r w:rsidR="009644ED">
        <w:rPr>
          <w:rFonts w:asciiTheme="majorHAnsi" w:eastAsia="Calibri" w:hAnsiTheme="majorHAnsi" w:cstheme="majorHAnsi"/>
          <w:sz w:val="24"/>
          <w:szCs w:val="24"/>
          <w:lang w:eastAsia="pl-PL"/>
        </w:rPr>
        <w:t xml:space="preserve"> (zamówienie </w:t>
      </w:r>
      <w:r w:rsidR="001B7930">
        <w:rPr>
          <w:rFonts w:asciiTheme="majorHAnsi" w:eastAsia="Calibri" w:hAnsiTheme="majorHAnsi" w:cstheme="majorHAnsi"/>
          <w:sz w:val="24"/>
          <w:szCs w:val="24"/>
          <w:lang w:eastAsia="pl-PL"/>
        </w:rPr>
        <w:t>podstawowe wraz z prawem opcji</w:t>
      </w:r>
      <w:r w:rsidR="009644ED">
        <w:rPr>
          <w:rFonts w:asciiTheme="majorHAnsi" w:eastAsia="Calibri" w:hAnsiTheme="majorHAnsi" w:cstheme="majorHAnsi"/>
          <w:sz w:val="24"/>
          <w:szCs w:val="24"/>
          <w:lang w:eastAsia="pl-PL"/>
        </w:rPr>
        <w:t>)</w:t>
      </w:r>
      <w:r w:rsidR="001F6EDF">
        <w:rPr>
          <w:rFonts w:asciiTheme="majorHAnsi" w:eastAsia="Calibri" w:hAnsiTheme="majorHAnsi" w:cstheme="majorHAnsi"/>
          <w:sz w:val="24"/>
          <w:szCs w:val="24"/>
          <w:lang w:eastAsia="pl-PL"/>
        </w:rPr>
        <w:t>,</w:t>
      </w:r>
      <w:r w:rsidR="00F62A27">
        <w:rPr>
          <w:rFonts w:asciiTheme="majorHAnsi" w:eastAsia="Calibri" w:hAnsiTheme="majorHAnsi" w:cstheme="majorHAnsi"/>
          <w:sz w:val="24"/>
          <w:szCs w:val="24"/>
          <w:lang w:eastAsia="pl-PL"/>
        </w:rPr>
        <w:t xml:space="preserve"> dla pra</w:t>
      </w:r>
      <w:r w:rsidR="004253D0">
        <w:rPr>
          <w:rFonts w:asciiTheme="majorHAnsi" w:eastAsia="Calibri" w:hAnsiTheme="majorHAnsi" w:cstheme="majorHAnsi"/>
          <w:sz w:val="24"/>
          <w:szCs w:val="24"/>
          <w:lang w:eastAsia="pl-PL"/>
        </w:rPr>
        <w:t>wa</w:t>
      </w:r>
      <w:r w:rsidR="00F62A27">
        <w:rPr>
          <w:rFonts w:asciiTheme="majorHAnsi" w:eastAsia="Calibri" w:hAnsiTheme="majorHAnsi" w:cstheme="majorHAnsi"/>
          <w:sz w:val="24"/>
          <w:szCs w:val="24"/>
          <w:lang w:eastAsia="pl-PL"/>
        </w:rPr>
        <w:t xml:space="preserve"> opcji cena jednostkowa energii elektrycznej winna być taka sama jak dla zamówienia podstawowego</w:t>
      </w:r>
      <w:r w:rsidR="004253D0">
        <w:rPr>
          <w:rFonts w:asciiTheme="majorHAnsi" w:eastAsia="Calibri" w:hAnsiTheme="majorHAnsi" w:cstheme="majorHAnsi"/>
          <w:sz w:val="24"/>
          <w:szCs w:val="24"/>
          <w:lang w:eastAsia="pl-PL"/>
        </w:rPr>
        <w:t xml:space="preserve">. </w:t>
      </w:r>
      <w:r w:rsidR="004253D0" w:rsidRPr="004253D0">
        <w:rPr>
          <w:rFonts w:asciiTheme="majorHAnsi" w:eastAsia="Calibri" w:hAnsiTheme="majorHAnsi" w:cstheme="majorHAnsi"/>
          <w:sz w:val="24"/>
          <w:szCs w:val="24"/>
          <w:u w:val="single"/>
          <w:lang w:eastAsia="pl-PL"/>
        </w:rPr>
        <w:t>W</w:t>
      </w:r>
      <w:r w:rsidR="00F62A27" w:rsidRPr="004253D0">
        <w:rPr>
          <w:rFonts w:asciiTheme="majorHAnsi" w:eastAsia="Calibri" w:hAnsiTheme="majorHAnsi" w:cstheme="majorHAnsi"/>
          <w:sz w:val="24"/>
          <w:szCs w:val="24"/>
          <w:u w:val="single"/>
          <w:lang w:eastAsia="pl-PL"/>
        </w:rPr>
        <w:t xml:space="preserve"> przypadku</w:t>
      </w:r>
      <w:r w:rsidR="000D0269">
        <w:rPr>
          <w:rFonts w:asciiTheme="majorHAnsi" w:eastAsia="Calibri" w:hAnsiTheme="majorHAnsi" w:cstheme="majorHAnsi"/>
          <w:sz w:val="24"/>
          <w:szCs w:val="24"/>
          <w:u w:val="single"/>
          <w:lang w:eastAsia="pl-PL"/>
        </w:rPr>
        <w:t>,</w:t>
      </w:r>
      <w:r w:rsidR="00F62A27" w:rsidRPr="004253D0">
        <w:rPr>
          <w:rFonts w:asciiTheme="majorHAnsi" w:eastAsia="Calibri" w:hAnsiTheme="majorHAnsi" w:cstheme="majorHAnsi"/>
          <w:sz w:val="24"/>
          <w:szCs w:val="24"/>
          <w:u w:val="single"/>
          <w:lang w:eastAsia="pl-PL"/>
        </w:rPr>
        <w:t xml:space="preserve"> gdy wykonawca poda różne ceny jednostkowe energii elektrycznej dla zamówienia podstawowego i prawa opcji oferta zostanie odrzucona na podstawie </w:t>
      </w:r>
      <w:r w:rsidR="004253D0" w:rsidRPr="004253D0">
        <w:rPr>
          <w:rFonts w:asciiTheme="majorHAnsi" w:eastAsia="Calibri" w:hAnsiTheme="majorHAnsi" w:cstheme="majorHAnsi"/>
          <w:sz w:val="24"/>
          <w:szCs w:val="24"/>
          <w:u w:val="single"/>
          <w:lang w:eastAsia="pl-PL"/>
        </w:rPr>
        <w:t>art. 226 ust. 1 pkt 5 ustawy Pzp.</w:t>
      </w:r>
      <w:r w:rsidR="004253D0">
        <w:rPr>
          <w:rFonts w:asciiTheme="majorHAnsi" w:eastAsia="Calibri" w:hAnsiTheme="majorHAnsi" w:cstheme="majorHAnsi"/>
          <w:sz w:val="24"/>
          <w:szCs w:val="24"/>
          <w:lang w:eastAsia="pl-PL"/>
        </w:rPr>
        <w:t xml:space="preserve"> Dla zamówienia podstawowego na rok 2023 i 2024 mogą być różne ceny jednostkowe zakupu energii elektrycznej,</w:t>
      </w:r>
    </w:p>
    <w:p w14:paraId="6A5984B3" w14:textId="2643E361" w:rsidR="00E47499" w:rsidRPr="002B0EEB" w:rsidRDefault="00E47499"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E47499">
        <w:rPr>
          <w:rFonts w:asciiTheme="majorHAnsi" w:eastAsia="Calibri" w:hAnsiTheme="majorHAnsi" w:cstheme="majorHAnsi"/>
          <w:sz w:val="24"/>
          <w:szCs w:val="24"/>
          <w:lang w:eastAsia="pl-PL"/>
        </w:rPr>
        <w:lastRenderedPageBreak/>
        <w:t xml:space="preserve">dla I części zamówienia wykonawca cenę jednostkową netto 1 kWh energii elektrycznej skalkuluje uwzględniając wszelkie koszty i ryzyko związane z realizacją niniejszego zamówienia. Do </w:t>
      </w:r>
      <w:r>
        <w:rPr>
          <w:rFonts w:asciiTheme="majorHAnsi" w:eastAsia="Calibri" w:hAnsiTheme="majorHAnsi" w:cstheme="majorHAnsi"/>
          <w:sz w:val="24"/>
          <w:szCs w:val="24"/>
          <w:lang w:eastAsia="pl-PL"/>
        </w:rPr>
        <w:t xml:space="preserve">rozliczeń </w:t>
      </w:r>
      <w:r w:rsidRPr="00E47499">
        <w:rPr>
          <w:rFonts w:asciiTheme="majorHAnsi" w:eastAsia="Calibri" w:hAnsiTheme="majorHAnsi" w:cstheme="majorHAnsi"/>
          <w:sz w:val="24"/>
          <w:szCs w:val="24"/>
          <w:lang w:eastAsia="pl-PL"/>
        </w:rPr>
        <w:t xml:space="preserve">będzie stosowana cena jednostkowa zmienna w oparciu o Towarową Giełdę Energii Rynek Dnia Następnego – informacja o sposobie rozliczenia podana jest w Projektowanych postanowieniach umowy stanowiących </w:t>
      </w:r>
      <w:r w:rsidRPr="0023215A">
        <w:rPr>
          <w:rFonts w:asciiTheme="majorHAnsi" w:eastAsia="Calibri" w:hAnsiTheme="majorHAnsi" w:cstheme="majorHAnsi"/>
          <w:sz w:val="24"/>
          <w:szCs w:val="24"/>
          <w:lang w:eastAsia="pl-PL"/>
        </w:rPr>
        <w:t xml:space="preserve">załącznik nr 2A do </w:t>
      </w:r>
      <w:r w:rsidRPr="002B0EEB">
        <w:rPr>
          <w:rFonts w:asciiTheme="majorHAnsi" w:eastAsia="Calibri" w:hAnsiTheme="majorHAnsi" w:cstheme="majorHAnsi"/>
          <w:sz w:val="24"/>
          <w:szCs w:val="24"/>
          <w:lang w:eastAsia="pl-PL"/>
        </w:rPr>
        <w:t xml:space="preserve">SWZ </w:t>
      </w:r>
      <w:bookmarkStart w:id="32" w:name="_Hlk125618432"/>
      <w:r w:rsidRPr="002B0EEB">
        <w:rPr>
          <w:rFonts w:asciiTheme="majorHAnsi" w:eastAsia="Calibri" w:hAnsiTheme="majorHAnsi" w:cstheme="majorHAnsi"/>
          <w:sz w:val="24"/>
          <w:szCs w:val="24"/>
          <w:lang w:eastAsia="pl-PL"/>
        </w:rPr>
        <w:t xml:space="preserve">w § 6 </w:t>
      </w:r>
      <w:bookmarkEnd w:id="32"/>
      <w:r w:rsidRPr="002B0EEB">
        <w:rPr>
          <w:rFonts w:asciiTheme="majorHAnsi" w:eastAsia="Calibri" w:hAnsiTheme="majorHAnsi" w:cstheme="majorHAnsi"/>
          <w:sz w:val="24"/>
          <w:szCs w:val="24"/>
          <w:lang w:eastAsia="pl-PL"/>
        </w:rPr>
        <w:t>ust. 4</w:t>
      </w:r>
      <w:r w:rsidR="008972E7" w:rsidRPr="002B0EEB">
        <w:rPr>
          <w:rFonts w:asciiTheme="majorHAnsi" w:eastAsia="Calibri" w:hAnsiTheme="majorHAnsi" w:cstheme="majorHAnsi"/>
          <w:sz w:val="24"/>
          <w:szCs w:val="24"/>
          <w:lang w:eastAsia="pl-PL"/>
        </w:rPr>
        <w:t>,</w:t>
      </w:r>
    </w:p>
    <w:p w14:paraId="349E304C" w14:textId="0D5F3111" w:rsidR="008972E7" w:rsidRPr="002B0EEB" w:rsidRDefault="004E3FFB"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2B0EEB">
        <w:rPr>
          <w:rFonts w:asciiTheme="majorHAnsi" w:eastAsia="Calibri" w:hAnsiTheme="majorHAnsi" w:cstheme="majorHAnsi"/>
          <w:sz w:val="24"/>
          <w:szCs w:val="24"/>
          <w:lang w:eastAsia="pl-PL"/>
        </w:rPr>
        <w:t xml:space="preserve">dla II części zamówienia </w:t>
      </w:r>
      <w:r w:rsidR="00367120" w:rsidRPr="002B0EEB">
        <w:rPr>
          <w:rFonts w:asciiTheme="majorHAnsi" w:eastAsia="Calibri" w:hAnsiTheme="majorHAnsi" w:cstheme="majorHAnsi"/>
          <w:sz w:val="24"/>
          <w:szCs w:val="24"/>
          <w:lang w:eastAsia="pl-PL"/>
        </w:rPr>
        <w:t>w</w:t>
      </w:r>
      <w:r w:rsidR="003228B8" w:rsidRPr="002B0EEB">
        <w:rPr>
          <w:rFonts w:asciiTheme="majorHAnsi" w:eastAsia="Calibri" w:hAnsiTheme="majorHAnsi" w:cstheme="majorHAnsi"/>
          <w:sz w:val="24"/>
          <w:szCs w:val="24"/>
          <w:lang w:eastAsia="pl-PL"/>
        </w:rPr>
        <w:t>ykonawca cenę jednostkową netto 1 kWh energii elektrycznej dla zamówienia</w:t>
      </w:r>
      <w:r w:rsidR="000D0269">
        <w:rPr>
          <w:rFonts w:asciiTheme="majorHAnsi" w:eastAsia="Calibri" w:hAnsiTheme="majorHAnsi" w:cstheme="majorHAnsi"/>
          <w:sz w:val="24"/>
          <w:szCs w:val="24"/>
          <w:lang w:eastAsia="pl-PL"/>
        </w:rPr>
        <w:t xml:space="preserve"> podstawowego i prawa opcji</w:t>
      </w:r>
      <w:r w:rsidR="003228B8" w:rsidRPr="002B0EEB">
        <w:rPr>
          <w:rFonts w:asciiTheme="majorHAnsi" w:eastAsia="Calibri" w:hAnsiTheme="majorHAnsi" w:cstheme="majorHAnsi"/>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2B0EEB">
        <w:rPr>
          <w:rFonts w:asciiTheme="majorHAnsi" w:eastAsia="Calibri" w:hAnsiTheme="majorHAnsi" w:cstheme="majorHAnsi"/>
          <w:sz w:val="24"/>
          <w:szCs w:val="24"/>
          <w:lang w:eastAsia="pl-PL"/>
        </w:rPr>
        <w:t xml:space="preserve"> z zastrzeżeniem zmian do umowy opisanych w  § 8 (załącznik  nr 2B</w:t>
      </w:r>
      <w:r w:rsidR="002B0EEB" w:rsidRPr="002B0EEB">
        <w:rPr>
          <w:rFonts w:asciiTheme="majorHAnsi" w:eastAsia="Calibri" w:hAnsiTheme="majorHAnsi" w:cstheme="majorHAnsi"/>
          <w:sz w:val="24"/>
          <w:szCs w:val="24"/>
          <w:lang w:eastAsia="pl-PL"/>
        </w:rPr>
        <w:t xml:space="preserve"> </w:t>
      </w:r>
      <w:r w:rsidR="0023215A" w:rsidRPr="002B0EEB">
        <w:rPr>
          <w:rFonts w:asciiTheme="majorHAnsi" w:eastAsia="Calibri" w:hAnsiTheme="majorHAnsi" w:cstheme="majorHAnsi"/>
          <w:sz w:val="24"/>
          <w:szCs w:val="24"/>
          <w:lang w:eastAsia="pl-PL"/>
        </w:rPr>
        <w:t>do SWZ),</w:t>
      </w:r>
    </w:p>
    <w:p w14:paraId="1E70EBBC" w14:textId="250D08D4" w:rsidR="008972E7" w:rsidRPr="008972E7" w:rsidRDefault="00A852D2"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8972E7">
        <w:rPr>
          <w:rFonts w:asciiTheme="majorHAnsi" w:eastAsia="Calibri" w:hAnsiTheme="majorHAnsi" w:cstheme="majorHAnsi"/>
          <w:sz w:val="24"/>
          <w:szCs w:val="24"/>
          <w:lang w:eastAsia="pl-PL"/>
        </w:rPr>
        <w:t xml:space="preserve">dla części III </w:t>
      </w:r>
      <w:r w:rsidR="008972E7">
        <w:rPr>
          <w:rFonts w:asciiTheme="majorHAnsi" w:eastAsia="Calibri" w:hAnsiTheme="majorHAnsi" w:cstheme="majorHAnsi"/>
          <w:sz w:val="24"/>
          <w:szCs w:val="24"/>
          <w:lang w:eastAsia="pl-PL"/>
        </w:rPr>
        <w:t xml:space="preserve">zamówienia </w:t>
      </w:r>
      <w:r w:rsidR="0011060D">
        <w:rPr>
          <w:rFonts w:asciiTheme="majorHAnsi" w:eastAsia="Calibri" w:hAnsiTheme="majorHAnsi" w:cstheme="majorHAnsi"/>
          <w:sz w:val="24"/>
          <w:szCs w:val="24"/>
          <w:lang w:eastAsia="pl-PL"/>
        </w:rPr>
        <w:t xml:space="preserve">rozliczenie energii </w:t>
      </w:r>
      <w:r w:rsidR="00C56FEC">
        <w:rPr>
          <w:rFonts w:asciiTheme="majorHAnsi" w:eastAsia="Calibri" w:hAnsiTheme="majorHAnsi" w:cstheme="majorHAnsi"/>
          <w:sz w:val="24"/>
          <w:szCs w:val="24"/>
          <w:lang w:eastAsia="pl-PL"/>
        </w:rPr>
        <w:t>elektrycznej</w:t>
      </w:r>
      <w:r w:rsidR="0011060D">
        <w:rPr>
          <w:rFonts w:asciiTheme="majorHAnsi" w:eastAsia="Calibri" w:hAnsiTheme="majorHAnsi" w:cstheme="majorHAnsi"/>
          <w:sz w:val="24"/>
          <w:szCs w:val="24"/>
          <w:lang w:eastAsia="pl-PL"/>
        </w:rPr>
        <w:t xml:space="preserve"> </w:t>
      </w:r>
      <w:r w:rsidRPr="008972E7">
        <w:rPr>
          <w:rFonts w:asciiTheme="majorHAnsi" w:eastAsia="Calibri" w:hAnsiTheme="majorHAnsi" w:cstheme="majorHAnsi"/>
          <w:sz w:val="24"/>
          <w:szCs w:val="24"/>
          <w:lang w:eastAsia="pl-PL"/>
        </w:rPr>
        <w:t xml:space="preserve">dla roku 2023 </w:t>
      </w:r>
      <w:r w:rsidR="0011060D">
        <w:rPr>
          <w:rFonts w:asciiTheme="majorHAnsi" w:eastAsia="Calibri" w:hAnsiTheme="majorHAnsi" w:cstheme="majorHAnsi"/>
          <w:sz w:val="24"/>
          <w:szCs w:val="24"/>
          <w:lang w:eastAsia="pl-PL"/>
        </w:rPr>
        <w:t xml:space="preserve">nastąpi na </w:t>
      </w:r>
      <w:r w:rsidRPr="008972E7">
        <w:rPr>
          <w:rFonts w:asciiTheme="majorHAnsi" w:eastAsia="Calibri" w:hAnsiTheme="majorHAnsi" w:cstheme="majorHAnsi"/>
          <w:sz w:val="24"/>
          <w:szCs w:val="24"/>
          <w:lang w:eastAsia="pl-PL"/>
        </w:rPr>
        <w:t xml:space="preserve"> zasad</w:t>
      </w:r>
      <w:r w:rsidR="0011060D">
        <w:rPr>
          <w:rFonts w:asciiTheme="majorHAnsi" w:eastAsia="Calibri" w:hAnsiTheme="majorHAnsi" w:cstheme="majorHAnsi"/>
          <w:sz w:val="24"/>
          <w:szCs w:val="24"/>
          <w:lang w:eastAsia="pl-PL"/>
        </w:rPr>
        <w:t>zie</w:t>
      </w:r>
      <w:r w:rsidRPr="008972E7">
        <w:rPr>
          <w:rFonts w:asciiTheme="majorHAnsi" w:eastAsia="Calibri" w:hAnsiTheme="majorHAnsi" w:cstheme="majorHAnsi"/>
          <w:sz w:val="24"/>
          <w:szCs w:val="24"/>
          <w:lang w:eastAsia="pl-PL"/>
        </w:rPr>
        <w:t xml:space="preserve"> </w:t>
      </w:r>
      <w:r w:rsidR="00714100" w:rsidRPr="008972E7">
        <w:rPr>
          <w:rFonts w:asciiTheme="majorHAnsi" w:eastAsia="Calibri" w:hAnsiTheme="majorHAnsi" w:cstheme="majorHAnsi"/>
          <w:sz w:val="24"/>
          <w:szCs w:val="24"/>
          <w:lang w:eastAsia="pl-PL"/>
        </w:rPr>
        <w:t>opisan</w:t>
      </w:r>
      <w:r w:rsidR="0011060D">
        <w:rPr>
          <w:rFonts w:asciiTheme="majorHAnsi" w:eastAsia="Calibri" w:hAnsiTheme="majorHAnsi" w:cstheme="majorHAnsi"/>
          <w:sz w:val="24"/>
          <w:szCs w:val="24"/>
          <w:lang w:eastAsia="pl-PL"/>
        </w:rPr>
        <w:t>ej</w:t>
      </w:r>
      <w:r w:rsidRPr="008972E7">
        <w:rPr>
          <w:rFonts w:asciiTheme="majorHAnsi" w:eastAsia="Calibri" w:hAnsiTheme="majorHAnsi" w:cstheme="majorHAnsi"/>
          <w:sz w:val="24"/>
          <w:szCs w:val="24"/>
          <w:lang w:eastAsia="pl-PL"/>
        </w:rPr>
        <w:t xml:space="preserve"> w pkt 16.2.2</w:t>
      </w:r>
      <w:r w:rsidR="008972E7">
        <w:rPr>
          <w:rFonts w:asciiTheme="majorHAnsi" w:eastAsia="Calibri" w:hAnsiTheme="majorHAnsi" w:cstheme="majorHAnsi"/>
          <w:sz w:val="24"/>
          <w:szCs w:val="24"/>
          <w:lang w:eastAsia="pl-PL"/>
        </w:rPr>
        <w:t xml:space="preserve"> powyżej</w:t>
      </w:r>
      <w:r w:rsidRPr="008972E7">
        <w:rPr>
          <w:rFonts w:asciiTheme="majorHAnsi" w:eastAsia="Calibri" w:hAnsiTheme="majorHAnsi" w:cstheme="majorHAnsi"/>
          <w:sz w:val="24"/>
          <w:szCs w:val="24"/>
          <w:lang w:eastAsia="pl-PL"/>
        </w:rPr>
        <w:t>, dla roku 202</w:t>
      </w:r>
      <w:r w:rsidR="008972E7">
        <w:rPr>
          <w:rFonts w:asciiTheme="majorHAnsi" w:eastAsia="Calibri" w:hAnsiTheme="majorHAnsi" w:cstheme="majorHAnsi"/>
          <w:sz w:val="24"/>
          <w:szCs w:val="24"/>
          <w:lang w:eastAsia="pl-PL"/>
        </w:rPr>
        <w:t>4</w:t>
      </w:r>
      <w:r w:rsidRPr="008972E7">
        <w:rPr>
          <w:rFonts w:asciiTheme="majorHAnsi" w:eastAsia="Calibri" w:hAnsiTheme="majorHAnsi" w:cstheme="majorHAnsi"/>
          <w:sz w:val="24"/>
          <w:szCs w:val="24"/>
          <w:lang w:eastAsia="pl-PL"/>
        </w:rPr>
        <w:t xml:space="preserve"> </w:t>
      </w:r>
      <w:r w:rsidR="0011060D">
        <w:rPr>
          <w:rFonts w:asciiTheme="majorHAnsi" w:eastAsia="Calibri" w:hAnsiTheme="majorHAnsi" w:cstheme="majorHAnsi"/>
          <w:sz w:val="24"/>
          <w:szCs w:val="24"/>
          <w:lang w:eastAsia="pl-PL"/>
        </w:rPr>
        <w:t>nastąpi na zasadzie opisanej</w:t>
      </w:r>
      <w:r w:rsidRPr="008972E7">
        <w:rPr>
          <w:rFonts w:asciiTheme="majorHAnsi" w:eastAsia="Calibri" w:hAnsiTheme="majorHAnsi" w:cstheme="majorHAnsi"/>
          <w:sz w:val="24"/>
          <w:szCs w:val="24"/>
          <w:lang w:eastAsia="pl-PL"/>
        </w:rPr>
        <w:t xml:space="preserve"> w pkt 16.2.3</w:t>
      </w:r>
      <w:r w:rsidR="008972E7">
        <w:rPr>
          <w:rFonts w:asciiTheme="majorHAnsi" w:eastAsia="Calibri" w:hAnsiTheme="majorHAnsi" w:cstheme="majorHAnsi"/>
          <w:sz w:val="24"/>
          <w:szCs w:val="24"/>
          <w:lang w:eastAsia="pl-PL"/>
        </w:rPr>
        <w:t xml:space="preserve"> powyżej. </w:t>
      </w:r>
      <w:r w:rsidR="008972E7" w:rsidRPr="008972E7">
        <w:rPr>
          <w:rFonts w:asciiTheme="majorHAnsi" w:eastAsia="Calibri" w:hAnsiTheme="majorHAnsi" w:cstheme="majorHAnsi"/>
          <w:sz w:val="24"/>
          <w:szCs w:val="24"/>
          <w:lang w:eastAsia="pl-PL"/>
        </w:rPr>
        <w:t>Dodatkowo w formularzu ofertowym Zamawiający podał cenę usługi dystrybucji</w:t>
      </w:r>
      <w:r w:rsidR="006722C3">
        <w:rPr>
          <w:rFonts w:asciiTheme="majorHAnsi" w:eastAsia="Calibri" w:hAnsiTheme="majorHAnsi" w:cstheme="majorHAnsi"/>
          <w:sz w:val="24"/>
          <w:szCs w:val="24"/>
          <w:lang w:eastAsia="pl-PL"/>
        </w:rPr>
        <w:t xml:space="preserve"> (dla zamówienia podstawowego i prawa opcji)</w:t>
      </w:r>
      <w:r w:rsidR="008972E7" w:rsidRPr="008972E7">
        <w:rPr>
          <w:rFonts w:asciiTheme="majorHAnsi" w:eastAsia="Calibri" w:hAnsiTheme="majorHAnsi" w:cstheme="majorHAnsi"/>
          <w:sz w:val="24"/>
          <w:szCs w:val="24"/>
          <w:lang w:eastAsia="pl-PL"/>
        </w:rPr>
        <w:t>, wyliczoną na podstawie obowiązującej taryfy dystrybucji</w:t>
      </w:r>
      <w:r w:rsidR="0011060D">
        <w:rPr>
          <w:rFonts w:asciiTheme="majorHAnsi" w:eastAsia="Calibri" w:hAnsiTheme="majorHAnsi" w:cstheme="majorHAnsi"/>
          <w:sz w:val="24"/>
          <w:szCs w:val="24"/>
          <w:lang w:eastAsia="pl-PL"/>
        </w:rPr>
        <w:t xml:space="preserve"> oraz parametrów dystrybucji opisanych w załączniku nr 1C do SWZ</w:t>
      </w:r>
      <w:r w:rsidR="006722C3">
        <w:rPr>
          <w:rFonts w:asciiTheme="majorHAnsi" w:eastAsia="Calibri" w:hAnsiTheme="majorHAnsi" w:cstheme="majorHAnsi"/>
          <w:sz w:val="24"/>
          <w:szCs w:val="24"/>
          <w:lang w:eastAsia="pl-PL"/>
        </w:rPr>
        <w:t xml:space="preserve"> oraz zapisów o prawie opcji</w:t>
      </w:r>
      <w:r w:rsidR="0011060D">
        <w:rPr>
          <w:rFonts w:asciiTheme="majorHAnsi" w:eastAsia="Calibri" w:hAnsiTheme="majorHAnsi" w:cstheme="majorHAnsi"/>
          <w:sz w:val="24"/>
          <w:szCs w:val="24"/>
          <w:lang w:eastAsia="pl-PL"/>
        </w:rPr>
        <w:t xml:space="preserve">. </w:t>
      </w:r>
      <w:r w:rsidR="008972E7" w:rsidRPr="008972E7">
        <w:rPr>
          <w:rFonts w:asciiTheme="majorHAnsi" w:eastAsia="Calibri" w:hAnsiTheme="majorHAnsi" w:cstheme="majorHAnsi"/>
          <w:sz w:val="24"/>
          <w:szCs w:val="24"/>
          <w:lang w:eastAsia="pl-PL"/>
        </w:rPr>
        <w:t xml:space="preserve"> Wykonawca nie dokonuje modyfikacji t</w:t>
      </w:r>
      <w:r w:rsidR="006722C3">
        <w:rPr>
          <w:rFonts w:asciiTheme="majorHAnsi" w:eastAsia="Calibri" w:hAnsiTheme="majorHAnsi" w:cstheme="majorHAnsi"/>
          <w:sz w:val="24"/>
          <w:szCs w:val="24"/>
          <w:lang w:eastAsia="pl-PL"/>
        </w:rPr>
        <w:t>ych kwot</w:t>
      </w:r>
      <w:r w:rsidR="008972E7" w:rsidRPr="008972E7">
        <w:rPr>
          <w:rFonts w:asciiTheme="majorHAnsi" w:eastAsia="Calibri" w:hAnsiTheme="majorHAnsi" w:cstheme="majorHAnsi"/>
          <w:sz w:val="24"/>
          <w:szCs w:val="24"/>
          <w:lang w:eastAsia="pl-PL"/>
        </w:rPr>
        <w:t>. W przypadku, gdy Wykonawca poda in</w:t>
      </w:r>
      <w:r w:rsidR="006722C3">
        <w:rPr>
          <w:rFonts w:asciiTheme="majorHAnsi" w:eastAsia="Calibri" w:hAnsiTheme="majorHAnsi" w:cstheme="majorHAnsi"/>
          <w:sz w:val="24"/>
          <w:szCs w:val="24"/>
          <w:lang w:eastAsia="pl-PL"/>
        </w:rPr>
        <w:t>ne kwoty usługi dystrybucji (zamówienie podstawowe i opcja)</w:t>
      </w:r>
      <w:r w:rsidR="008972E7" w:rsidRPr="008972E7">
        <w:rPr>
          <w:rFonts w:asciiTheme="majorHAnsi" w:eastAsia="Calibri" w:hAnsiTheme="majorHAnsi" w:cstheme="majorHAnsi"/>
          <w:sz w:val="24"/>
          <w:szCs w:val="24"/>
          <w:lang w:eastAsia="pl-PL"/>
        </w:rPr>
        <w:t>, Zamawiający dokona poprawy kwot, o czy</w:t>
      </w:r>
      <w:r w:rsidR="0011060D">
        <w:rPr>
          <w:rFonts w:asciiTheme="majorHAnsi" w:eastAsia="Calibri" w:hAnsiTheme="majorHAnsi" w:cstheme="majorHAnsi"/>
          <w:sz w:val="24"/>
          <w:szCs w:val="24"/>
          <w:lang w:eastAsia="pl-PL"/>
        </w:rPr>
        <w:t>m</w:t>
      </w:r>
      <w:r w:rsidR="008972E7" w:rsidRPr="008972E7">
        <w:rPr>
          <w:rFonts w:asciiTheme="majorHAnsi" w:eastAsia="Calibri" w:hAnsiTheme="majorHAnsi" w:cstheme="majorHAnsi"/>
          <w:sz w:val="24"/>
          <w:szCs w:val="24"/>
          <w:lang w:eastAsia="pl-PL"/>
        </w:rPr>
        <w:t xml:space="preserve"> powiadomi Wykonawcę. Kwot</w:t>
      </w:r>
      <w:r w:rsidR="006722C3">
        <w:rPr>
          <w:rFonts w:asciiTheme="majorHAnsi" w:eastAsia="Calibri" w:hAnsiTheme="majorHAnsi" w:cstheme="majorHAnsi"/>
          <w:sz w:val="24"/>
          <w:szCs w:val="24"/>
          <w:lang w:eastAsia="pl-PL"/>
        </w:rPr>
        <w:t>y</w:t>
      </w:r>
      <w:r w:rsidR="008972E7" w:rsidRPr="008972E7">
        <w:rPr>
          <w:rFonts w:asciiTheme="majorHAnsi" w:eastAsia="Calibri" w:hAnsiTheme="majorHAnsi" w:cstheme="majorHAnsi"/>
          <w:sz w:val="24"/>
          <w:szCs w:val="24"/>
          <w:lang w:eastAsia="pl-PL"/>
        </w:rPr>
        <w:t xml:space="preserve"> dystrybucji </w:t>
      </w:r>
      <w:r w:rsidR="006722C3">
        <w:rPr>
          <w:rFonts w:asciiTheme="majorHAnsi" w:eastAsia="Calibri" w:hAnsiTheme="majorHAnsi" w:cstheme="majorHAnsi"/>
          <w:sz w:val="24"/>
          <w:szCs w:val="24"/>
          <w:lang w:eastAsia="pl-PL"/>
        </w:rPr>
        <w:t xml:space="preserve">są </w:t>
      </w:r>
      <w:r w:rsidR="008972E7" w:rsidRPr="008972E7">
        <w:rPr>
          <w:rFonts w:asciiTheme="majorHAnsi" w:eastAsia="Calibri" w:hAnsiTheme="majorHAnsi" w:cstheme="majorHAnsi"/>
          <w:sz w:val="24"/>
          <w:szCs w:val="24"/>
          <w:lang w:eastAsia="pl-PL"/>
        </w:rPr>
        <w:t xml:space="preserve">podstawą do oceny oferty, </w:t>
      </w:r>
      <w:r w:rsidR="006722C3">
        <w:rPr>
          <w:rFonts w:asciiTheme="majorHAnsi" w:eastAsia="Calibri" w:hAnsiTheme="majorHAnsi" w:cstheme="majorHAnsi"/>
          <w:sz w:val="24"/>
          <w:szCs w:val="24"/>
          <w:lang w:eastAsia="pl-PL"/>
        </w:rPr>
        <w:t xml:space="preserve">bieżące </w:t>
      </w:r>
      <w:r w:rsidR="008972E7" w:rsidRPr="008972E7">
        <w:rPr>
          <w:rFonts w:asciiTheme="majorHAnsi" w:eastAsia="Calibri" w:hAnsiTheme="majorHAnsi" w:cstheme="majorHAnsi"/>
          <w:sz w:val="24"/>
          <w:szCs w:val="24"/>
          <w:lang w:eastAsia="pl-PL"/>
        </w:rPr>
        <w:t>rozliczenie dystrybucji nastąpi na podstawie obowiązującej taryfy dystrybucji</w:t>
      </w:r>
      <w:r w:rsidR="000D0269">
        <w:rPr>
          <w:rFonts w:asciiTheme="majorHAnsi" w:eastAsia="Calibri" w:hAnsiTheme="majorHAnsi" w:cstheme="majorHAnsi"/>
          <w:sz w:val="24"/>
          <w:szCs w:val="24"/>
          <w:lang w:eastAsia="pl-PL"/>
        </w:rPr>
        <w:t>,</w:t>
      </w:r>
    </w:p>
    <w:p w14:paraId="615081D5" w14:textId="5C661E2C"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amawiający zastrzega w takiej sytuacji możliwość przeliczenia wszystkich niezbędnych danych w złożonej ofercie</w:t>
      </w:r>
      <w:r w:rsidR="000D0269">
        <w:rPr>
          <w:rFonts w:asciiTheme="majorHAnsi" w:eastAsia="Calibri" w:hAnsiTheme="majorHAnsi" w:cstheme="majorHAnsi"/>
          <w:sz w:val="24"/>
          <w:szCs w:val="24"/>
          <w:lang w:eastAsia="pl-PL"/>
        </w:rPr>
        <w:t xml:space="preserve"> wg jednostki ilości energii MWh</w:t>
      </w:r>
      <w:r w:rsidR="003228B8" w:rsidRPr="0077637A">
        <w:rPr>
          <w:rFonts w:asciiTheme="majorHAnsi" w:eastAsia="Calibri" w:hAnsiTheme="majorHAnsi" w:cstheme="majorHAnsi"/>
          <w:sz w:val="24"/>
          <w:szCs w:val="24"/>
          <w:lang w:eastAsia="pl-PL"/>
        </w:rPr>
        <w:t xml:space="preserve">. </w:t>
      </w:r>
    </w:p>
    <w:p w14:paraId="6891A61D" w14:textId="77777777" w:rsidR="003228B8" w:rsidRPr="0077637A" w:rsidRDefault="003228B8" w:rsidP="004E7DFA">
      <w:pPr>
        <w:spacing w:after="0" w:line="288" w:lineRule="auto"/>
        <w:ind w:left="720"/>
        <w:contextualSpacing/>
        <w:rPr>
          <w:rFonts w:asciiTheme="majorHAnsi" w:eastAsia="Calibri" w:hAnsiTheme="majorHAnsi" w:cstheme="majorHAnsi"/>
          <w:sz w:val="24"/>
          <w:szCs w:val="24"/>
          <w:lang w:eastAsia="pl-PL"/>
        </w:rPr>
      </w:pPr>
    </w:p>
    <w:p w14:paraId="369E894B" w14:textId="6AD1F39E" w:rsidR="003228B8" w:rsidRPr="0077637A" w:rsidRDefault="003228B8" w:rsidP="004E7DFA">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amawiającego kalkulatora stanowiącego </w:t>
      </w:r>
      <w:bookmarkStart w:id="33" w:name="_Hlk125540804"/>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w:t>
      </w:r>
      <w:r w:rsidR="00CD70C2">
        <w:rPr>
          <w:rFonts w:asciiTheme="majorHAnsi" w:eastAsia="Calibri" w:hAnsiTheme="majorHAnsi" w:cstheme="majorHAnsi"/>
          <w:sz w:val="24"/>
          <w:szCs w:val="24"/>
          <w:lang w:eastAsia="pl-PL"/>
        </w:rPr>
        <w:t>, II i III</w:t>
      </w:r>
      <w:r w:rsidR="004E3FFB">
        <w:rPr>
          <w:rFonts w:asciiTheme="majorHAnsi" w:eastAsia="Calibri" w:hAnsiTheme="majorHAnsi" w:cstheme="majorHAnsi"/>
          <w:sz w:val="24"/>
          <w:szCs w:val="24"/>
          <w:lang w:eastAsia="pl-PL"/>
        </w:rPr>
        <w:t xml:space="preserve"> części zamówienia</w:t>
      </w:r>
      <w:bookmarkEnd w:id="33"/>
      <w:r w:rsidR="004E3FFB">
        <w:rPr>
          <w:rFonts w:asciiTheme="majorHAnsi" w:eastAsia="Calibri" w:hAnsiTheme="majorHAnsi" w:cstheme="majorHAnsi"/>
          <w:sz w:val="24"/>
          <w:szCs w:val="24"/>
          <w:lang w:eastAsia="pl-PL"/>
        </w:rPr>
        <w:t>,</w:t>
      </w:r>
      <w:r w:rsidR="004E3FFB" w:rsidRPr="004E3FFB">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4E7DFA">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0BA6907F" w14:textId="2BFF439C" w:rsidR="00694440" w:rsidRPr="004E3FFB" w:rsidRDefault="004E3FFB"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4E3FFB">
        <w:rPr>
          <w:rFonts w:asciiTheme="majorHAnsi" w:eastAsia="Calibri" w:hAnsiTheme="majorHAnsi" w:cstheme="majorHAnsi"/>
          <w:sz w:val="24"/>
          <w:szCs w:val="24"/>
          <w:lang w:eastAsia="pl-PL"/>
        </w:rPr>
        <w:lastRenderedPageBreak/>
        <w:t xml:space="preserve">W złożonej ofercie </w:t>
      </w:r>
      <w:bookmarkStart w:id="34" w:name="_Hlk113263136"/>
      <w:r>
        <w:rPr>
          <w:rFonts w:asciiTheme="majorHAnsi" w:eastAsia="Calibri" w:hAnsiTheme="majorHAnsi" w:cstheme="majorHAnsi"/>
          <w:sz w:val="24"/>
          <w:szCs w:val="24"/>
          <w:lang w:eastAsia="pl-PL"/>
        </w:rPr>
        <w:t>w</w:t>
      </w:r>
      <w:r w:rsidR="00551C81" w:rsidRPr="004E3FFB">
        <w:rPr>
          <w:rFonts w:asciiTheme="majorHAnsi" w:eastAsia="Calibri" w:hAnsiTheme="majorHAnsi" w:cstheme="majorHAnsi"/>
          <w:sz w:val="24"/>
          <w:szCs w:val="24"/>
          <w:lang w:eastAsia="pl-PL"/>
        </w:rPr>
        <w:t xml:space="preserve">ykonawca </w:t>
      </w:r>
      <w:r w:rsidRPr="004E3FFB">
        <w:rPr>
          <w:rFonts w:asciiTheme="majorHAnsi" w:eastAsia="Calibri" w:hAnsiTheme="majorHAnsi" w:cstheme="majorHAnsi"/>
          <w:sz w:val="24"/>
          <w:szCs w:val="24"/>
          <w:lang w:eastAsia="pl-PL"/>
        </w:rPr>
        <w:t xml:space="preserve">podaje cenę zawierającą podatek akcyzowy oraz VAT aktualny na pierwszy dzień rozpoczęcia sprzedaży </w:t>
      </w:r>
      <w:r w:rsidR="0023215A">
        <w:rPr>
          <w:rFonts w:asciiTheme="majorHAnsi" w:eastAsia="Calibri" w:hAnsiTheme="majorHAnsi" w:cstheme="majorHAnsi"/>
          <w:sz w:val="24"/>
          <w:szCs w:val="24"/>
          <w:lang w:eastAsia="pl-PL"/>
        </w:rPr>
        <w:t xml:space="preserve">wskazany </w:t>
      </w:r>
      <w:r w:rsidRPr="004E3FFB">
        <w:rPr>
          <w:rFonts w:asciiTheme="majorHAnsi" w:eastAsia="Calibri" w:hAnsiTheme="majorHAnsi" w:cstheme="majorHAnsi"/>
          <w:sz w:val="24"/>
          <w:szCs w:val="24"/>
          <w:lang w:eastAsia="pl-PL"/>
        </w:rPr>
        <w:t xml:space="preserve">na załączniku nr 1A, 1B, 1C. </w:t>
      </w:r>
      <w:bookmarkEnd w:id="34"/>
    </w:p>
    <w:p w14:paraId="2769713D" w14:textId="362D5671"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kwota podatku V</w:t>
      </w:r>
      <w:r w:rsidR="004E3FFB">
        <w:rPr>
          <w:rFonts w:asciiTheme="majorHAnsi" w:eastAsia="Calibri" w:hAnsiTheme="majorHAnsi" w:cstheme="majorHAnsi"/>
          <w:sz w:val="24"/>
          <w:szCs w:val="24"/>
          <w:lang w:eastAsia="pl-PL"/>
        </w:rPr>
        <w:t>AT</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77637A" w:rsidRDefault="003228B8" w:rsidP="004E7DFA">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4E7DFA">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4E7DFA">
      <w:pPr>
        <w:pStyle w:val="Nagwek1"/>
        <w:numPr>
          <w:ilvl w:val="0"/>
          <w:numId w:val="31"/>
        </w:numPr>
        <w:spacing w:before="0" w:line="288" w:lineRule="auto"/>
        <w:ind w:hanging="502"/>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2F491D79" w:rsidR="00824229" w:rsidRPr="0077637A" w:rsidRDefault="00824229" w:rsidP="004E7DFA">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t>wykonawcę</w:t>
      </w:r>
      <w:r w:rsidRPr="0077637A">
        <w:rPr>
          <w:rFonts w:asciiTheme="majorHAnsi" w:eastAsia="Calibri" w:hAnsiTheme="majorHAnsi" w:cstheme="majorHAnsi"/>
          <w:sz w:val="24"/>
          <w:szCs w:val="24"/>
          <w:lang w:val="x-none" w:eastAsia="pl-PL"/>
        </w:rPr>
        <w:t xml:space="preserve"> zgodnie zobowiązującymi przepisami prawa, zasadami określonymi </w:t>
      </w:r>
      <w:r w:rsidRPr="0077637A">
        <w:rPr>
          <w:rFonts w:asciiTheme="majorHAnsi" w:eastAsia="Calibri" w:hAnsiTheme="majorHAnsi" w:cstheme="majorHAnsi"/>
          <w:sz w:val="24"/>
          <w:szCs w:val="24"/>
          <w:lang w:val="x-none" w:eastAsia="pl-PL"/>
        </w:rPr>
        <w:lastRenderedPageBreak/>
        <w:t xml:space="preserve">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w:t>
      </w:r>
      <w:r w:rsidR="00A8342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 xml:space="preserve">(wzór – </w:t>
      </w:r>
      <w:r w:rsidRPr="0077637A">
        <w:rPr>
          <w:rFonts w:asciiTheme="majorHAnsi" w:eastAsia="Calibri" w:hAnsiTheme="majorHAnsi" w:cstheme="majorHAnsi"/>
          <w:sz w:val="24"/>
          <w:szCs w:val="24"/>
          <w:lang w:eastAsia="pl-PL"/>
        </w:rPr>
        <w:t xml:space="preserve">wg </w:t>
      </w:r>
      <w:r w:rsidR="00A83420">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00A83420">
        <w:rPr>
          <w:rFonts w:asciiTheme="majorHAnsi" w:eastAsia="Calibri" w:hAnsiTheme="majorHAnsi" w:cstheme="majorHAnsi"/>
          <w:sz w:val="24"/>
          <w:szCs w:val="24"/>
          <w:lang w:eastAsia="pl-PL"/>
        </w:rPr>
        <w:t>A, 3B, 3C</w:t>
      </w:r>
      <w:r w:rsidRPr="0077637A">
        <w:rPr>
          <w:rFonts w:asciiTheme="majorHAnsi" w:eastAsia="Calibri" w:hAnsiTheme="majorHAnsi" w:cstheme="majorHAnsi"/>
          <w:sz w:val="24"/>
          <w:szCs w:val="24"/>
          <w:lang w:val="x-none" w:eastAsia="pl-PL"/>
        </w:rPr>
        <w:t xml:space="preserve"> do SWZ).</w:t>
      </w:r>
      <w:r w:rsidR="00A83420" w:rsidRPr="00A83420">
        <w:rPr>
          <w:rFonts w:asciiTheme="majorHAnsi" w:eastAsia="Calibri" w:hAnsiTheme="majorHAnsi" w:cstheme="majorHAnsi"/>
          <w:sz w:val="24"/>
          <w:szCs w:val="24"/>
          <w:lang w:eastAsia="pl-PL"/>
        </w:rPr>
        <w:t xml:space="preserve"> Zapisy niniejszego Działu odnoszą się do wszystkich części zamówienia.</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8E3D3C">
        <w:trPr>
          <w:trHeight w:val="601"/>
        </w:trPr>
        <w:tc>
          <w:tcPr>
            <w:tcW w:w="708" w:type="dxa"/>
            <w:shd w:val="clear" w:color="auto" w:fill="auto"/>
            <w:vAlign w:val="center"/>
          </w:tcPr>
          <w:p w14:paraId="61526FE1"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8E3D3C">
        <w:trPr>
          <w:trHeight w:val="50"/>
        </w:trPr>
        <w:tc>
          <w:tcPr>
            <w:tcW w:w="708" w:type="dxa"/>
            <w:shd w:val="clear" w:color="auto" w:fill="auto"/>
            <w:vAlign w:val="center"/>
          </w:tcPr>
          <w:p w14:paraId="70852B18"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09DC74B0"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35"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4E7DFA">
      <w:pPr>
        <w:pStyle w:val="Akapitzlist"/>
        <w:spacing w:after="0" w:line="288" w:lineRule="auto"/>
        <w:rPr>
          <w:rFonts w:asciiTheme="majorHAnsi" w:eastAsia="Calibri" w:hAnsiTheme="majorHAnsi" w:cstheme="majorHAnsi"/>
          <w:sz w:val="24"/>
          <w:szCs w:val="24"/>
          <w:lang w:val="x-none" w:eastAsia="pl-PL"/>
        </w:rPr>
      </w:pPr>
    </w:p>
    <w:p w14:paraId="7BFC2A97" w14:textId="01A97BAA" w:rsidR="00824229" w:rsidRPr="00C27E02" w:rsidRDefault="00824229" w:rsidP="004E7DFA">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C27E02">
        <w:rPr>
          <w:rFonts w:asciiTheme="majorHAnsi" w:eastAsia="Times New Roman" w:hAnsiTheme="majorHAnsi" w:cstheme="majorHAnsi"/>
          <w:sz w:val="32"/>
          <w:szCs w:val="32"/>
          <w:vertAlign w:val="superscript"/>
          <w:lang w:eastAsia="zh-CN"/>
        </w:rPr>
        <w:t>C =</w:t>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Times New Roman" w:hAnsiTheme="majorHAnsi" w:cstheme="majorHAnsi"/>
          <w:sz w:val="32"/>
          <w:szCs w:val="32"/>
          <w:vertAlign w:val="superscript"/>
          <w:lang w:eastAsia="zh-CN"/>
        </w:rPr>
        <w:t>x 100</w:t>
      </w:r>
      <w:r w:rsidR="0066028E" w:rsidRPr="00C27E02">
        <w:rPr>
          <w:rFonts w:asciiTheme="majorHAnsi" w:eastAsia="Times New Roman" w:hAnsiTheme="majorHAnsi" w:cstheme="majorHAnsi"/>
          <w:sz w:val="32"/>
          <w:szCs w:val="32"/>
          <w:vertAlign w:val="superscript"/>
          <w:lang w:eastAsia="zh-CN"/>
        </w:rPr>
        <w:t xml:space="preserve">,00 </w:t>
      </w:r>
      <w:r w:rsidRPr="00C27E02">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4E7DFA">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 xml:space="preserve"> of. min         </w:t>
      </w:r>
      <w:bookmarkStart w:id="36" w:name="_Hlk498447420"/>
      <w:r w:rsidRPr="0077637A">
        <w:rPr>
          <w:rFonts w:asciiTheme="majorHAnsi" w:eastAsia="Calibri" w:hAnsiTheme="majorHAnsi" w:cstheme="majorHAnsi"/>
          <w:sz w:val="24"/>
          <w:szCs w:val="24"/>
          <w:lang w:eastAsia="pl-PL"/>
        </w:rPr>
        <w:t xml:space="preserve">najniższa cena  </w:t>
      </w:r>
      <w:bookmarkEnd w:id="36"/>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w:t>
      </w:r>
      <w:proofErr w:type="spellStart"/>
      <w:r w:rsidRPr="0077637A">
        <w:rPr>
          <w:rFonts w:asciiTheme="majorHAnsi" w:eastAsia="Calibri" w:hAnsiTheme="majorHAnsi" w:cstheme="majorHAnsi"/>
          <w:sz w:val="24"/>
          <w:szCs w:val="24"/>
          <w:vertAlign w:val="subscript"/>
          <w:lang w:eastAsia="pl-PL"/>
        </w:rPr>
        <w:t>bad</w:t>
      </w:r>
      <w:proofErr w:type="spellEnd"/>
      <w:r w:rsidRPr="0077637A">
        <w:rPr>
          <w:rFonts w:asciiTheme="majorHAnsi" w:eastAsia="Calibri" w:hAnsiTheme="majorHAnsi" w:cstheme="majorHAnsi"/>
          <w:sz w:val="24"/>
          <w:szCs w:val="24"/>
          <w:vertAlign w:val="subscript"/>
          <w:lang w:eastAsia="pl-PL"/>
        </w:rPr>
        <w:t xml:space="preserve">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35"/>
    <w:p w14:paraId="4526EBCE" w14:textId="77777777"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4E7DFA">
      <w:pPr>
        <w:pStyle w:val="Akapitzlist"/>
        <w:spacing w:after="0"/>
        <w:rPr>
          <w:rFonts w:asciiTheme="majorHAnsi" w:eastAsia="Calibri" w:hAnsiTheme="majorHAnsi" w:cstheme="majorHAnsi"/>
          <w:sz w:val="24"/>
          <w:szCs w:val="24"/>
          <w:lang w:val="x-none" w:eastAsia="pl-PL"/>
        </w:rPr>
      </w:pPr>
    </w:p>
    <w:p w14:paraId="77BDD49E" w14:textId="77777777" w:rsidR="00824229" w:rsidRPr="0077637A"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4FB44A3" w:rsidR="00824229" w:rsidRPr="007F2611"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AFBEF30" w14:textId="77777777" w:rsidR="007F2611" w:rsidRDefault="007F2611" w:rsidP="004E7DFA">
      <w:pPr>
        <w:pStyle w:val="Akapitzlist"/>
        <w:spacing w:after="0"/>
        <w:rPr>
          <w:rFonts w:asciiTheme="majorHAnsi" w:eastAsia="Calibri" w:hAnsiTheme="majorHAnsi" w:cstheme="majorHAnsi"/>
          <w:sz w:val="24"/>
          <w:szCs w:val="24"/>
          <w:lang w:val="x-none" w:eastAsia="pl-PL"/>
        </w:rPr>
      </w:pPr>
    </w:p>
    <w:p w14:paraId="38A01A2A" w14:textId="66F03D91" w:rsidR="00507FFB" w:rsidRPr="0077637A" w:rsidRDefault="005979E5" w:rsidP="004E7DFA">
      <w:pPr>
        <w:pStyle w:val="Nagwek1"/>
        <w:numPr>
          <w:ilvl w:val="0"/>
          <w:numId w:val="31"/>
        </w:numPr>
        <w:spacing w:before="0" w:line="288" w:lineRule="auto"/>
        <w:ind w:left="426" w:hanging="426"/>
        <w:jc w:val="both"/>
        <w:rPr>
          <w:rFonts w:cstheme="majorHAnsi"/>
          <w:b/>
          <w:bCs/>
          <w:color w:val="auto"/>
          <w:sz w:val="24"/>
          <w:szCs w:val="24"/>
        </w:rPr>
      </w:pPr>
      <w:bookmarkStart w:id="37"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4E7DFA">
      <w:pPr>
        <w:spacing w:after="0" w:line="288" w:lineRule="auto"/>
        <w:ind w:left="567"/>
        <w:jc w:val="both"/>
        <w:rPr>
          <w:rFonts w:asciiTheme="majorHAnsi" w:hAnsiTheme="majorHAnsi" w:cstheme="majorHAnsi"/>
          <w:sz w:val="24"/>
          <w:szCs w:val="24"/>
        </w:rPr>
      </w:pPr>
      <w:bookmarkStart w:id="38" w:name="_Hlk63943285"/>
      <w:bookmarkEnd w:id="37"/>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4E7DFA">
      <w:pPr>
        <w:spacing w:after="0" w:line="288" w:lineRule="auto"/>
        <w:ind w:left="567"/>
        <w:jc w:val="both"/>
        <w:rPr>
          <w:rFonts w:asciiTheme="majorHAnsi" w:hAnsiTheme="majorHAnsi" w:cstheme="majorHAnsi"/>
          <w:sz w:val="24"/>
          <w:szCs w:val="24"/>
        </w:rPr>
      </w:pPr>
    </w:p>
    <w:bookmarkEnd w:id="38"/>
    <w:p w14:paraId="27FD4770" w14:textId="470EDF20"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w:t>
      </w:r>
      <w:r w:rsidR="00F35EB9" w:rsidRPr="0077637A">
        <w:rPr>
          <w:rFonts w:cstheme="majorHAnsi"/>
          <w:b/>
          <w:bCs/>
          <w:color w:val="auto"/>
          <w:sz w:val="24"/>
          <w:szCs w:val="24"/>
        </w:rPr>
        <w:t>ymagania  dotyczące  wadium</w:t>
      </w:r>
    </w:p>
    <w:p w14:paraId="11400895" w14:textId="77777777" w:rsidR="00A83420" w:rsidRDefault="009F7C90" w:rsidP="004E7DFA">
      <w:pPr>
        <w:numPr>
          <w:ilvl w:val="0"/>
          <w:numId w:val="48"/>
        </w:numPr>
        <w:spacing w:after="0" w:line="288" w:lineRule="auto"/>
        <w:ind w:left="1134" w:hanging="709"/>
        <w:contextualSpacing/>
        <w:jc w:val="both"/>
        <w:rPr>
          <w:rFonts w:asciiTheme="majorHAnsi" w:hAnsiTheme="majorHAnsi" w:cstheme="majorHAnsi"/>
          <w:sz w:val="24"/>
          <w:szCs w:val="24"/>
        </w:rPr>
      </w:pPr>
      <w:bookmarkStart w:id="39" w:name="_Hlk63943334"/>
      <w:r w:rsidRPr="0077637A">
        <w:rPr>
          <w:rFonts w:asciiTheme="majorHAnsi" w:hAnsiTheme="majorHAnsi" w:cstheme="majorHAnsi"/>
          <w:sz w:val="24"/>
          <w:szCs w:val="24"/>
        </w:rPr>
        <w:t>Zamawiający   wymaga   od  wykonawców   wniesienia   wadium   w   wysokości</w:t>
      </w:r>
      <w:r w:rsidR="00A83420">
        <w:rPr>
          <w:rFonts w:asciiTheme="majorHAnsi" w:hAnsiTheme="majorHAnsi" w:cstheme="majorHAnsi"/>
          <w:sz w:val="24"/>
          <w:szCs w:val="24"/>
        </w:rPr>
        <w:t>:</w:t>
      </w:r>
    </w:p>
    <w:p w14:paraId="67E98995" w14:textId="5F339191" w:rsidR="00A83420" w:rsidRPr="00E07E8A" w:rsidRDefault="00A73F7B" w:rsidP="00E07E8A">
      <w:pPr>
        <w:spacing w:after="0" w:line="288" w:lineRule="auto"/>
        <w:ind w:left="1134"/>
        <w:jc w:val="both"/>
        <w:rPr>
          <w:rFonts w:asciiTheme="majorHAnsi" w:hAnsiTheme="majorHAnsi" w:cstheme="majorHAnsi"/>
          <w:sz w:val="24"/>
          <w:szCs w:val="24"/>
        </w:rPr>
      </w:pPr>
      <w:r>
        <w:rPr>
          <w:rFonts w:asciiTheme="majorHAnsi" w:hAnsiTheme="majorHAnsi" w:cstheme="majorHAnsi"/>
          <w:sz w:val="24"/>
          <w:szCs w:val="24"/>
        </w:rPr>
        <w:t xml:space="preserve">100 000,00 </w:t>
      </w:r>
      <w:r w:rsidR="00A83420" w:rsidRPr="00E07E8A">
        <w:rPr>
          <w:rFonts w:asciiTheme="majorHAnsi" w:hAnsiTheme="majorHAnsi" w:cstheme="majorHAnsi"/>
          <w:sz w:val="24"/>
          <w:szCs w:val="24"/>
        </w:rPr>
        <w:t>dla II części zamówienia</w:t>
      </w:r>
      <w:r>
        <w:rPr>
          <w:rFonts w:asciiTheme="majorHAnsi" w:hAnsiTheme="majorHAnsi" w:cstheme="majorHAnsi"/>
          <w:sz w:val="24"/>
          <w:szCs w:val="24"/>
        </w:rPr>
        <w:t xml:space="preserve"> </w:t>
      </w:r>
      <w:r w:rsidR="0023215A" w:rsidRPr="00E07E8A">
        <w:rPr>
          <w:rFonts w:asciiTheme="majorHAnsi" w:hAnsiTheme="majorHAnsi" w:cstheme="majorHAnsi"/>
          <w:sz w:val="24"/>
          <w:szCs w:val="24"/>
        </w:rPr>
        <w:t xml:space="preserve">(słownie: </w:t>
      </w:r>
      <w:r>
        <w:rPr>
          <w:rFonts w:asciiTheme="majorHAnsi" w:hAnsiTheme="majorHAnsi" w:cstheme="majorHAnsi"/>
          <w:sz w:val="24"/>
          <w:szCs w:val="24"/>
        </w:rPr>
        <w:t>sto tysięcy złotych 00</w:t>
      </w:r>
      <w:r w:rsidR="00DC20C3">
        <w:rPr>
          <w:rFonts w:asciiTheme="majorHAnsi" w:hAnsiTheme="majorHAnsi" w:cstheme="majorHAnsi"/>
          <w:sz w:val="24"/>
          <w:szCs w:val="24"/>
        </w:rPr>
        <w:t>/</w:t>
      </w:r>
      <w:r>
        <w:rPr>
          <w:rFonts w:asciiTheme="majorHAnsi" w:hAnsiTheme="majorHAnsi" w:cstheme="majorHAnsi"/>
          <w:sz w:val="24"/>
          <w:szCs w:val="24"/>
        </w:rPr>
        <w:t>100</w:t>
      </w:r>
      <w:r w:rsidR="0023215A" w:rsidRPr="00E07E8A">
        <w:rPr>
          <w:rFonts w:asciiTheme="majorHAnsi" w:hAnsiTheme="majorHAnsi" w:cstheme="majorHAnsi"/>
          <w:sz w:val="24"/>
          <w:szCs w:val="24"/>
        </w:rPr>
        <w:t>)</w:t>
      </w:r>
      <w:r w:rsidR="00E07E8A">
        <w:rPr>
          <w:rFonts w:asciiTheme="majorHAnsi" w:hAnsiTheme="majorHAnsi" w:cstheme="majorHAnsi"/>
          <w:sz w:val="24"/>
          <w:szCs w:val="24"/>
        </w:rPr>
        <w:t>.</w:t>
      </w:r>
    </w:p>
    <w:p w14:paraId="3DFCC26B"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24BB53F2"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419032EC"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3FE509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E65936E"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9D5CB1C"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19DDDD72"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6F852405"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61C3CA3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F31066E"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6D0862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8B63D2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2543471"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36CACE5"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B31787F"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33E89FE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E4ABC2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142010B6"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D2DDDFA"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3A97AB7"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7D58F7B" w14:textId="77777777" w:rsidR="009F7C90" w:rsidRPr="0077637A" w:rsidRDefault="009F7C90" w:rsidP="004E7DFA">
      <w:pPr>
        <w:pStyle w:val="Akapitzlist"/>
        <w:numPr>
          <w:ilvl w:val="1"/>
          <w:numId w:val="51"/>
        </w:numPr>
        <w:spacing w:after="0" w:line="288" w:lineRule="auto"/>
        <w:jc w:val="both"/>
        <w:rPr>
          <w:rFonts w:asciiTheme="majorHAnsi" w:hAnsiTheme="majorHAnsi" w:cstheme="majorHAnsi"/>
          <w:vanish/>
          <w:sz w:val="24"/>
          <w:szCs w:val="24"/>
        </w:rPr>
      </w:pPr>
    </w:p>
    <w:p w14:paraId="46EE22B9" w14:textId="77777777" w:rsidR="009F7C90" w:rsidRPr="0077637A" w:rsidRDefault="009F7C90" w:rsidP="004E7DFA">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38B6E029" w14:textId="77777777" w:rsidR="009F7C90" w:rsidRPr="0077637A" w:rsidRDefault="009F7C90" w:rsidP="004E7DFA">
      <w:pPr>
        <w:pStyle w:val="Akapitzlist"/>
        <w:spacing w:after="0" w:line="288" w:lineRule="auto"/>
        <w:ind w:left="1134"/>
        <w:jc w:val="both"/>
        <w:rPr>
          <w:rFonts w:asciiTheme="majorHAnsi" w:hAnsiTheme="majorHAnsi" w:cstheme="majorHAnsi"/>
          <w:sz w:val="24"/>
          <w:szCs w:val="24"/>
        </w:rPr>
      </w:pPr>
    </w:p>
    <w:p w14:paraId="5AC24D46" w14:textId="77777777" w:rsidR="009F7C90" w:rsidRPr="0077637A" w:rsidRDefault="009F7C90" w:rsidP="004E7DFA">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może być wnoszone według wyboru  wykonawcy w jednej lub kilku następujących formach: </w:t>
      </w:r>
    </w:p>
    <w:p w14:paraId="6B1B6219"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pieniądzu,</w:t>
      </w:r>
    </w:p>
    <w:p w14:paraId="148F59F6"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bankowych,</w:t>
      </w:r>
    </w:p>
    <w:p w14:paraId="5A7AF607"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ubezpieczeniowych,</w:t>
      </w:r>
    </w:p>
    <w:p w14:paraId="3A3D4535"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5B94D3D9" w14:textId="77777777" w:rsidR="009F7C90" w:rsidRPr="0077637A" w:rsidRDefault="009F7C90" w:rsidP="004E7DFA">
      <w:pPr>
        <w:spacing w:after="0" w:line="288" w:lineRule="auto"/>
        <w:ind w:left="1854"/>
        <w:contextualSpacing/>
        <w:jc w:val="both"/>
        <w:rPr>
          <w:rFonts w:asciiTheme="majorHAnsi" w:hAnsiTheme="majorHAnsi" w:cstheme="majorHAnsi"/>
          <w:sz w:val="24"/>
          <w:szCs w:val="24"/>
        </w:rPr>
      </w:pPr>
    </w:p>
    <w:p w14:paraId="6321317D" w14:textId="2F3FEAB9" w:rsidR="003D7F8F" w:rsidRDefault="009F7C90" w:rsidP="004E7DFA">
      <w:pPr>
        <w:pStyle w:val="Akapitzlist"/>
        <w:numPr>
          <w:ilvl w:val="1"/>
          <w:numId w:val="49"/>
        </w:numPr>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Wadium wnoszone w pieniądzu należy wpłacić przelewem na rachunek bankowy</w:t>
      </w:r>
      <w:r w:rsidR="00912E9E" w:rsidRPr="0077637A">
        <w:rPr>
          <w:rFonts w:asciiTheme="majorHAnsi" w:hAnsiTheme="majorHAnsi" w:cstheme="majorHAnsi"/>
          <w:sz w:val="24"/>
          <w:szCs w:val="24"/>
        </w:rPr>
        <w:t xml:space="preserve"> </w:t>
      </w:r>
      <w:r w:rsidR="00252BC2">
        <w:rPr>
          <w:rFonts w:asciiTheme="majorHAnsi" w:hAnsiTheme="majorHAnsi" w:cstheme="majorHAnsi"/>
          <w:sz w:val="24"/>
          <w:szCs w:val="24"/>
        </w:rPr>
        <w:t xml:space="preserve">Pełnomocnika </w:t>
      </w:r>
      <w:r w:rsidR="00AD3FCA" w:rsidRPr="00AD3FCA">
        <w:rPr>
          <w:rFonts w:asciiTheme="majorHAnsi" w:hAnsiTheme="majorHAnsi" w:cstheme="majorHAnsi"/>
          <w:sz w:val="24"/>
          <w:szCs w:val="24"/>
        </w:rPr>
        <w:t>Z</w:t>
      </w:r>
      <w:r w:rsidRPr="00AD3FCA">
        <w:rPr>
          <w:rFonts w:asciiTheme="majorHAnsi" w:hAnsiTheme="majorHAnsi" w:cstheme="majorHAnsi"/>
          <w:sz w:val="24"/>
          <w:szCs w:val="24"/>
        </w:rPr>
        <w:t>amawiającego</w:t>
      </w:r>
      <w:r w:rsidR="003D7F8F" w:rsidRPr="00AD3FCA">
        <w:rPr>
          <w:rFonts w:asciiTheme="majorHAnsi" w:hAnsiTheme="majorHAnsi" w:cstheme="majorHAnsi"/>
          <w:sz w:val="24"/>
          <w:szCs w:val="24"/>
        </w:rPr>
        <w:t xml:space="preserve"> </w:t>
      </w:r>
      <w:r w:rsidR="00CF0A37" w:rsidRPr="00CF0A37">
        <w:rPr>
          <w:rFonts w:asciiTheme="majorHAnsi" w:hAnsiTheme="majorHAnsi" w:cstheme="majorHAnsi"/>
          <w:sz w:val="24"/>
          <w:szCs w:val="24"/>
        </w:rPr>
        <w:t>87 1050 1520 1000 0090 7842 2970</w:t>
      </w:r>
      <w:r w:rsidR="00CF0A37">
        <w:rPr>
          <w:rFonts w:asciiTheme="majorHAnsi" w:hAnsiTheme="majorHAnsi" w:cstheme="majorHAnsi"/>
          <w:sz w:val="24"/>
          <w:szCs w:val="24"/>
        </w:rPr>
        <w:t xml:space="preserve"> </w:t>
      </w:r>
      <w:r w:rsidR="003D7F8F" w:rsidRPr="00192DFE">
        <w:rPr>
          <w:rFonts w:asciiTheme="majorHAnsi" w:hAnsiTheme="majorHAnsi" w:cstheme="majorHAnsi"/>
          <w:sz w:val="24"/>
          <w:szCs w:val="24"/>
        </w:rPr>
        <w:t>z adnotacją: Wadium,  nr sprawy:</w:t>
      </w:r>
      <w:r w:rsidR="0098220E" w:rsidRPr="0098220E">
        <w:t xml:space="preserve"> </w:t>
      </w:r>
      <w:r w:rsidR="00DE19C4" w:rsidRPr="00DE19C4">
        <w:rPr>
          <w:rFonts w:asciiTheme="majorHAnsi" w:hAnsiTheme="majorHAnsi" w:cstheme="majorHAnsi"/>
          <w:sz w:val="24"/>
          <w:szCs w:val="24"/>
        </w:rPr>
        <w:t>ZP/IV/2023</w:t>
      </w:r>
      <w:r w:rsidR="00A83420">
        <w:rPr>
          <w:rFonts w:asciiTheme="majorHAnsi" w:hAnsiTheme="majorHAnsi" w:cstheme="majorHAnsi"/>
          <w:sz w:val="24"/>
          <w:szCs w:val="24"/>
        </w:rPr>
        <w:t xml:space="preserve"> cz. I</w:t>
      </w:r>
      <w:r w:rsidR="00E07E8A">
        <w:rPr>
          <w:rFonts w:asciiTheme="majorHAnsi" w:hAnsiTheme="majorHAnsi" w:cstheme="majorHAnsi"/>
          <w:sz w:val="24"/>
          <w:szCs w:val="24"/>
        </w:rPr>
        <w:t>I.</w:t>
      </w:r>
    </w:p>
    <w:p w14:paraId="2DE86EB7" w14:textId="77777777" w:rsidR="00E07E8A" w:rsidRPr="00192DFE" w:rsidRDefault="00E07E8A" w:rsidP="00E07E8A">
      <w:pPr>
        <w:pStyle w:val="Akapitzlist"/>
        <w:spacing w:after="0" w:line="288" w:lineRule="auto"/>
        <w:ind w:left="1134"/>
        <w:jc w:val="both"/>
        <w:rPr>
          <w:rFonts w:asciiTheme="majorHAnsi" w:hAnsiTheme="majorHAnsi" w:cstheme="majorHAnsi"/>
          <w:sz w:val="24"/>
          <w:szCs w:val="24"/>
        </w:rPr>
      </w:pPr>
    </w:p>
    <w:p w14:paraId="7790249D" w14:textId="0B7466E6"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W przypadku wnoszenia wadium w pieniądzu, zamawiający uzna je za wniesione skutecznie jedynie w przypadku wpływu pieniędzy na rachunek bankowy zamawiającego przed upływem terminu składania ofert.</w:t>
      </w:r>
    </w:p>
    <w:p w14:paraId="6FD993BE"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309DD568" w14:textId="07E5EF7C" w:rsidR="003D7F8F" w:rsidRPr="00732730" w:rsidRDefault="009F7C90" w:rsidP="004E7DFA">
      <w:pPr>
        <w:numPr>
          <w:ilvl w:val="1"/>
          <w:numId w:val="49"/>
        </w:numPr>
        <w:spacing w:after="0" w:line="288" w:lineRule="auto"/>
        <w:ind w:hanging="801"/>
        <w:contextualSpacing/>
        <w:jc w:val="both"/>
        <w:rPr>
          <w:rFonts w:asciiTheme="majorHAnsi" w:hAnsiTheme="majorHAnsi" w:cstheme="majorHAnsi"/>
        </w:rPr>
      </w:pPr>
      <w:r w:rsidRPr="005A16CF">
        <w:rPr>
          <w:rFonts w:asciiTheme="majorHAnsi" w:hAnsiTheme="majorHAnsi" w:cstheme="majorHAnsi"/>
          <w:sz w:val="24"/>
          <w:szCs w:val="24"/>
        </w:rPr>
        <w:t xml:space="preserve">Jeżeli wadium jest wnoszone w formie gwarancji lub poręczenia, o których mowa w </w:t>
      </w:r>
      <w:r w:rsidR="00C52209" w:rsidRPr="005A16CF">
        <w:rPr>
          <w:rFonts w:asciiTheme="majorHAnsi" w:hAnsiTheme="majorHAnsi" w:cstheme="majorHAnsi"/>
          <w:sz w:val="24"/>
          <w:szCs w:val="24"/>
        </w:rPr>
        <w:t>ust.</w:t>
      </w:r>
      <w:r w:rsidRPr="005A16CF">
        <w:rPr>
          <w:rFonts w:asciiTheme="majorHAnsi" w:hAnsiTheme="majorHAnsi" w:cstheme="majorHAnsi"/>
          <w:sz w:val="24"/>
          <w:szCs w:val="24"/>
        </w:rPr>
        <w:t xml:space="preserve"> 19.3.</w:t>
      </w:r>
      <w:r w:rsidR="00C52209" w:rsidRPr="005A16CF">
        <w:rPr>
          <w:rFonts w:asciiTheme="majorHAnsi" w:hAnsiTheme="majorHAnsi" w:cstheme="majorHAnsi"/>
          <w:sz w:val="24"/>
          <w:szCs w:val="24"/>
        </w:rPr>
        <w:t xml:space="preserve"> </w:t>
      </w:r>
      <w:r w:rsidRPr="005A16CF">
        <w:rPr>
          <w:rFonts w:asciiTheme="majorHAnsi" w:hAnsiTheme="majorHAnsi" w:cstheme="majorHAnsi"/>
          <w:sz w:val="24"/>
          <w:szCs w:val="24"/>
        </w:rPr>
        <w:t>pkt 19.3.2.-</w:t>
      </w:r>
      <w:r w:rsidR="00C52209" w:rsidRPr="005A16CF">
        <w:rPr>
          <w:rFonts w:asciiTheme="majorHAnsi" w:hAnsiTheme="majorHAnsi" w:cstheme="majorHAnsi"/>
          <w:sz w:val="24"/>
          <w:szCs w:val="24"/>
        </w:rPr>
        <w:t>19.3.</w:t>
      </w:r>
      <w:r w:rsidRPr="005A16CF">
        <w:rPr>
          <w:rFonts w:asciiTheme="majorHAnsi" w:hAnsiTheme="majorHAnsi" w:cstheme="majorHAnsi"/>
          <w:sz w:val="24"/>
          <w:szCs w:val="24"/>
        </w:rPr>
        <w:t>4, wykonawca przekazuje zamawiającemu oryginał gwarancji lub poręczenia, w postaci elektronicznej. Zalecane jest wniesienie gwarancji lub poręczenia do każdej części zamówienia odrębnie. Nie jest dopuszczalne wniesienie wadium w postaci linka do gwarancji wadialnej. Dane Beneficjent</w:t>
      </w:r>
      <w:r w:rsidR="000B7E87">
        <w:rPr>
          <w:rFonts w:asciiTheme="majorHAnsi" w:hAnsiTheme="majorHAnsi" w:cstheme="majorHAnsi"/>
          <w:sz w:val="24"/>
          <w:szCs w:val="24"/>
        </w:rPr>
        <w:t>ów</w:t>
      </w:r>
      <w:r w:rsidR="00CF0A37">
        <w:rPr>
          <w:rFonts w:asciiTheme="majorHAnsi" w:hAnsiTheme="majorHAnsi" w:cstheme="majorHAnsi"/>
          <w:sz w:val="24"/>
          <w:szCs w:val="24"/>
        </w:rPr>
        <w:t>, które winny być wpisane w gwarancji</w:t>
      </w:r>
      <w:r w:rsidRPr="005A16CF">
        <w:rPr>
          <w:rFonts w:asciiTheme="majorHAnsi" w:hAnsiTheme="majorHAnsi" w:cstheme="majorHAnsi"/>
          <w:sz w:val="24"/>
          <w:szCs w:val="24"/>
        </w:rPr>
        <w:t xml:space="preserve">: </w:t>
      </w:r>
    </w:p>
    <w:tbl>
      <w:tblPr>
        <w:tblW w:w="8364" w:type="dxa"/>
        <w:tblInd w:w="1129" w:type="dxa"/>
        <w:tblLayout w:type="fixed"/>
        <w:tblCellMar>
          <w:left w:w="70" w:type="dxa"/>
          <w:right w:w="70" w:type="dxa"/>
        </w:tblCellMar>
        <w:tblLook w:val="04A0" w:firstRow="1" w:lastRow="0" w:firstColumn="1" w:lastColumn="0" w:noHBand="0" w:noVBand="1"/>
      </w:tblPr>
      <w:tblGrid>
        <w:gridCol w:w="567"/>
        <w:gridCol w:w="7797"/>
      </w:tblGrid>
      <w:tr w:rsidR="00031B4C" w:rsidRPr="001D7736" w14:paraId="40B6E8F6" w14:textId="77777777" w:rsidTr="00483B11">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6242" w14:textId="77777777" w:rsidR="00031B4C" w:rsidRPr="00A852D2" w:rsidRDefault="00031B4C" w:rsidP="00483B11">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lastRenderedPageBreak/>
              <w:t>Lp.</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2CBA" w14:textId="77777777" w:rsidR="00031B4C" w:rsidRPr="00A852D2" w:rsidRDefault="00031B4C" w:rsidP="00483B11">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 xml:space="preserve">Nazwa i adres Zamawiającego </w:t>
            </w:r>
          </w:p>
        </w:tc>
      </w:tr>
      <w:tr w:rsidR="00031B4C" w:rsidRPr="001D7736" w14:paraId="648C5696" w14:textId="77777777" w:rsidTr="00483B11">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140CD8" w14:textId="77777777" w:rsidR="00031B4C" w:rsidRPr="00A852D2" w:rsidRDefault="00031B4C" w:rsidP="00483B11">
            <w:pPr>
              <w:spacing w:after="0" w:line="240" w:lineRule="auto"/>
              <w:rPr>
                <w:rFonts w:ascii="Calibri Light" w:eastAsia="Times New Roman" w:hAnsi="Calibri Light" w:cs="Calibri Light"/>
                <w:color w:val="000000"/>
                <w:sz w:val="20"/>
                <w:szCs w:val="20"/>
                <w:lang w:eastAsia="pl-PL"/>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503D8E63" w14:textId="77777777" w:rsidR="00031B4C" w:rsidRPr="00A852D2" w:rsidRDefault="00031B4C" w:rsidP="00483B11">
            <w:pPr>
              <w:spacing w:after="0" w:line="240" w:lineRule="auto"/>
              <w:rPr>
                <w:rFonts w:ascii="Calibri Light" w:eastAsia="Times New Roman" w:hAnsi="Calibri Light" w:cs="Calibri Light"/>
                <w:color w:val="000000"/>
                <w:sz w:val="20"/>
                <w:szCs w:val="20"/>
                <w:lang w:eastAsia="pl-PL"/>
              </w:rPr>
            </w:pPr>
          </w:p>
        </w:tc>
      </w:tr>
      <w:tr w:rsidR="00031B4C" w:rsidRPr="001D7736" w14:paraId="7703B61D"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2A489"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w:t>
            </w:r>
          </w:p>
        </w:tc>
        <w:tc>
          <w:tcPr>
            <w:tcW w:w="7797" w:type="dxa"/>
            <w:tcBorders>
              <w:top w:val="nil"/>
              <w:left w:val="nil"/>
              <w:bottom w:val="single" w:sz="4" w:space="0" w:color="auto"/>
              <w:right w:val="single" w:sz="4" w:space="0" w:color="auto"/>
            </w:tcBorders>
            <w:shd w:val="clear" w:color="000000" w:fill="FFFFFF"/>
            <w:noWrap/>
            <w:vAlign w:val="center"/>
            <w:hideMark/>
          </w:tcPr>
          <w:p w14:paraId="6FCF191F"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Zakład Usług Wodnych Sp. z o.o. w Koninie, Ulica Nadbrzeżna 6A, 62-500 Konin</w:t>
            </w:r>
          </w:p>
        </w:tc>
      </w:tr>
      <w:tr w:rsidR="00031B4C" w:rsidRPr="001D7736" w14:paraId="0600F5EE"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6E807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2</w:t>
            </w:r>
          </w:p>
        </w:tc>
        <w:tc>
          <w:tcPr>
            <w:tcW w:w="7797" w:type="dxa"/>
            <w:tcBorders>
              <w:top w:val="nil"/>
              <w:left w:val="nil"/>
              <w:bottom w:val="single" w:sz="4" w:space="0" w:color="auto"/>
              <w:right w:val="single" w:sz="4" w:space="0" w:color="auto"/>
            </w:tcBorders>
            <w:shd w:val="clear" w:color="000000" w:fill="FFFFFF"/>
            <w:noWrap/>
            <w:vAlign w:val="center"/>
            <w:hideMark/>
          </w:tcPr>
          <w:p w14:paraId="7E43B197"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Nowa Karczma, Kościerska 9, 83-404 Nowa Karczma</w:t>
            </w:r>
          </w:p>
        </w:tc>
      </w:tr>
      <w:tr w:rsidR="00031B4C" w:rsidRPr="001D7736" w14:paraId="72D77F55"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E7598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3</w:t>
            </w:r>
          </w:p>
        </w:tc>
        <w:tc>
          <w:tcPr>
            <w:tcW w:w="7797" w:type="dxa"/>
            <w:tcBorders>
              <w:top w:val="nil"/>
              <w:left w:val="nil"/>
              <w:bottom w:val="single" w:sz="4" w:space="0" w:color="auto"/>
              <w:right w:val="single" w:sz="4" w:space="0" w:color="auto"/>
            </w:tcBorders>
            <w:shd w:val="clear" w:color="000000" w:fill="FFFFFF"/>
            <w:noWrap/>
            <w:vAlign w:val="center"/>
            <w:hideMark/>
          </w:tcPr>
          <w:p w14:paraId="5F62F82B"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 xml:space="preserve">Miejski Zakład Energetyki Cieplnej Spółka z ograniczoną odpowiedzialnością, ul. Przesmyk 1, 62-600 Koło </w:t>
            </w:r>
          </w:p>
        </w:tc>
      </w:tr>
      <w:tr w:rsidR="00031B4C" w:rsidRPr="001D7736" w14:paraId="2742A814"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CC76E"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4</w:t>
            </w:r>
          </w:p>
        </w:tc>
        <w:tc>
          <w:tcPr>
            <w:tcW w:w="7797" w:type="dxa"/>
            <w:tcBorders>
              <w:top w:val="nil"/>
              <w:left w:val="nil"/>
              <w:bottom w:val="single" w:sz="4" w:space="0" w:color="auto"/>
              <w:right w:val="single" w:sz="4" w:space="0" w:color="auto"/>
            </w:tcBorders>
            <w:shd w:val="clear" w:color="000000" w:fill="FFFFFF"/>
            <w:noWrap/>
            <w:vAlign w:val="center"/>
            <w:hideMark/>
          </w:tcPr>
          <w:p w14:paraId="46BBA200"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Miejski Zakład Wodociągów i Kanalizacji Sp. z o.o., Energetyczna 11, 62-600 Koło</w:t>
            </w:r>
          </w:p>
        </w:tc>
      </w:tr>
      <w:tr w:rsidR="00031B4C" w:rsidRPr="001D7736" w14:paraId="7F6286F6"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36C515"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5</w:t>
            </w:r>
          </w:p>
        </w:tc>
        <w:tc>
          <w:tcPr>
            <w:tcW w:w="7797" w:type="dxa"/>
            <w:tcBorders>
              <w:top w:val="nil"/>
              <w:left w:val="nil"/>
              <w:bottom w:val="single" w:sz="4" w:space="0" w:color="auto"/>
              <w:right w:val="single" w:sz="4" w:space="0" w:color="auto"/>
            </w:tcBorders>
            <w:shd w:val="clear" w:color="000000" w:fill="FFFFFF"/>
            <w:noWrap/>
            <w:vAlign w:val="center"/>
            <w:hideMark/>
          </w:tcPr>
          <w:p w14:paraId="27338ADA"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Przedsiębiorstwo Gospodarki Komunalnej SAMRAD w Kościelcu Sp. z o. o., ul. Turecka 7/3, 62-604 Kościelec</w:t>
            </w:r>
          </w:p>
        </w:tc>
      </w:tr>
      <w:tr w:rsidR="00031B4C" w:rsidRPr="001D7736" w14:paraId="7A742FBB"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E08D4C"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6</w:t>
            </w:r>
          </w:p>
        </w:tc>
        <w:tc>
          <w:tcPr>
            <w:tcW w:w="7797" w:type="dxa"/>
            <w:tcBorders>
              <w:top w:val="nil"/>
              <w:left w:val="nil"/>
              <w:bottom w:val="single" w:sz="4" w:space="0" w:color="auto"/>
              <w:right w:val="single" w:sz="4" w:space="0" w:color="auto"/>
            </w:tcBorders>
            <w:shd w:val="clear" w:color="000000" w:fill="FFFFFF"/>
            <w:noWrap/>
            <w:vAlign w:val="center"/>
            <w:hideMark/>
          </w:tcPr>
          <w:p w14:paraId="1E994EE3"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Gniew, Plac Grunwaldzki 1, 83-140 Gniew</w:t>
            </w:r>
          </w:p>
        </w:tc>
      </w:tr>
      <w:tr w:rsidR="00031B4C" w:rsidRPr="001D7736" w14:paraId="3CDB1130"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5824E6"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7</w:t>
            </w:r>
          </w:p>
        </w:tc>
        <w:tc>
          <w:tcPr>
            <w:tcW w:w="7797" w:type="dxa"/>
            <w:tcBorders>
              <w:top w:val="nil"/>
              <w:left w:val="nil"/>
              <w:bottom w:val="single" w:sz="4" w:space="0" w:color="auto"/>
              <w:right w:val="single" w:sz="4" w:space="0" w:color="auto"/>
            </w:tcBorders>
            <w:shd w:val="clear" w:color="000000" w:fill="FFFFFF"/>
            <w:noWrap/>
            <w:vAlign w:val="center"/>
            <w:hideMark/>
          </w:tcPr>
          <w:p w14:paraId="0E8C7116"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Lipusz, ul. Wybickiego 27, 83-424 Lipusz</w:t>
            </w:r>
          </w:p>
        </w:tc>
      </w:tr>
      <w:tr w:rsidR="00031B4C" w:rsidRPr="001D7736" w14:paraId="5EE1F6B7"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F411E"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8</w:t>
            </w:r>
          </w:p>
        </w:tc>
        <w:tc>
          <w:tcPr>
            <w:tcW w:w="7797" w:type="dxa"/>
            <w:tcBorders>
              <w:top w:val="nil"/>
              <w:left w:val="nil"/>
              <w:bottom w:val="single" w:sz="4" w:space="0" w:color="auto"/>
              <w:right w:val="single" w:sz="4" w:space="0" w:color="auto"/>
            </w:tcBorders>
            <w:shd w:val="clear" w:color="000000" w:fill="FFFFFF"/>
            <w:noWrap/>
            <w:vAlign w:val="center"/>
            <w:hideMark/>
          </w:tcPr>
          <w:p w14:paraId="1EE1FE35"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Smętowo Graniczne, ul. Dworcowa 10, 83-230 Smętowo Graniczne</w:t>
            </w:r>
          </w:p>
        </w:tc>
      </w:tr>
      <w:tr w:rsidR="00031B4C" w:rsidRPr="001D7736" w14:paraId="7BCC09B1"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C2C4E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9</w:t>
            </w:r>
          </w:p>
        </w:tc>
        <w:tc>
          <w:tcPr>
            <w:tcW w:w="7797" w:type="dxa"/>
            <w:tcBorders>
              <w:top w:val="nil"/>
              <w:left w:val="nil"/>
              <w:bottom w:val="single" w:sz="4" w:space="0" w:color="auto"/>
              <w:right w:val="single" w:sz="4" w:space="0" w:color="auto"/>
            </w:tcBorders>
            <w:shd w:val="clear" w:color="000000" w:fill="FFFFFF"/>
            <w:noWrap/>
            <w:vAlign w:val="center"/>
            <w:hideMark/>
          </w:tcPr>
          <w:p w14:paraId="54091734"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Morzeszczyn, ul. Kociewska 12, 83-132 Morzeszczyn</w:t>
            </w:r>
          </w:p>
        </w:tc>
      </w:tr>
      <w:tr w:rsidR="00031B4C" w:rsidRPr="001D7736" w14:paraId="62BCDD17"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CC967"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10</w:t>
            </w:r>
          </w:p>
        </w:tc>
        <w:tc>
          <w:tcPr>
            <w:tcW w:w="7797" w:type="dxa"/>
            <w:tcBorders>
              <w:top w:val="nil"/>
              <w:left w:val="nil"/>
              <w:bottom w:val="nil"/>
              <w:right w:val="single" w:sz="4" w:space="0" w:color="auto"/>
            </w:tcBorders>
            <w:shd w:val="clear" w:color="000000" w:fill="FFFFFF"/>
            <w:noWrap/>
            <w:vAlign w:val="center"/>
            <w:hideMark/>
          </w:tcPr>
          <w:p w14:paraId="62E7693B"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Skórcz, ul. Dworcowa 6, 83-220 Skórcz</w:t>
            </w:r>
          </w:p>
        </w:tc>
      </w:tr>
      <w:tr w:rsidR="00031B4C" w:rsidRPr="001D7736" w14:paraId="5B169D6C"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AA156"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11</w:t>
            </w:r>
          </w:p>
        </w:tc>
        <w:tc>
          <w:tcPr>
            <w:tcW w:w="7797" w:type="dxa"/>
            <w:tcBorders>
              <w:top w:val="single" w:sz="4" w:space="0" w:color="auto"/>
              <w:left w:val="nil"/>
              <w:bottom w:val="single" w:sz="4" w:space="0" w:color="auto"/>
              <w:right w:val="single" w:sz="4" w:space="0" w:color="auto"/>
            </w:tcBorders>
            <w:shd w:val="clear" w:color="000000" w:fill="FFFFFF"/>
            <w:noWrap/>
            <w:vAlign w:val="center"/>
            <w:hideMark/>
          </w:tcPr>
          <w:p w14:paraId="358C1BE3"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Tczew, ul. Lecha 12, 83-110 Tczew</w:t>
            </w:r>
          </w:p>
        </w:tc>
      </w:tr>
    </w:tbl>
    <w:p w14:paraId="65961D56" w14:textId="77777777" w:rsidR="00031B4C" w:rsidRPr="005A16CF" w:rsidRDefault="00031B4C" w:rsidP="00031B4C">
      <w:pPr>
        <w:spacing w:after="0" w:line="288" w:lineRule="auto"/>
        <w:ind w:left="1227"/>
        <w:contextualSpacing/>
        <w:jc w:val="both"/>
        <w:rPr>
          <w:rFonts w:asciiTheme="majorHAnsi" w:hAnsiTheme="majorHAnsi" w:cstheme="majorHAnsi"/>
        </w:rPr>
      </w:pPr>
    </w:p>
    <w:p w14:paraId="7A75E146"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77637A">
        <w:rPr>
          <w:rFonts w:asciiTheme="majorHAnsi" w:hAnsiTheme="majorHAnsi" w:cstheme="majorHAnsi"/>
          <w:sz w:val="24"/>
          <w:szCs w:val="24"/>
        </w:rPr>
        <w:tab/>
      </w:r>
    </w:p>
    <w:p w14:paraId="17502FB2" w14:textId="77777777" w:rsidR="009F7C90" w:rsidRPr="0077637A" w:rsidRDefault="009F7C90" w:rsidP="004E7DFA">
      <w:pPr>
        <w:spacing w:after="0" w:line="288" w:lineRule="auto"/>
        <w:ind w:left="1134" w:hanging="708"/>
        <w:contextualSpacing/>
        <w:rPr>
          <w:rFonts w:asciiTheme="majorHAnsi" w:hAnsiTheme="majorHAnsi" w:cstheme="majorHAnsi"/>
          <w:sz w:val="24"/>
          <w:szCs w:val="24"/>
        </w:rPr>
      </w:pPr>
    </w:p>
    <w:p w14:paraId="7A427D7A"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zwraca wadium niezwłocznie, nie później jednak niż w terminie 7 dni od dnia wystąpienia jednej z okoliczności:</w:t>
      </w:r>
    </w:p>
    <w:p w14:paraId="63D4ABE7"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upływu terminu związania ofertą,</w:t>
      </w:r>
    </w:p>
    <w:p w14:paraId="70D39D0C"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zawarcia umowy w sprawie zamówienia publicznego,</w:t>
      </w:r>
    </w:p>
    <w:p w14:paraId="013CD74A"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161BE42A" w14:textId="77777777" w:rsidR="009F7C90" w:rsidRPr="0077637A" w:rsidRDefault="009F7C90" w:rsidP="004E7DFA">
      <w:pPr>
        <w:spacing w:after="0" w:line="288" w:lineRule="auto"/>
        <w:ind w:left="1134" w:hanging="708"/>
        <w:contextualSpacing/>
        <w:jc w:val="both"/>
        <w:rPr>
          <w:rFonts w:asciiTheme="majorHAnsi" w:hAnsiTheme="majorHAnsi" w:cstheme="majorHAnsi"/>
          <w:sz w:val="24"/>
          <w:szCs w:val="24"/>
        </w:rPr>
      </w:pPr>
    </w:p>
    <w:p w14:paraId="470CCE2A"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niezwłocznie, nie później jednak niż w terminie 7 dni od dnia złożenia wniosku zwraca wadium wykonawcy:</w:t>
      </w:r>
    </w:p>
    <w:p w14:paraId="514DFB5C"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który wycofał ofertę przed upływem terminu składania ofert,</w:t>
      </w:r>
    </w:p>
    <w:p w14:paraId="37B0CF57"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którego oferta została odrzucona,</w:t>
      </w:r>
    </w:p>
    <w:p w14:paraId="150F0B0F"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wyborze  najkorzystniejszej  oferty,  z wyjątkiem wykonawcy, którego oferta została wybrana jako najkorzystniejsza,</w:t>
      </w:r>
    </w:p>
    <w:p w14:paraId="7D27F8BD"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38238E3E" w14:textId="77777777" w:rsidR="008931E5" w:rsidRPr="0077637A" w:rsidRDefault="008931E5" w:rsidP="004E7DFA">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lastRenderedPageBreak/>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4E7DFA">
      <w:pPr>
        <w:pStyle w:val="Akapitzlist"/>
        <w:spacing w:after="0" w:line="288" w:lineRule="auto"/>
        <w:ind w:left="426"/>
        <w:jc w:val="both"/>
        <w:rPr>
          <w:rFonts w:asciiTheme="majorHAnsi" w:hAnsiTheme="majorHAnsi" w:cstheme="majorHAnsi"/>
          <w:sz w:val="24"/>
          <w:szCs w:val="24"/>
        </w:rPr>
      </w:pPr>
      <w:bookmarkStart w:id="40" w:name="_Hlk63943344"/>
      <w:bookmarkEnd w:id="39"/>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4E7DFA">
      <w:pPr>
        <w:spacing w:after="0" w:line="288" w:lineRule="auto"/>
        <w:jc w:val="both"/>
        <w:rPr>
          <w:rFonts w:asciiTheme="majorHAnsi" w:hAnsiTheme="majorHAnsi" w:cstheme="majorHAnsi"/>
          <w:sz w:val="24"/>
          <w:szCs w:val="24"/>
        </w:rPr>
      </w:pPr>
    </w:p>
    <w:p w14:paraId="143E810A" w14:textId="4ABF153B"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1" w:name="_Hlk63943402"/>
      <w:bookmarkEnd w:id="40"/>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4E7DFA">
      <w:pPr>
        <w:pStyle w:val="Akapitzlist"/>
        <w:numPr>
          <w:ilvl w:val="1"/>
          <w:numId w:val="18"/>
        </w:numPr>
        <w:spacing w:after="0" w:line="288" w:lineRule="auto"/>
        <w:ind w:left="1134" w:hanging="708"/>
        <w:jc w:val="both"/>
        <w:rPr>
          <w:rFonts w:asciiTheme="majorHAnsi" w:hAnsiTheme="majorHAnsi" w:cstheme="majorHAnsi"/>
          <w:sz w:val="24"/>
          <w:szCs w:val="24"/>
        </w:rPr>
      </w:pPr>
      <w:bookmarkStart w:id="42" w:name="_Hlk63943410"/>
      <w:bookmarkEnd w:id="41"/>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4E7DFA">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4E7DFA">
      <w:pPr>
        <w:pStyle w:val="Akapitzlist"/>
        <w:spacing w:after="0" w:line="288" w:lineRule="auto"/>
        <w:rPr>
          <w:rFonts w:asciiTheme="majorHAnsi" w:hAnsiTheme="majorHAnsi" w:cstheme="majorHAnsi"/>
          <w:sz w:val="24"/>
          <w:szCs w:val="24"/>
        </w:rPr>
      </w:pPr>
    </w:p>
    <w:p w14:paraId="57660DF3" w14:textId="06E38217"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3" w:name="_Hlk63943459"/>
      <w:bookmarkEnd w:id="42"/>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4E7DFA">
      <w:pPr>
        <w:suppressAutoHyphens/>
        <w:autoSpaceDE w:val="0"/>
        <w:spacing w:after="0" w:line="288" w:lineRule="auto"/>
        <w:ind w:left="426"/>
        <w:jc w:val="both"/>
        <w:rPr>
          <w:rFonts w:asciiTheme="majorHAnsi" w:hAnsiTheme="majorHAnsi" w:cstheme="majorHAnsi"/>
          <w:sz w:val="24"/>
          <w:szCs w:val="24"/>
        </w:rPr>
      </w:pPr>
      <w:bookmarkStart w:id="44" w:name="_Hlk63943466"/>
      <w:bookmarkEnd w:id="43"/>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4E7DFA">
      <w:pPr>
        <w:suppressAutoHyphens/>
        <w:autoSpaceDE w:val="0"/>
        <w:spacing w:after="0" w:line="288" w:lineRule="auto"/>
        <w:ind w:left="426"/>
        <w:jc w:val="both"/>
        <w:rPr>
          <w:rFonts w:asciiTheme="majorHAnsi" w:hAnsiTheme="majorHAnsi" w:cstheme="majorHAnsi"/>
          <w:sz w:val="24"/>
          <w:szCs w:val="24"/>
        </w:rPr>
      </w:pPr>
    </w:p>
    <w:bookmarkEnd w:id="44"/>
    <w:p w14:paraId="43176140" w14:textId="008673A1"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4E7DFA">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5" w:name="_Hlk63943485"/>
      <w:r w:rsidRPr="0077637A">
        <w:rPr>
          <w:rFonts w:cstheme="majorHAnsi"/>
          <w:b/>
          <w:bCs/>
          <w:color w:val="auto"/>
          <w:sz w:val="24"/>
          <w:szCs w:val="24"/>
        </w:rPr>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4E7DFA">
      <w:pPr>
        <w:spacing w:after="0" w:line="288" w:lineRule="auto"/>
        <w:ind w:left="426"/>
        <w:jc w:val="both"/>
        <w:rPr>
          <w:rFonts w:asciiTheme="majorHAnsi" w:hAnsiTheme="majorHAnsi" w:cstheme="majorHAnsi"/>
          <w:sz w:val="24"/>
          <w:szCs w:val="24"/>
        </w:rPr>
      </w:pPr>
      <w:bookmarkStart w:id="46" w:name="_Hlk63943494"/>
      <w:bookmarkEnd w:id="45"/>
      <w:r w:rsidRPr="0077637A">
        <w:rPr>
          <w:rFonts w:asciiTheme="majorHAnsi" w:hAnsiTheme="majorHAnsi" w:cstheme="majorHAnsi"/>
          <w:sz w:val="24"/>
          <w:szCs w:val="24"/>
        </w:rPr>
        <w:t>Zamawiający nie przewiduje aukcji elektronicznej.</w:t>
      </w:r>
    </w:p>
    <w:p w14:paraId="7A99DB70"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F95CD6" w14:textId="77777777"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7" w:name="_Hlk63943509"/>
      <w:bookmarkEnd w:id="46"/>
      <w:r w:rsidRPr="0077637A">
        <w:rPr>
          <w:rFonts w:cstheme="majorHAnsi"/>
          <w:b/>
          <w:bCs/>
          <w:color w:val="auto"/>
          <w:sz w:val="24"/>
          <w:szCs w:val="24"/>
        </w:rPr>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4E7DFA">
      <w:pPr>
        <w:spacing w:after="0" w:line="288" w:lineRule="auto"/>
        <w:ind w:left="426"/>
        <w:jc w:val="both"/>
        <w:rPr>
          <w:rFonts w:asciiTheme="majorHAnsi" w:hAnsiTheme="majorHAnsi" w:cstheme="majorHAnsi"/>
          <w:sz w:val="24"/>
          <w:szCs w:val="24"/>
        </w:rPr>
      </w:pPr>
      <w:bookmarkStart w:id="48" w:name="_Hlk63943518"/>
      <w:bookmarkEnd w:id="47"/>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4E7DFA">
      <w:pPr>
        <w:spacing w:after="0" w:line="288" w:lineRule="auto"/>
        <w:ind w:left="426"/>
        <w:jc w:val="both"/>
        <w:rPr>
          <w:rFonts w:asciiTheme="majorHAnsi" w:hAnsiTheme="majorHAnsi" w:cstheme="majorHAnsi"/>
          <w:sz w:val="24"/>
          <w:szCs w:val="24"/>
        </w:rPr>
      </w:pPr>
    </w:p>
    <w:bookmarkEnd w:id="48"/>
    <w:p w14:paraId="08F44729" w14:textId="7EEDD5D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zabezpieczenia  należytego  wykonania  umowy</w:t>
      </w:r>
    </w:p>
    <w:p w14:paraId="01706C3A" w14:textId="6DC3300C" w:rsidR="0083201A" w:rsidRPr="0077637A" w:rsidRDefault="00440E33" w:rsidP="004E7DFA">
      <w:pPr>
        <w:spacing w:after="0"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39D584DF" w14:textId="6F2469F5"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bookmarkStart w:id="49"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4E7DFA">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4E7DFA">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4E7DFA">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4E7DFA">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4E7DFA">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4E7DFA">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4E7DFA">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447D8FBA" w:rsidR="003C6D50" w:rsidRDefault="003C6D50" w:rsidP="004E7DFA">
      <w:pPr>
        <w:spacing w:after="0" w:line="288" w:lineRule="auto"/>
        <w:ind w:left="426"/>
        <w:jc w:val="both"/>
        <w:rPr>
          <w:rFonts w:asciiTheme="majorHAnsi" w:hAnsiTheme="majorHAnsi" w:cstheme="majorHAnsi"/>
          <w:sz w:val="24"/>
          <w:szCs w:val="24"/>
        </w:rPr>
      </w:pPr>
      <w:bookmarkStart w:id="50" w:name="_Hlk63943541"/>
      <w:bookmarkEnd w:id="49"/>
      <w:r w:rsidRPr="0077637A">
        <w:rPr>
          <w:rFonts w:asciiTheme="majorHAnsi" w:hAnsiTheme="majorHAnsi" w:cstheme="majorHAnsi"/>
          <w:sz w:val="24"/>
          <w:szCs w:val="24"/>
        </w:rPr>
        <w:t>Zamawiający nie przewiduje udzielenia zamówień, o których mowa w art. 214 ust. 1 pkt 8 ustawy Pzp.</w:t>
      </w:r>
    </w:p>
    <w:p w14:paraId="1FFFA179" w14:textId="77777777" w:rsidR="00A83420" w:rsidRPr="0077637A" w:rsidRDefault="00A83420" w:rsidP="004E7DFA">
      <w:pPr>
        <w:spacing w:after="0" w:line="288" w:lineRule="auto"/>
        <w:ind w:left="426"/>
        <w:jc w:val="both"/>
        <w:rPr>
          <w:rFonts w:asciiTheme="majorHAnsi" w:hAnsiTheme="majorHAnsi" w:cstheme="majorHAnsi"/>
          <w:sz w:val="24"/>
          <w:szCs w:val="24"/>
        </w:rPr>
      </w:pPr>
    </w:p>
    <w:bookmarkEnd w:id="50"/>
    <w:p w14:paraId="508A1CB9" w14:textId="52EA526E" w:rsidR="00A34559" w:rsidRPr="0077637A" w:rsidRDefault="00A34559" w:rsidP="004E7DFA">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5FC9EE68" w:rsidR="00A34559" w:rsidRPr="0077637A" w:rsidRDefault="008B290D"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00824229" w:rsidRPr="0077637A">
        <w:rPr>
          <w:rFonts w:asciiTheme="majorHAnsi" w:hAnsiTheme="majorHAnsi" w:cstheme="majorHAnsi"/>
          <w:sz w:val="24"/>
          <w:szCs w:val="24"/>
        </w:rPr>
        <w:t xml:space="preserve"> </w:t>
      </w:r>
      <w:r w:rsidR="00A34559" w:rsidRPr="0077637A">
        <w:rPr>
          <w:rFonts w:asciiTheme="majorHAnsi" w:hAnsiTheme="majorHAnsi" w:cstheme="majorHAnsi"/>
          <w:sz w:val="24"/>
          <w:szCs w:val="24"/>
        </w:rPr>
        <w:t>do SWZ.</w:t>
      </w:r>
    </w:p>
    <w:p w14:paraId="75D4231A" w14:textId="77777777" w:rsidR="008B290D" w:rsidRPr="0077637A" w:rsidRDefault="008B290D" w:rsidP="004E7DFA">
      <w:pPr>
        <w:pStyle w:val="Akapitzlist"/>
        <w:spacing w:after="0" w:line="288" w:lineRule="auto"/>
        <w:ind w:left="1146"/>
        <w:jc w:val="both"/>
        <w:rPr>
          <w:rFonts w:asciiTheme="majorHAnsi" w:hAnsiTheme="majorHAnsi" w:cstheme="majorHAnsi"/>
          <w:sz w:val="24"/>
          <w:szCs w:val="24"/>
        </w:rPr>
      </w:pPr>
    </w:p>
    <w:p w14:paraId="683C66E9" w14:textId="4BBEAC94" w:rsidR="00882C31" w:rsidRPr="0077637A" w:rsidRDefault="00485539"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Pr="0077637A">
        <w:rPr>
          <w:rFonts w:asciiTheme="majorHAnsi" w:hAnsiTheme="majorHAnsi" w:cstheme="majorHAnsi"/>
          <w:sz w:val="24"/>
          <w:szCs w:val="24"/>
        </w:rPr>
        <w:t xml:space="preserve"> do SWZ.</w:t>
      </w:r>
    </w:p>
    <w:p w14:paraId="1626D630" w14:textId="77777777" w:rsidR="00CD6C6F" w:rsidRPr="0077637A" w:rsidRDefault="00CD6C6F" w:rsidP="004E7DFA">
      <w:pPr>
        <w:pStyle w:val="Akapitzlist"/>
        <w:spacing w:after="0" w:line="288" w:lineRule="auto"/>
        <w:rPr>
          <w:rFonts w:asciiTheme="majorHAnsi" w:hAnsiTheme="majorHAnsi" w:cstheme="majorHAnsi"/>
          <w:sz w:val="24"/>
          <w:szCs w:val="24"/>
        </w:rPr>
      </w:pPr>
    </w:p>
    <w:p w14:paraId="6B3C110E" w14:textId="134914D1" w:rsidR="005979E5" w:rsidRPr="0077637A" w:rsidRDefault="005979E5" w:rsidP="004E7DFA">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51"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51"/>
    <w:p w14:paraId="0D8CA900" w14:textId="1E55D19A" w:rsidR="003B0EDB" w:rsidRPr="0077637A" w:rsidRDefault="003B0EDB"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4E7DFA">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4E7DFA">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52"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4E7DFA">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rsidP="004E7DFA">
      <w:pPr>
        <w:pStyle w:val="Akapitzlist"/>
        <w:numPr>
          <w:ilvl w:val="2"/>
          <w:numId w:val="43"/>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lastRenderedPageBreak/>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rsidP="004E7DFA">
      <w:pPr>
        <w:pStyle w:val="Akapitzlist"/>
        <w:numPr>
          <w:ilvl w:val="2"/>
          <w:numId w:val="43"/>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rsidP="004E7DFA">
      <w:pPr>
        <w:numPr>
          <w:ilvl w:val="2"/>
          <w:numId w:val="43"/>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4E7DFA">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rsidP="004E7DFA">
      <w:pPr>
        <w:pStyle w:val="Akapitzlist"/>
        <w:numPr>
          <w:ilvl w:val="1"/>
          <w:numId w:val="43"/>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4E7DFA">
      <w:pPr>
        <w:pStyle w:val="Akapitzlist"/>
        <w:spacing w:after="0" w:line="288" w:lineRule="auto"/>
        <w:ind w:left="993"/>
        <w:jc w:val="both"/>
        <w:rPr>
          <w:rFonts w:asciiTheme="majorHAnsi" w:hAnsiTheme="majorHAnsi" w:cstheme="majorHAnsi"/>
          <w:sz w:val="24"/>
          <w:szCs w:val="24"/>
          <w:lang w:eastAsia="pl-PL"/>
        </w:rPr>
      </w:pPr>
    </w:p>
    <w:bookmarkEnd w:id="52"/>
    <w:p w14:paraId="5B5F632F" w14:textId="3D21A2DE"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ochrony prawnej przysługujących wykonawcy</w:t>
      </w:r>
    </w:p>
    <w:p w14:paraId="09CBCB1D" w14:textId="6F9FF802" w:rsidR="00822529"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bookmarkStart w:id="53" w:name="_Hlk62731917"/>
      <w:r w:rsidRPr="0077637A">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4E7DFA">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4E7DFA">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4E7DFA">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0082512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o</w:t>
      </w:r>
      <w:r w:rsidR="009A6FD7" w:rsidRPr="0077637A">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4E7DFA">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77777777"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niezgodną z przepisami ustawy czynność zamawiającego, podjętą w postępowaniu o udzielenie zamówienia, o zawarcie umowy ramowej, </w:t>
      </w:r>
      <w:r w:rsidRPr="0077637A">
        <w:rPr>
          <w:rFonts w:asciiTheme="majorHAnsi" w:hAnsiTheme="majorHAnsi" w:cstheme="majorHAnsi"/>
          <w:sz w:val="24"/>
          <w:szCs w:val="24"/>
        </w:rPr>
        <w:lastRenderedPageBreak/>
        <w:t>dynamicznym systemie zakupów, systemie kwalifikowania wykonawców lub konkursie, w tym na projektowane postanowienie umowy,</w:t>
      </w:r>
    </w:p>
    <w:p w14:paraId="7AC629DE" w14:textId="2AA6622F" w:rsidR="00521B3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77637A">
        <w:rPr>
          <w:rFonts w:asciiTheme="majorHAnsi" w:hAnsiTheme="majorHAnsi" w:cstheme="majorHAnsi"/>
          <w:sz w:val="24"/>
          <w:szCs w:val="24"/>
        </w:rPr>
        <w:t>,</w:t>
      </w:r>
    </w:p>
    <w:p w14:paraId="014B4F6B" w14:textId="470E1EDA"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77637A" w:rsidRDefault="00521B3B" w:rsidP="004E7DFA">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77637A" w:rsidRDefault="00521B3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4E7DFA">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lastRenderedPageBreak/>
        <w:t>Odwołanie zawiera:</w:t>
      </w:r>
    </w:p>
    <w:p w14:paraId="6387D1AF"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4E7DFA">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4E7DFA">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4E7DFA">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lastRenderedPageBreak/>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4E7DFA">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4E7DFA">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4E7DFA">
      <w:pPr>
        <w:pStyle w:val="Akapitzlist"/>
        <w:tabs>
          <w:tab w:val="left" w:pos="1134"/>
        </w:tabs>
        <w:spacing w:after="0" w:line="288" w:lineRule="auto"/>
        <w:ind w:left="993"/>
        <w:jc w:val="both"/>
        <w:rPr>
          <w:rFonts w:asciiTheme="majorHAnsi" w:hAnsiTheme="majorHAnsi" w:cstheme="majorHAnsi"/>
          <w:sz w:val="24"/>
          <w:szCs w:val="24"/>
        </w:rPr>
      </w:pPr>
    </w:p>
    <w:bookmarkEnd w:id="53"/>
    <w:p w14:paraId="4E6618B3" w14:textId="1B81F924" w:rsidR="003A7CD7" w:rsidRPr="0077637A" w:rsidRDefault="003A7CD7" w:rsidP="004E7DFA">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4E7DFA">
      <w:pPr>
        <w:pStyle w:val="Akapitzlist"/>
        <w:spacing w:after="0" w:line="288" w:lineRule="auto"/>
        <w:ind w:left="360"/>
        <w:rPr>
          <w:rFonts w:asciiTheme="majorHAnsi" w:hAnsiTheme="majorHAnsi" w:cstheme="majorHAnsi"/>
          <w:sz w:val="24"/>
          <w:szCs w:val="24"/>
          <w:lang w:eastAsia="pl-PL"/>
        </w:rPr>
      </w:pPr>
      <w:bookmarkStart w:id="54"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4E7DFA">
      <w:pPr>
        <w:pStyle w:val="Akapitzlist"/>
        <w:spacing w:after="0" w:line="288" w:lineRule="auto"/>
        <w:ind w:left="360"/>
        <w:rPr>
          <w:rFonts w:asciiTheme="majorHAnsi" w:hAnsiTheme="majorHAnsi" w:cstheme="majorHAnsi"/>
          <w:sz w:val="24"/>
          <w:szCs w:val="24"/>
          <w:lang w:eastAsia="pl-PL"/>
        </w:rPr>
      </w:pPr>
    </w:p>
    <w:bookmarkEnd w:id="54"/>
    <w:p w14:paraId="2E65335F" w14:textId="117B5BD5"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4E7DFA">
      <w:pPr>
        <w:numPr>
          <w:ilvl w:val="1"/>
          <w:numId w:val="23"/>
        </w:numPr>
        <w:spacing w:after="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20F4D2BF" w:rsidR="004F45D6" w:rsidRDefault="0032791F"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bookmarkStart w:id="55" w:name="_Hlk62730175"/>
      <w:r w:rsidRPr="0077637A">
        <w:rPr>
          <w:rFonts w:asciiTheme="majorHAnsi" w:eastAsia="Calibri" w:hAnsiTheme="majorHAnsi" w:cstheme="majorHAnsi"/>
          <w:kern w:val="32"/>
          <w:sz w:val="24"/>
          <w:szCs w:val="24"/>
          <w:lang w:eastAsia="pl-PL"/>
        </w:rPr>
        <w:t>a</w:t>
      </w:r>
      <w:r w:rsidR="008C0892" w:rsidRPr="0077637A">
        <w:rPr>
          <w:rFonts w:asciiTheme="majorHAnsi" w:eastAsia="Calibri" w:hAnsiTheme="majorHAnsi" w:cstheme="majorHAnsi"/>
          <w:kern w:val="32"/>
          <w:sz w:val="24"/>
          <w:szCs w:val="24"/>
          <w:lang w:eastAsia="pl-PL"/>
        </w:rPr>
        <w:t xml:space="preserve">dministratorem*   Pani/Pana   danych   osobowych   jest:  </w:t>
      </w:r>
    </w:p>
    <w:p w14:paraId="640ADFAF" w14:textId="11CDD86F" w:rsidR="008C0892" w:rsidRPr="0077637A" w:rsidRDefault="004F45D6" w:rsidP="004E7DFA">
      <w:pPr>
        <w:spacing w:after="0" w:line="288" w:lineRule="auto"/>
        <w:ind w:left="1855" w:hanging="12"/>
        <w:jc w:val="both"/>
        <w:rPr>
          <w:rFonts w:asciiTheme="majorHAnsi" w:eastAsia="Calibri" w:hAnsiTheme="majorHAnsi" w:cstheme="majorHAnsi"/>
          <w:kern w:val="32"/>
          <w:sz w:val="24"/>
          <w:szCs w:val="24"/>
          <w:lang w:eastAsia="pl-PL"/>
        </w:rPr>
      </w:pPr>
      <w:r>
        <w:rPr>
          <w:rFonts w:asciiTheme="majorHAnsi" w:eastAsia="Calibri" w:hAnsiTheme="majorHAnsi" w:cstheme="majorHAnsi"/>
          <w:kern w:val="32"/>
          <w:sz w:val="24"/>
          <w:szCs w:val="24"/>
          <w:lang w:eastAsia="pl-PL"/>
        </w:rPr>
        <w:t xml:space="preserve">- </w:t>
      </w:r>
      <w:r w:rsidR="008C0892" w:rsidRPr="0077637A">
        <w:rPr>
          <w:rFonts w:asciiTheme="majorHAnsi" w:eastAsia="Calibri" w:hAnsiTheme="majorHAnsi" w:cstheme="majorHAnsi"/>
          <w:kern w:val="32"/>
          <w:sz w:val="24"/>
          <w:szCs w:val="24"/>
          <w:lang w:eastAsia="pl-PL"/>
        </w:rPr>
        <w:t>od strony Pełnomocnika zamawiających: Enmedia Aleksandra Adamska, ul. Hetmańska 26/3, 60-252 Poznań, NIP 782 101 65 14, e-mail: a.adamska@enmedia.org.pl, tel. 61 624 74 68.</w:t>
      </w:r>
    </w:p>
    <w:p w14:paraId="103435E3" w14:textId="32DF3334" w:rsidR="008C0892" w:rsidRPr="00BA0BB9" w:rsidRDefault="008C0892"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BA0BB9">
        <w:rPr>
          <w:rFonts w:asciiTheme="majorHAnsi" w:eastAsia="Calibri" w:hAnsiTheme="majorHAnsi" w:cstheme="majorHAnsi"/>
          <w:iCs/>
          <w:kern w:val="32"/>
          <w:sz w:val="24"/>
          <w:szCs w:val="24"/>
          <w:lang w:eastAsia="pl-PL"/>
        </w:rPr>
        <w:t xml:space="preserve">Pani/Pana dane osobowe przetwarzane będą na podstawie art. 6 ust. 1 lit. c RODO w celu związanym z postępowaniem o udzielenie zamówienia publicznego pn.: </w:t>
      </w:r>
      <w:r w:rsidR="00BA0BB9" w:rsidRPr="00BA0BB9">
        <w:rPr>
          <w:rFonts w:asciiTheme="majorHAnsi" w:eastAsia="Calibri" w:hAnsiTheme="majorHAnsi" w:cstheme="majorHAnsi"/>
          <w:iCs/>
          <w:kern w:val="32"/>
          <w:sz w:val="24"/>
          <w:szCs w:val="24"/>
          <w:lang w:eastAsia="pl-PL"/>
        </w:rPr>
        <w:t>„IV Grupa Zakupowa energii elektrycznej na okres od 01.05.2023 r. do 31.12.2024 r.”</w:t>
      </w:r>
      <w:r w:rsidRPr="00BA0BB9">
        <w:rPr>
          <w:rFonts w:asciiTheme="majorHAnsi" w:eastAsia="Calibri" w:hAnsiTheme="majorHAnsi" w:cstheme="majorHAnsi"/>
          <w:iCs/>
          <w:kern w:val="32"/>
          <w:sz w:val="24"/>
          <w:szCs w:val="24"/>
          <w:lang w:eastAsia="pl-PL"/>
        </w:rPr>
        <w:t xml:space="preserve"> prowadzonym w trybie przetargu nieograniczonego,</w:t>
      </w:r>
    </w:p>
    <w:p w14:paraId="3E03FBD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77637A">
        <w:rPr>
          <w:rFonts w:asciiTheme="majorHAnsi" w:eastAsia="Calibri" w:hAnsiTheme="majorHAnsi" w:cstheme="majorHAnsi"/>
          <w:kern w:val="32"/>
          <w:sz w:val="24"/>
          <w:szCs w:val="24"/>
          <w:lang w:val="en-US"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77637A">
        <w:rPr>
          <w:rFonts w:asciiTheme="majorHAnsi" w:eastAsia="Calibri" w:hAnsiTheme="majorHAnsi" w:cstheme="majorHAnsi"/>
          <w:kern w:val="32"/>
          <w:sz w:val="24"/>
          <w:szCs w:val="24"/>
          <w:lang w:val="en-US" w:eastAsia="pl-PL"/>
        </w:rPr>
        <w:t>35.1.</w:t>
      </w:r>
      <w:r w:rsidR="00595214">
        <w:rPr>
          <w:rFonts w:asciiTheme="majorHAnsi" w:eastAsia="Calibri" w:hAnsiTheme="majorHAnsi" w:cstheme="majorHAnsi"/>
          <w:kern w:val="32"/>
          <w:sz w:val="24"/>
          <w:szCs w:val="24"/>
          <w:lang w:val="en-US" w:eastAsia="pl-PL"/>
        </w:rPr>
        <w:t>4</w:t>
      </w:r>
      <w:r w:rsidRPr="0077637A">
        <w:rPr>
          <w:rFonts w:asciiTheme="majorHAnsi" w:eastAsia="Calibri" w:hAnsiTheme="majorHAnsi" w:cstheme="majorHAnsi"/>
          <w:kern w:val="32"/>
          <w:sz w:val="24"/>
          <w:szCs w:val="24"/>
          <w:lang w:val="en-US" w:eastAsia="pl-PL"/>
        </w:rPr>
        <w:t>.</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w:t>
      </w:r>
      <w:r w:rsidRPr="0077637A">
        <w:rPr>
          <w:rFonts w:asciiTheme="majorHAnsi" w:eastAsia="Calibri" w:hAnsiTheme="majorHAnsi" w:cstheme="majorHAnsi"/>
          <w:kern w:val="32"/>
          <w:sz w:val="24"/>
          <w:szCs w:val="24"/>
          <w:lang w:val="x-none" w:eastAsia="pl-PL"/>
        </w:rPr>
        <w:lastRenderedPageBreak/>
        <w:t>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w związku z art. 17 ust. 3 lit. b, d lub e RODO prawo do usunięcia danych osobowych;</w:t>
      </w:r>
    </w:p>
    <w:p w14:paraId="06C0640A"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przenoszenia danych osobowych, o którym mowa w art. 20 RODO;</w:t>
      </w:r>
    </w:p>
    <w:p w14:paraId="1DCA8F0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4E7DFA">
      <w:pPr>
        <w:spacing w:after="0" w:line="288" w:lineRule="auto"/>
        <w:ind w:left="1843"/>
        <w:contextualSpacing/>
        <w:jc w:val="both"/>
        <w:rPr>
          <w:rFonts w:asciiTheme="majorHAnsi" w:hAnsiTheme="majorHAnsi" w:cstheme="majorHAnsi"/>
          <w:sz w:val="24"/>
          <w:szCs w:val="24"/>
          <w:lang w:val="x-none"/>
        </w:rPr>
      </w:pPr>
    </w:p>
    <w:bookmarkEnd w:id="55"/>
    <w:p w14:paraId="7DF3AE8F" w14:textId="77777777" w:rsidR="00A95D08" w:rsidRPr="0077637A" w:rsidRDefault="00A95D08" w:rsidP="000B7E87">
      <w:pPr>
        <w:spacing w:after="0" w:line="288" w:lineRule="auto"/>
        <w:ind w:left="1843" w:hanging="142"/>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w:t>
      </w:r>
      <w:r w:rsidRPr="0077637A">
        <w:rPr>
          <w:rFonts w:asciiTheme="majorHAnsi" w:hAnsiTheme="majorHAnsi" w:cstheme="majorHAnsi"/>
          <w:i/>
          <w:sz w:val="18"/>
          <w:szCs w:val="18"/>
        </w:rPr>
        <w:lastRenderedPageBreak/>
        <w:t xml:space="preserve">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77637A" w:rsidRDefault="000B7E87" w:rsidP="000B7E87">
      <w:pPr>
        <w:spacing w:after="0" w:line="288" w:lineRule="auto"/>
        <w:ind w:left="1843" w:hanging="142"/>
        <w:jc w:val="both"/>
        <w:rPr>
          <w:rFonts w:asciiTheme="majorHAnsi" w:hAnsiTheme="majorHAnsi" w:cstheme="majorHAnsi"/>
          <w:b/>
          <w:sz w:val="18"/>
          <w:szCs w:val="18"/>
        </w:rPr>
      </w:pPr>
    </w:p>
    <w:p w14:paraId="274FD530" w14:textId="65F618D3" w:rsidR="002E7905" w:rsidRPr="0077637A" w:rsidRDefault="002E7905" w:rsidP="004E7DFA">
      <w:pPr>
        <w:pStyle w:val="Akapitzlist"/>
        <w:numPr>
          <w:ilvl w:val="0"/>
          <w:numId w:val="46"/>
        </w:numPr>
        <w:spacing w:after="0"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32F2CA83" w:rsidR="00DD6201" w:rsidRPr="0077637A" w:rsidRDefault="00370FA8" w:rsidP="004E7DFA">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4E7DFA">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4E7DFA">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3C15FE4B" w14:textId="77777777" w:rsid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Opis przedmiotu zamówienia</w:t>
      </w:r>
      <w:r w:rsidR="000B7E87" w:rsidRPr="000B7E87">
        <w:rPr>
          <w:rFonts w:asciiTheme="majorHAnsi" w:hAnsiTheme="majorHAnsi" w:cstheme="majorHAnsi"/>
          <w:sz w:val="24"/>
          <w:szCs w:val="24"/>
        </w:rPr>
        <w:t>: 1A I część zamówienia, 1B II część zamówienia, 1C III część zamówienia</w:t>
      </w:r>
    </w:p>
    <w:p w14:paraId="68ED2504" w14:textId="10E40D8E" w:rsidR="000B7E87" w:rsidRPr="000B7E87" w:rsidRDefault="00FD01B1"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 xml:space="preserve"> </w:t>
      </w:r>
      <w:r w:rsidR="00B34AEF" w:rsidRPr="000B7E87">
        <w:rPr>
          <w:rFonts w:asciiTheme="majorHAnsi" w:hAnsiTheme="majorHAnsi" w:cstheme="majorHAnsi"/>
          <w:sz w:val="24"/>
          <w:szCs w:val="24"/>
        </w:rPr>
        <w:t>Projektowane postanowienia umowy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B II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C III część zamówienia</w:t>
      </w:r>
    </w:p>
    <w:p w14:paraId="3D30AE55" w14:textId="673ECD5E" w:rsidR="000B7E87" w:rsidRPr="000B7E87" w:rsidRDefault="00B34AEF" w:rsidP="000B7E87">
      <w:pPr>
        <w:pStyle w:val="Akapitzlist"/>
        <w:numPr>
          <w:ilvl w:val="2"/>
          <w:numId w:val="9"/>
        </w:numPr>
        <w:ind w:left="567" w:hanging="567"/>
        <w:rPr>
          <w:rFonts w:asciiTheme="majorHAnsi" w:hAnsiTheme="majorHAnsi" w:cstheme="majorHAnsi"/>
          <w:sz w:val="24"/>
          <w:szCs w:val="24"/>
        </w:rPr>
      </w:pPr>
      <w:r w:rsidRPr="000B7E87">
        <w:rPr>
          <w:rFonts w:asciiTheme="majorHAnsi" w:hAnsiTheme="majorHAnsi" w:cstheme="majorHAnsi"/>
          <w:sz w:val="24"/>
          <w:szCs w:val="24"/>
        </w:rPr>
        <w:t>Formularz ofertowy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B II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C III część zamówienia</w:t>
      </w:r>
    </w:p>
    <w:p w14:paraId="14E7F3F4" w14:textId="58619427" w:rsidR="00910969" w:rsidRPr="0077637A" w:rsidRDefault="00910969" w:rsidP="004E7DFA">
      <w:pPr>
        <w:pStyle w:val="Akapitzlist"/>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3</w:t>
      </w:r>
      <w:r w:rsidR="000C23E8" w:rsidRPr="0077637A">
        <w:rPr>
          <w:rFonts w:asciiTheme="majorHAnsi" w:hAnsiTheme="majorHAnsi" w:cstheme="majorHAnsi"/>
          <w:sz w:val="24"/>
          <w:szCs w:val="24"/>
        </w:rPr>
        <w:t>.1</w:t>
      </w:r>
      <w:r w:rsidR="00FD01B1" w:rsidRPr="0077637A">
        <w:rPr>
          <w:rFonts w:asciiTheme="majorHAnsi" w:hAnsiTheme="majorHAnsi" w:cstheme="majorHAnsi"/>
          <w:sz w:val="24"/>
          <w:szCs w:val="24"/>
        </w:rPr>
        <w:t xml:space="preserve">. </w:t>
      </w:r>
      <w:r w:rsidR="000B7E87">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Kalkulator </w:t>
      </w:r>
      <w:r w:rsidRPr="0077637A">
        <w:rPr>
          <w:rFonts w:asciiTheme="majorHAnsi" w:hAnsiTheme="majorHAnsi" w:cstheme="majorHAnsi"/>
          <w:sz w:val="24"/>
          <w:szCs w:val="24"/>
        </w:rPr>
        <w:t xml:space="preserve"> </w:t>
      </w:r>
    </w:p>
    <w:p w14:paraId="243B79C0" w14:textId="554DBEBA" w:rsidR="006A579E" w:rsidRPr="0077637A" w:rsidRDefault="000B7E87" w:rsidP="004E7DFA">
      <w:pPr>
        <w:pStyle w:val="Akapitzlist"/>
        <w:numPr>
          <w:ilvl w:val="0"/>
          <w:numId w:val="33"/>
        </w:numPr>
        <w:spacing w:after="0" w:line="288" w:lineRule="auto"/>
        <w:rPr>
          <w:rFonts w:asciiTheme="majorHAnsi" w:hAnsiTheme="majorHAnsi" w:cstheme="majorHAnsi"/>
          <w:sz w:val="24"/>
          <w:szCs w:val="24"/>
        </w:rPr>
      </w:pPr>
      <w:r>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00BA70F6" w:rsidR="00EC6EBD" w:rsidRPr="0077637A" w:rsidRDefault="00EC6EBD"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4A.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w:t>
      </w:r>
      <w:r w:rsidR="000B7E87">
        <w:rPr>
          <w:rFonts w:asciiTheme="majorHAnsi" w:hAnsiTheme="majorHAnsi" w:cstheme="majorHAnsi"/>
          <w:sz w:val="24"/>
          <w:szCs w:val="24"/>
        </w:rPr>
        <w:t xml:space="preserve"> </w:t>
      </w:r>
      <w:r w:rsidR="00A5077E" w:rsidRPr="0077637A">
        <w:rPr>
          <w:rFonts w:asciiTheme="majorHAnsi" w:hAnsiTheme="majorHAnsi" w:cstheme="majorHAnsi"/>
          <w:sz w:val="24"/>
          <w:szCs w:val="24"/>
        </w:rPr>
        <w:t xml:space="preserve">ustawy o szczególnych rozwiązaniach </w:t>
      </w:r>
      <w:r w:rsidR="00572102" w:rsidRPr="0077637A">
        <w:rPr>
          <w:rFonts w:asciiTheme="majorHAnsi" w:hAnsiTheme="majorHAnsi" w:cstheme="majorHAnsi"/>
          <w:sz w:val="24"/>
          <w:szCs w:val="24"/>
        </w:rPr>
        <w:t>na podstawie art 125 ust. 1 Pzp</w:t>
      </w:r>
    </w:p>
    <w:p w14:paraId="1DECFE33" w14:textId="153948BA" w:rsidR="00984DA4" w:rsidRPr="0077637A" w:rsidRDefault="00984DA4"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4B.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1A7B234" w:rsidR="00044627" w:rsidRPr="0077637A" w:rsidRDefault="008539E4" w:rsidP="000B7E87">
      <w:pPr>
        <w:pStyle w:val="Akapitzlist"/>
        <w:numPr>
          <w:ilvl w:val="0"/>
          <w:numId w:val="33"/>
        </w:numPr>
        <w:spacing w:after="0" w:line="288" w:lineRule="auto"/>
        <w:ind w:left="567" w:hanging="567"/>
        <w:rPr>
          <w:rFonts w:asciiTheme="majorHAnsi" w:hAnsiTheme="majorHAnsi" w:cstheme="majorHAnsi"/>
          <w:sz w:val="24"/>
          <w:szCs w:val="24"/>
        </w:rPr>
      </w:pPr>
      <w:r w:rsidRPr="008539E4">
        <w:rPr>
          <w:rFonts w:asciiTheme="majorHAnsi" w:hAnsiTheme="majorHAnsi" w:cstheme="majorHAnsi"/>
          <w:sz w:val="24"/>
          <w:szCs w:val="24"/>
        </w:rPr>
        <w:t>Oświadczenie wykonawców wspólnie ubiegających się o udzielenie zamówienia</w:t>
      </w:r>
    </w:p>
    <w:p w14:paraId="7AF51988" w14:textId="3D1D7633" w:rsidR="00910969" w:rsidRPr="0077637A" w:rsidRDefault="00B34AEF"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77637A" w:rsidRDefault="008135ED"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Pr="0077637A">
        <w:rPr>
          <w:rFonts w:asciiTheme="majorHAnsi" w:hAnsiTheme="majorHAnsi" w:cstheme="majorHAnsi"/>
          <w:sz w:val="24"/>
          <w:szCs w:val="24"/>
        </w:rPr>
        <w:t xml:space="preserve"> z art. 125</w:t>
      </w:r>
    </w:p>
    <w:p w14:paraId="11C896E9" w14:textId="0EB67AC7" w:rsidR="00B34AEF" w:rsidRPr="0077637A" w:rsidRDefault="003E12E5" w:rsidP="000B7E87">
      <w:pPr>
        <w:pStyle w:val="Akapitzlist"/>
        <w:numPr>
          <w:ilvl w:val="0"/>
          <w:numId w:val="33"/>
        </w:numPr>
        <w:spacing w:after="0" w:line="288" w:lineRule="auto"/>
        <w:ind w:left="567" w:hanging="567"/>
        <w:rPr>
          <w:rFonts w:asciiTheme="majorHAnsi" w:hAnsiTheme="majorHAnsi" w:cstheme="majorHAnsi"/>
          <w:sz w:val="24"/>
          <w:szCs w:val="24"/>
        </w:rPr>
      </w:pPr>
      <w:bookmarkStart w:id="56" w:name="_Hlk78532401"/>
      <w:r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56"/>
    <w:p w14:paraId="7669E35A" w14:textId="7D51C049" w:rsidR="008047D3" w:rsidRPr="0077637A" w:rsidRDefault="008047D3" w:rsidP="004E7DFA">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E94A" w14:textId="77777777" w:rsidR="00BA02E6" w:rsidRDefault="00BA02E6" w:rsidP="00C24B45">
      <w:pPr>
        <w:spacing w:after="0" w:line="240" w:lineRule="auto"/>
      </w:pPr>
      <w:r>
        <w:separator/>
      </w:r>
    </w:p>
  </w:endnote>
  <w:endnote w:type="continuationSeparator" w:id="0">
    <w:p w14:paraId="65FC804F" w14:textId="77777777" w:rsidR="00BA02E6" w:rsidRDefault="00BA02E6"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012B" w14:textId="77777777" w:rsidR="00BA02E6" w:rsidRDefault="00BA02E6" w:rsidP="00C24B45">
      <w:pPr>
        <w:spacing w:after="0" w:line="240" w:lineRule="auto"/>
      </w:pPr>
      <w:r>
        <w:separator/>
      </w:r>
    </w:p>
  </w:footnote>
  <w:footnote w:type="continuationSeparator" w:id="0">
    <w:p w14:paraId="2D8EBDB7" w14:textId="77777777" w:rsidR="00BA02E6" w:rsidRDefault="00BA02E6"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1F4DCC74"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EA6E61">
      <w:rPr>
        <w:rFonts w:asciiTheme="majorHAnsi" w:hAnsiTheme="majorHAnsi" w:cstheme="majorHAnsi"/>
        <w:sz w:val="24"/>
        <w:szCs w:val="24"/>
      </w:rPr>
      <w:t>ZP/IV/2023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794BC2"/>
    <w:multiLevelType w:val="hybridMultilevel"/>
    <w:tmpl w:val="045CB36A"/>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3"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7"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BD6A372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3"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5"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0"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1" w15:restartNumberingAfterBreak="0">
    <w:nsid w:val="7F4E395D"/>
    <w:multiLevelType w:val="hybridMultilevel"/>
    <w:tmpl w:val="C7220312"/>
    <w:lvl w:ilvl="0" w:tplc="F17CD898">
      <w:start w:val="1"/>
      <w:numFmt w:val="ordin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1250840">
    <w:abstractNumId w:val="69"/>
  </w:num>
  <w:num w:numId="2" w16cid:durableId="1982076988">
    <w:abstractNumId w:val="8"/>
  </w:num>
  <w:num w:numId="3" w16cid:durableId="1542673530">
    <w:abstractNumId w:val="56"/>
  </w:num>
  <w:num w:numId="4" w16cid:durableId="1192382009">
    <w:abstractNumId w:val="67"/>
  </w:num>
  <w:num w:numId="5" w16cid:durableId="664668222">
    <w:abstractNumId w:val="31"/>
  </w:num>
  <w:num w:numId="6" w16cid:durableId="1227371688">
    <w:abstractNumId w:val="37"/>
  </w:num>
  <w:num w:numId="7" w16cid:durableId="1089616847">
    <w:abstractNumId w:val="16"/>
  </w:num>
  <w:num w:numId="8" w16cid:durableId="1870289500">
    <w:abstractNumId w:val="44"/>
  </w:num>
  <w:num w:numId="9" w16cid:durableId="1497499825">
    <w:abstractNumId w:val="70"/>
  </w:num>
  <w:num w:numId="10" w16cid:durableId="1233927559">
    <w:abstractNumId w:val="64"/>
  </w:num>
  <w:num w:numId="11" w16cid:durableId="377702429">
    <w:abstractNumId w:val="65"/>
  </w:num>
  <w:num w:numId="12" w16cid:durableId="1726417641">
    <w:abstractNumId w:val="9"/>
  </w:num>
  <w:num w:numId="13" w16cid:durableId="649797811">
    <w:abstractNumId w:val="66"/>
  </w:num>
  <w:num w:numId="14" w16cid:durableId="798183254">
    <w:abstractNumId w:val="38"/>
  </w:num>
  <w:num w:numId="15" w16cid:durableId="974531738">
    <w:abstractNumId w:val="33"/>
  </w:num>
  <w:num w:numId="16" w16cid:durableId="1335299442">
    <w:abstractNumId w:val="27"/>
  </w:num>
  <w:num w:numId="17" w16cid:durableId="2087342136">
    <w:abstractNumId w:val="14"/>
  </w:num>
  <w:num w:numId="18" w16cid:durableId="1050155790">
    <w:abstractNumId w:val="20"/>
  </w:num>
  <w:num w:numId="19" w16cid:durableId="1273593614">
    <w:abstractNumId w:val="51"/>
  </w:num>
  <w:num w:numId="20" w16cid:durableId="207422632">
    <w:abstractNumId w:val="55"/>
  </w:num>
  <w:num w:numId="21" w16cid:durableId="284043552">
    <w:abstractNumId w:val="30"/>
  </w:num>
  <w:num w:numId="22" w16cid:durableId="1759519221">
    <w:abstractNumId w:val="49"/>
  </w:num>
  <w:num w:numId="23" w16cid:durableId="193005580">
    <w:abstractNumId w:val="48"/>
  </w:num>
  <w:num w:numId="24" w16cid:durableId="809708619">
    <w:abstractNumId w:val="63"/>
  </w:num>
  <w:num w:numId="25" w16cid:durableId="1532259132">
    <w:abstractNumId w:val="39"/>
  </w:num>
  <w:num w:numId="26" w16cid:durableId="1759597152">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6"/>
  </w:num>
  <w:num w:numId="29" w16cid:durableId="437023435">
    <w:abstractNumId w:val="21"/>
  </w:num>
  <w:num w:numId="30" w16cid:durableId="1013065968">
    <w:abstractNumId w:val="61"/>
  </w:num>
  <w:num w:numId="31" w16cid:durableId="135607502">
    <w:abstractNumId w:val="23"/>
  </w:num>
  <w:num w:numId="32" w16cid:durableId="1327395254">
    <w:abstractNumId w:val="46"/>
  </w:num>
  <w:num w:numId="33" w16cid:durableId="729689552">
    <w:abstractNumId w:val="34"/>
  </w:num>
  <w:num w:numId="34" w16cid:durableId="334571125">
    <w:abstractNumId w:val="7"/>
  </w:num>
  <w:num w:numId="35" w16cid:durableId="799303760">
    <w:abstractNumId w:val="12"/>
  </w:num>
  <w:num w:numId="36" w16cid:durableId="194970365">
    <w:abstractNumId w:val="68"/>
  </w:num>
  <w:num w:numId="37" w16cid:durableId="1155535364">
    <w:abstractNumId w:val="58"/>
  </w:num>
  <w:num w:numId="38" w16cid:durableId="1130439676">
    <w:abstractNumId w:val="43"/>
  </w:num>
  <w:num w:numId="39" w16cid:durableId="133835789">
    <w:abstractNumId w:val="54"/>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1"/>
  </w:num>
  <w:num w:numId="45" w16cid:durableId="1840193214">
    <w:abstractNumId w:val="25"/>
  </w:num>
  <w:num w:numId="46" w16cid:durableId="501899564">
    <w:abstractNumId w:val="35"/>
  </w:num>
  <w:num w:numId="47" w16cid:durableId="1526016320">
    <w:abstractNumId w:val="32"/>
  </w:num>
  <w:num w:numId="48" w16cid:durableId="2052535519">
    <w:abstractNumId w:val="47"/>
  </w:num>
  <w:num w:numId="49" w16cid:durableId="2056270827">
    <w:abstractNumId w:val="59"/>
  </w:num>
  <w:num w:numId="50" w16cid:durableId="146944856">
    <w:abstractNumId w:val="18"/>
  </w:num>
  <w:num w:numId="51" w16cid:durableId="269048454">
    <w:abstractNumId w:val="42"/>
  </w:num>
  <w:num w:numId="52" w16cid:durableId="973295905">
    <w:abstractNumId w:val="22"/>
  </w:num>
  <w:num w:numId="53" w16cid:durableId="119417253">
    <w:abstractNumId w:val="52"/>
  </w:num>
  <w:num w:numId="54" w16cid:durableId="1981810025">
    <w:abstractNumId w:val="50"/>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55" w16cid:durableId="1271738231">
    <w:abstractNumId w:val="50"/>
  </w:num>
  <w:num w:numId="56" w16cid:durableId="616956857">
    <w:abstractNumId w:val="71"/>
  </w:num>
  <w:num w:numId="57" w16cid:durableId="1545168901">
    <w:abstractNumId w:val="29"/>
  </w:num>
  <w:num w:numId="58" w16cid:durableId="1998921646">
    <w:abstractNumId w:val="11"/>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59" w16cid:durableId="670135632">
    <w:abstractNumId w:val="11"/>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60" w16cid:durableId="114061516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A2"/>
    <w:rsid w:val="00007CA6"/>
    <w:rsid w:val="00007E41"/>
    <w:rsid w:val="00012C2D"/>
    <w:rsid w:val="000148E8"/>
    <w:rsid w:val="00017192"/>
    <w:rsid w:val="00017ABD"/>
    <w:rsid w:val="00022EEF"/>
    <w:rsid w:val="000240DA"/>
    <w:rsid w:val="0002698E"/>
    <w:rsid w:val="00031B4C"/>
    <w:rsid w:val="000330DF"/>
    <w:rsid w:val="0003325F"/>
    <w:rsid w:val="00033C1A"/>
    <w:rsid w:val="0003580A"/>
    <w:rsid w:val="00036F19"/>
    <w:rsid w:val="00037AD3"/>
    <w:rsid w:val="00042D10"/>
    <w:rsid w:val="00044627"/>
    <w:rsid w:val="000513CC"/>
    <w:rsid w:val="00051D2F"/>
    <w:rsid w:val="00052D9B"/>
    <w:rsid w:val="00053227"/>
    <w:rsid w:val="00053C1A"/>
    <w:rsid w:val="0005496D"/>
    <w:rsid w:val="00056A27"/>
    <w:rsid w:val="00061D4E"/>
    <w:rsid w:val="00061FDD"/>
    <w:rsid w:val="00062791"/>
    <w:rsid w:val="00066F8A"/>
    <w:rsid w:val="000674D6"/>
    <w:rsid w:val="0006783D"/>
    <w:rsid w:val="0007016B"/>
    <w:rsid w:val="00072750"/>
    <w:rsid w:val="000736A5"/>
    <w:rsid w:val="000776D4"/>
    <w:rsid w:val="000814A2"/>
    <w:rsid w:val="00083655"/>
    <w:rsid w:val="00083F1A"/>
    <w:rsid w:val="00085AFB"/>
    <w:rsid w:val="000875D7"/>
    <w:rsid w:val="00091306"/>
    <w:rsid w:val="000933E6"/>
    <w:rsid w:val="00093641"/>
    <w:rsid w:val="000936DA"/>
    <w:rsid w:val="00095CF2"/>
    <w:rsid w:val="000A27D4"/>
    <w:rsid w:val="000A5558"/>
    <w:rsid w:val="000B0058"/>
    <w:rsid w:val="000B35AF"/>
    <w:rsid w:val="000B4121"/>
    <w:rsid w:val="000B46EF"/>
    <w:rsid w:val="000B4B67"/>
    <w:rsid w:val="000B5F60"/>
    <w:rsid w:val="000B7AF6"/>
    <w:rsid w:val="000B7E87"/>
    <w:rsid w:val="000C04A9"/>
    <w:rsid w:val="000C0935"/>
    <w:rsid w:val="000C23E8"/>
    <w:rsid w:val="000C264F"/>
    <w:rsid w:val="000C4B27"/>
    <w:rsid w:val="000C50DB"/>
    <w:rsid w:val="000C58D1"/>
    <w:rsid w:val="000D0269"/>
    <w:rsid w:val="000D4DCF"/>
    <w:rsid w:val="000D4DF6"/>
    <w:rsid w:val="000D5189"/>
    <w:rsid w:val="000D630E"/>
    <w:rsid w:val="000D6361"/>
    <w:rsid w:val="000E0DC7"/>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3EC"/>
    <w:rsid w:val="00193A78"/>
    <w:rsid w:val="00196742"/>
    <w:rsid w:val="001A032C"/>
    <w:rsid w:val="001A0A10"/>
    <w:rsid w:val="001A1972"/>
    <w:rsid w:val="001A1A46"/>
    <w:rsid w:val="001A2A20"/>
    <w:rsid w:val="001A40EB"/>
    <w:rsid w:val="001A48D5"/>
    <w:rsid w:val="001A668E"/>
    <w:rsid w:val="001A78B7"/>
    <w:rsid w:val="001B34B7"/>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4A43"/>
    <w:rsid w:val="00217114"/>
    <w:rsid w:val="00217A09"/>
    <w:rsid w:val="002214B8"/>
    <w:rsid w:val="00222302"/>
    <w:rsid w:val="002263C5"/>
    <w:rsid w:val="002271B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CE2"/>
    <w:rsid w:val="0029494A"/>
    <w:rsid w:val="00296912"/>
    <w:rsid w:val="0029788A"/>
    <w:rsid w:val="002A0590"/>
    <w:rsid w:val="002A0E94"/>
    <w:rsid w:val="002A1444"/>
    <w:rsid w:val="002A2D8A"/>
    <w:rsid w:val="002A3E48"/>
    <w:rsid w:val="002A48A2"/>
    <w:rsid w:val="002A49B1"/>
    <w:rsid w:val="002B0149"/>
    <w:rsid w:val="002B0EEB"/>
    <w:rsid w:val="002B0FF9"/>
    <w:rsid w:val="002B119B"/>
    <w:rsid w:val="002B1256"/>
    <w:rsid w:val="002B2633"/>
    <w:rsid w:val="002B3407"/>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6019"/>
    <w:rsid w:val="002F6062"/>
    <w:rsid w:val="003007D6"/>
    <w:rsid w:val="00303E86"/>
    <w:rsid w:val="00306EA1"/>
    <w:rsid w:val="00306EF6"/>
    <w:rsid w:val="00310C14"/>
    <w:rsid w:val="00311291"/>
    <w:rsid w:val="00311582"/>
    <w:rsid w:val="00311B10"/>
    <w:rsid w:val="00312851"/>
    <w:rsid w:val="003130E3"/>
    <w:rsid w:val="00313DF4"/>
    <w:rsid w:val="00315094"/>
    <w:rsid w:val="0031534A"/>
    <w:rsid w:val="00316C4F"/>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2EAF"/>
    <w:rsid w:val="003738A1"/>
    <w:rsid w:val="003750D9"/>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C02D1"/>
    <w:rsid w:val="003C0573"/>
    <w:rsid w:val="003C1894"/>
    <w:rsid w:val="003C208B"/>
    <w:rsid w:val="003C410F"/>
    <w:rsid w:val="003C4C2A"/>
    <w:rsid w:val="003C5D55"/>
    <w:rsid w:val="003C6D50"/>
    <w:rsid w:val="003C72A6"/>
    <w:rsid w:val="003C7B87"/>
    <w:rsid w:val="003D12C0"/>
    <w:rsid w:val="003D14CD"/>
    <w:rsid w:val="003D3950"/>
    <w:rsid w:val="003D3B96"/>
    <w:rsid w:val="003D3CF3"/>
    <w:rsid w:val="003D42B0"/>
    <w:rsid w:val="003D533F"/>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BCE"/>
    <w:rsid w:val="004006E4"/>
    <w:rsid w:val="00400979"/>
    <w:rsid w:val="00400B64"/>
    <w:rsid w:val="00401D20"/>
    <w:rsid w:val="00405D75"/>
    <w:rsid w:val="00406E3B"/>
    <w:rsid w:val="004078FC"/>
    <w:rsid w:val="0041194B"/>
    <w:rsid w:val="00411AEF"/>
    <w:rsid w:val="004142BD"/>
    <w:rsid w:val="00415C21"/>
    <w:rsid w:val="00416550"/>
    <w:rsid w:val="00421298"/>
    <w:rsid w:val="004236E3"/>
    <w:rsid w:val="004253D0"/>
    <w:rsid w:val="00427FC1"/>
    <w:rsid w:val="0043034B"/>
    <w:rsid w:val="00430B48"/>
    <w:rsid w:val="004325D4"/>
    <w:rsid w:val="004327CD"/>
    <w:rsid w:val="00433FC0"/>
    <w:rsid w:val="00434155"/>
    <w:rsid w:val="0043783C"/>
    <w:rsid w:val="00440E33"/>
    <w:rsid w:val="00442799"/>
    <w:rsid w:val="00443EAC"/>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4F7D"/>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7D97"/>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1605"/>
    <w:rsid w:val="005B392E"/>
    <w:rsid w:val="005C17BA"/>
    <w:rsid w:val="005C3D63"/>
    <w:rsid w:val="005C497B"/>
    <w:rsid w:val="005C6BCA"/>
    <w:rsid w:val="005C74C8"/>
    <w:rsid w:val="005D24C0"/>
    <w:rsid w:val="005D488F"/>
    <w:rsid w:val="005D56CE"/>
    <w:rsid w:val="005D59B3"/>
    <w:rsid w:val="005D649F"/>
    <w:rsid w:val="005E060F"/>
    <w:rsid w:val="005E08BE"/>
    <w:rsid w:val="005E61C0"/>
    <w:rsid w:val="005E75A1"/>
    <w:rsid w:val="005E76DB"/>
    <w:rsid w:val="005F00A9"/>
    <w:rsid w:val="005F1758"/>
    <w:rsid w:val="005F2A22"/>
    <w:rsid w:val="005F3146"/>
    <w:rsid w:val="005F39A7"/>
    <w:rsid w:val="005F3EF6"/>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E12"/>
    <w:rsid w:val="00642E98"/>
    <w:rsid w:val="00642F4B"/>
    <w:rsid w:val="0064442F"/>
    <w:rsid w:val="00644712"/>
    <w:rsid w:val="00645C4C"/>
    <w:rsid w:val="00646C57"/>
    <w:rsid w:val="00646CC2"/>
    <w:rsid w:val="0064766A"/>
    <w:rsid w:val="00651714"/>
    <w:rsid w:val="00651AF8"/>
    <w:rsid w:val="006550C4"/>
    <w:rsid w:val="00655541"/>
    <w:rsid w:val="0066028E"/>
    <w:rsid w:val="006622B3"/>
    <w:rsid w:val="00663B19"/>
    <w:rsid w:val="0066410A"/>
    <w:rsid w:val="006647D2"/>
    <w:rsid w:val="00664EB5"/>
    <w:rsid w:val="006658AD"/>
    <w:rsid w:val="0067034B"/>
    <w:rsid w:val="00670826"/>
    <w:rsid w:val="006709A8"/>
    <w:rsid w:val="006716CF"/>
    <w:rsid w:val="006722C3"/>
    <w:rsid w:val="00673A8C"/>
    <w:rsid w:val="0067485E"/>
    <w:rsid w:val="00675777"/>
    <w:rsid w:val="00677F4B"/>
    <w:rsid w:val="00684586"/>
    <w:rsid w:val="00684BCA"/>
    <w:rsid w:val="00685321"/>
    <w:rsid w:val="006857AE"/>
    <w:rsid w:val="00685BC0"/>
    <w:rsid w:val="006862BC"/>
    <w:rsid w:val="00692821"/>
    <w:rsid w:val="00692860"/>
    <w:rsid w:val="00692F3B"/>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806"/>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A68"/>
    <w:rsid w:val="00712C78"/>
    <w:rsid w:val="00714100"/>
    <w:rsid w:val="00714A43"/>
    <w:rsid w:val="007166C8"/>
    <w:rsid w:val="00716EFB"/>
    <w:rsid w:val="0071733C"/>
    <w:rsid w:val="0072080A"/>
    <w:rsid w:val="00721172"/>
    <w:rsid w:val="007214E5"/>
    <w:rsid w:val="00726504"/>
    <w:rsid w:val="007318A8"/>
    <w:rsid w:val="00732730"/>
    <w:rsid w:val="007336F9"/>
    <w:rsid w:val="00734866"/>
    <w:rsid w:val="00735064"/>
    <w:rsid w:val="007422C6"/>
    <w:rsid w:val="00743E3B"/>
    <w:rsid w:val="00743FAD"/>
    <w:rsid w:val="0074404D"/>
    <w:rsid w:val="007501F8"/>
    <w:rsid w:val="00752E17"/>
    <w:rsid w:val="00754984"/>
    <w:rsid w:val="0075590F"/>
    <w:rsid w:val="0075650A"/>
    <w:rsid w:val="00757598"/>
    <w:rsid w:val="00760A71"/>
    <w:rsid w:val="00764EB5"/>
    <w:rsid w:val="0076672B"/>
    <w:rsid w:val="00770C92"/>
    <w:rsid w:val="00770F06"/>
    <w:rsid w:val="00771E6F"/>
    <w:rsid w:val="00774E46"/>
    <w:rsid w:val="00775A81"/>
    <w:rsid w:val="0077637A"/>
    <w:rsid w:val="007770D1"/>
    <w:rsid w:val="007775F0"/>
    <w:rsid w:val="00782F2E"/>
    <w:rsid w:val="007838CF"/>
    <w:rsid w:val="0078685F"/>
    <w:rsid w:val="00786DB4"/>
    <w:rsid w:val="00787226"/>
    <w:rsid w:val="0079293F"/>
    <w:rsid w:val="00792C78"/>
    <w:rsid w:val="00792F07"/>
    <w:rsid w:val="00793FE4"/>
    <w:rsid w:val="00794288"/>
    <w:rsid w:val="00794B8C"/>
    <w:rsid w:val="00795857"/>
    <w:rsid w:val="00795A8E"/>
    <w:rsid w:val="007977EA"/>
    <w:rsid w:val="00797D19"/>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7BF"/>
    <w:rsid w:val="007D1698"/>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43C"/>
    <w:rsid w:val="007F656E"/>
    <w:rsid w:val="007F767A"/>
    <w:rsid w:val="008022E9"/>
    <w:rsid w:val="00803BF6"/>
    <w:rsid w:val="008045C8"/>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3083"/>
    <w:rsid w:val="0084655D"/>
    <w:rsid w:val="00847C92"/>
    <w:rsid w:val="00852DC1"/>
    <w:rsid w:val="008539E4"/>
    <w:rsid w:val="00854A6D"/>
    <w:rsid w:val="008573CD"/>
    <w:rsid w:val="00860C38"/>
    <w:rsid w:val="008650DB"/>
    <w:rsid w:val="00867C24"/>
    <w:rsid w:val="00870DEE"/>
    <w:rsid w:val="00873B03"/>
    <w:rsid w:val="008759BD"/>
    <w:rsid w:val="008766CD"/>
    <w:rsid w:val="00876ED2"/>
    <w:rsid w:val="008818FB"/>
    <w:rsid w:val="00881927"/>
    <w:rsid w:val="00881D52"/>
    <w:rsid w:val="008826A5"/>
    <w:rsid w:val="008826EF"/>
    <w:rsid w:val="00882C31"/>
    <w:rsid w:val="008869AB"/>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E0597"/>
    <w:rsid w:val="008E0B65"/>
    <w:rsid w:val="008E3861"/>
    <w:rsid w:val="008E3B83"/>
    <w:rsid w:val="008E3D3C"/>
    <w:rsid w:val="008E3E90"/>
    <w:rsid w:val="008E4562"/>
    <w:rsid w:val="008E5923"/>
    <w:rsid w:val="008E7006"/>
    <w:rsid w:val="008F1D34"/>
    <w:rsid w:val="008F297D"/>
    <w:rsid w:val="008F2EBC"/>
    <w:rsid w:val="008F7A6C"/>
    <w:rsid w:val="0090104C"/>
    <w:rsid w:val="009026D2"/>
    <w:rsid w:val="009063E6"/>
    <w:rsid w:val="00907E83"/>
    <w:rsid w:val="00910969"/>
    <w:rsid w:val="009109F1"/>
    <w:rsid w:val="00912E9E"/>
    <w:rsid w:val="0091444B"/>
    <w:rsid w:val="00914DD7"/>
    <w:rsid w:val="00915403"/>
    <w:rsid w:val="00915844"/>
    <w:rsid w:val="00920589"/>
    <w:rsid w:val="00920D57"/>
    <w:rsid w:val="00922963"/>
    <w:rsid w:val="0092360E"/>
    <w:rsid w:val="0092676F"/>
    <w:rsid w:val="0092696F"/>
    <w:rsid w:val="00926DEC"/>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67"/>
    <w:rsid w:val="009C1445"/>
    <w:rsid w:val="009C29B2"/>
    <w:rsid w:val="009C2FCD"/>
    <w:rsid w:val="009C6E4C"/>
    <w:rsid w:val="009C71AD"/>
    <w:rsid w:val="009D228E"/>
    <w:rsid w:val="009D33D0"/>
    <w:rsid w:val="009D3E1A"/>
    <w:rsid w:val="009D4850"/>
    <w:rsid w:val="009D5E4E"/>
    <w:rsid w:val="009D698B"/>
    <w:rsid w:val="009D6BB0"/>
    <w:rsid w:val="009D787A"/>
    <w:rsid w:val="009E08DA"/>
    <w:rsid w:val="009E198A"/>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ED6"/>
    <w:rsid w:val="00A54059"/>
    <w:rsid w:val="00A542A2"/>
    <w:rsid w:val="00A57AD9"/>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6C6"/>
    <w:rsid w:val="00A86839"/>
    <w:rsid w:val="00A872D2"/>
    <w:rsid w:val="00A90E66"/>
    <w:rsid w:val="00A9126B"/>
    <w:rsid w:val="00A937F4"/>
    <w:rsid w:val="00A939F7"/>
    <w:rsid w:val="00A943C0"/>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9CD"/>
    <w:rsid w:val="00AC13E8"/>
    <w:rsid w:val="00AC1678"/>
    <w:rsid w:val="00AD094F"/>
    <w:rsid w:val="00AD20F3"/>
    <w:rsid w:val="00AD2A7A"/>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55F0"/>
    <w:rsid w:val="00B25784"/>
    <w:rsid w:val="00B26113"/>
    <w:rsid w:val="00B3108F"/>
    <w:rsid w:val="00B34AEF"/>
    <w:rsid w:val="00B34F2A"/>
    <w:rsid w:val="00B35182"/>
    <w:rsid w:val="00B36ABA"/>
    <w:rsid w:val="00B37E58"/>
    <w:rsid w:val="00B42270"/>
    <w:rsid w:val="00B4236C"/>
    <w:rsid w:val="00B43DF5"/>
    <w:rsid w:val="00B44CAD"/>
    <w:rsid w:val="00B4785A"/>
    <w:rsid w:val="00B50D46"/>
    <w:rsid w:val="00B52295"/>
    <w:rsid w:val="00B64726"/>
    <w:rsid w:val="00B64D1A"/>
    <w:rsid w:val="00B66574"/>
    <w:rsid w:val="00B66E04"/>
    <w:rsid w:val="00B67039"/>
    <w:rsid w:val="00B714E5"/>
    <w:rsid w:val="00B73C05"/>
    <w:rsid w:val="00B74D4B"/>
    <w:rsid w:val="00B7565A"/>
    <w:rsid w:val="00B76294"/>
    <w:rsid w:val="00B76D5A"/>
    <w:rsid w:val="00B8076D"/>
    <w:rsid w:val="00B81BF2"/>
    <w:rsid w:val="00B87411"/>
    <w:rsid w:val="00B87DFB"/>
    <w:rsid w:val="00B87FA2"/>
    <w:rsid w:val="00B90FB9"/>
    <w:rsid w:val="00B91B42"/>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42FFD"/>
    <w:rsid w:val="00C44663"/>
    <w:rsid w:val="00C460E2"/>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59FB"/>
    <w:rsid w:val="00C67B87"/>
    <w:rsid w:val="00C67C59"/>
    <w:rsid w:val="00C709D5"/>
    <w:rsid w:val="00C71EBA"/>
    <w:rsid w:val="00C73E46"/>
    <w:rsid w:val="00C73F5B"/>
    <w:rsid w:val="00C74870"/>
    <w:rsid w:val="00C77F6A"/>
    <w:rsid w:val="00C80E73"/>
    <w:rsid w:val="00C81578"/>
    <w:rsid w:val="00C815BB"/>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6C6F"/>
    <w:rsid w:val="00CD70C2"/>
    <w:rsid w:val="00CD726E"/>
    <w:rsid w:val="00CD733A"/>
    <w:rsid w:val="00CD7B81"/>
    <w:rsid w:val="00CE0E07"/>
    <w:rsid w:val="00CE1814"/>
    <w:rsid w:val="00CE1AB7"/>
    <w:rsid w:val="00CE1E63"/>
    <w:rsid w:val="00CE2C4D"/>
    <w:rsid w:val="00CE3DFF"/>
    <w:rsid w:val="00CE430E"/>
    <w:rsid w:val="00CE5BB3"/>
    <w:rsid w:val="00CE6739"/>
    <w:rsid w:val="00CF09A4"/>
    <w:rsid w:val="00CF0A37"/>
    <w:rsid w:val="00CF0A41"/>
    <w:rsid w:val="00CF0A4C"/>
    <w:rsid w:val="00CF0C16"/>
    <w:rsid w:val="00CF213C"/>
    <w:rsid w:val="00CF44C5"/>
    <w:rsid w:val="00CF461D"/>
    <w:rsid w:val="00CF5A3A"/>
    <w:rsid w:val="00D0008C"/>
    <w:rsid w:val="00D0064C"/>
    <w:rsid w:val="00D00A71"/>
    <w:rsid w:val="00D0146F"/>
    <w:rsid w:val="00D03126"/>
    <w:rsid w:val="00D03279"/>
    <w:rsid w:val="00D07606"/>
    <w:rsid w:val="00D1134E"/>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518E4"/>
    <w:rsid w:val="00D52138"/>
    <w:rsid w:val="00D5237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3F5F"/>
    <w:rsid w:val="00D95A1A"/>
    <w:rsid w:val="00D96273"/>
    <w:rsid w:val="00D96CC6"/>
    <w:rsid w:val="00D976F5"/>
    <w:rsid w:val="00DA193A"/>
    <w:rsid w:val="00DA651F"/>
    <w:rsid w:val="00DB261A"/>
    <w:rsid w:val="00DB293E"/>
    <w:rsid w:val="00DB61E6"/>
    <w:rsid w:val="00DB64AE"/>
    <w:rsid w:val="00DB6E9F"/>
    <w:rsid w:val="00DB6EBE"/>
    <w:rsid w:val="00DC0200"/>
    <w:rsid w:val="00DC056A"/>
    <w:rsid w:val="00DC110F"/>
    <w:rsid w:val="00DC1830"/>
    <w:rsid w:val="00DC20C3"/>
    <w:rsid w:val="00DC2D23"/>
    <w:rsid w:val="00DC41D9"/>
    <w:rsid w:val="00DC7EF9"/>
    <w:rsid w:val="00DD04B8"/>
    <w:rsid w:val="00DD0EB0"/>
    <w:rsid w:val="00DD1635"/>
    <w:rsid w:val="00DD25AE"/>
    <w:rsid w:val="00DD2D7A"/>
    <w:rsid w:val="00DD3FA8"/>
    <w:rsid w:val="00DD458B"/>
    <w:rsid w:val="00DD6201"/>
    <w:rsid w:val="00DD6B48"/>
    <w:rsid w:val="00DE0FED"/>
    <w:rsid w:val="00DE19C4"/>
    <w:rsid w:val="00DE23FB"/>
    <w:rsid w:val="00DE4E91"/>
    <w:rsid w:val="00DF143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490D"/>
    <w:rsid w:val="00EC4BC1"/>
    <w:rsid w:val="00EC5036"/>
    <w:rsid w:val="00EC6844"/>
    <w:rsid w:val="00EC6EBD"/>
    <w:rsid w:val="00ED0B1B"/>
    <w:rsid w:val="00ED1F68"/>
    <w:rsid w:val="00ED34B9"/>
    <w:rsid w:val="00ED4AC1"/>
    <w:rsid w:val="00ED521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605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547"/>
    <w:rsid w:val="00F61FE3"/>
    <w:rsid w:val="00F62A27"/>
    <w:rsid w:val="00F65587"/>
    <w:rsid w:val="00F66316"/>
    <w:rsid w:val="00F7052D"/>
    <w:rsid w:val="00F70E71"/>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55D0"/>
    <w:rsid w:val="00FC5A3C"/>
    <w:rsid w:val="00FC72B5"/>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5"/>
      </w:numPr>
    </w:pPr>
  </w:style>
  <w:style w:type="numbering" w:customStyle="1" w:styleId="WW8Num17">
    <w:name w:val="WW8Num17"/>
    <w:basedOn w:val="Bezlisty"/>
    <w:rsid w:val="003E483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730531" TargetMode="Externa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transakcja/730531"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30531"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44</Pages>
  <Words>13556</Words>
  <Characters>81340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82</cp:revision>
  <cp:lastPrinted>2023-03-01T09:43:00Z</cp:lastPrinted>
  <dcterms:created xsi:type="dcterms:W3CDTF">2023-01-25T10:43:00Z</dcterms:created>
  <dcterms:modified xsi:type="dcterms:W3CDTF">2023-03-01T09:43:00Z</dcterms:modified>
</cp:coreProperties>
</file>