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F37E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26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C1E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F37EE6" w:rsidRPr="00E06B95">
        <w:rPr>
          <w:b/>
          <w:bCs/>
          <w:color w:val="00000A"/>
          <w:lang w:eastAsia="pl-PL"/>
        </w:rPr>
        <w:t>Do</w:t>
      </w:r>
      <w:r w:rsidR="00F37EE6">
        <w:rPr>
          <w:b/>
          <w:bCs/>
          <w:color w:val="00000A"/>
          <w:lang w:eastAsia="pl-PL"/>
        </w:rPr>
        <w:t>stawa zestawów do kontroli biologicznej oraz gazu do sterylizacji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E6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0469F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37EE6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46</cp:revision>
  <cp:lastPrinted>2021-03-30T05:40:00Z</cp:lastPrinted>
  <dcterms:created xsi:type="dcterms:W3CDTF">2021-01-30T18:42:00Z</dcterms:created>
  <dcterms:modified xsi:type="dcterms:W3CDTF">2023-03-06T07:40:00Z</dcterms:modified>
</cp:coreProperties>
</file>