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91"/>
        <w:tblW w:w="103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6"/>
        <w:gridCol w:w="8578"/>
      </w:tblGrid>
      <w:tr w:rsidR="0089487B" w14:paraId="6D46DE07" w14:textId="77777777" w:rsidTr="0089487B">
        <w:tc>
          <w:tcPr>
            <w:tcW w:w="103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5AE66E" w14:textId="77777777" w:rsidR="0089487B" w:rsidRDefault="0089487B" w:rsidP="0089487B">
            <w:pPr>
              <w:pStyle w:val="NormalnyWeb"/>
              <w:spacing w:after="0" w:line="210" w:lineRule="atLeast"/>
              <w:jc w:val="center"/>
            </w:pPr>
            <w:r>
              <w:rPr>
                <w:rStyle w:val="Pogrubienie"/>
                <w:color w:val="000000"/>
              </w:rPr>
              <w:t>Elektroda dopochwowa</w:t>
            </w:r>
          </w:p>
        </w:tc>
      </w:tr>
      <w:tr w:rsidR="0089487B" w14:paraId="3A8D96DD" w14:textId="77777777" w:rsidTr="0089487B">
        <w:tc>
          <w:tcPr>
            <w:tcW w:w="17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C0AB1A" w14:textId="77777777" w:rsidR="0089487B" w:rsidRDefault="0089487B" w:rsidP="0089487B">
            <w:pPr>
              <w:pStyle w:val="NormalnyWeb"/>
              <w:spacing w:after="0" w:line="210" w:lineRule="atLeast"/>
            </w:pPr>
            <w:r>
              <w:rPr>
                <w:rStyle w:val="Pogrubienie"/>
                <w:color w:val="000000"/>
              </w:rPr>
              <w:t>Wymiary, rodzaj</w:t>
            </w:r>
          </w:p>
        </w:tc>
        <w:tc>
          <w:tcPr>
            <w:tcW w:w="8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470E853" w14:textId="77777777" w:rsidR="0089487B" w:rsidRDefault="0089487B" w:rsidP="0089487B">
            <w:pPr>
              <w:pStyle w:val="HTML-adres"/>
              <w:spacing w:line="330" w:lineRule="atLeast"/>
              <w:ind w:left="-60"/>
            </w:pPr>
            <w:r>
              <w:rPr>
                <w:i w:val="0"/>
                <w:iCs w:val="0"/>
              </w:rPr>
              <w:t>Waga 0,04, wyposażenie w elastyczny wskaźnik, który pomaga w ocenie czy skurcze są wykonywane poprawnie (odchylenie w dół wskaźnika świadczy o właściwie wykonywanym skurczu) i umożliwia lepszą kontrolę położenia elektrody w pochwie</w:t>
            </w:r>
          </w:p>
        </w:tc>
      </w:tr>
      <w:tr w:rsidR="0089487B" w14:paraId="27B9E2BE" w14:textId="77777777" w:rsidTr="0089487B">
        <w:tc>
          <w:tcPr>
            <w:tcW w:w="17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E1668A" w14:textId="77777777" w:rsidR="0089487B" w:rsidRDefault="0089487B" w:rsidP="0089487B">
            <w:pPr>
              <w:pStyle w:val="NormalnyWeb"/>
              <w:spacing w:after="0" w:line="210" w:lineRule="atLeast"/>
            </w:pPr>
            <w:r>
              <w:rPr>
                <w:rStyle w:val="Pogrubienie"/>
                <w:color w:val="000000"/>
              </w:rPr>
              <w:t>Złącze</w:t>
            </w:r>
          </w:p>
        </w:tc>
        <w:tc>
          <w:tcPr>
            <w:tcW w:w="8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6279633" w14:textId="77777777" w:rsidR="0089487B" w:rsidRDefault="0089487B" w:rsidP="0089487B">
            <w:pPr>
              <w:pStyle w:val="NormalnyWeb"/>
              <w:spacing w:after="0" w:line="210" w:lineRule="atLeast"/>
            </w:pPr>
            <w:r>
              <w:rPr>
                <w:color w:val="000000"/>
              </w:rPr>
              <w:t>Standardowe gniazdko na wtyk </w:t>
            </w:r>
            <w:r>
              <w:rPr>
                <w:rStyle w:val="Pogrubienie"/>
                <w:b w:val="0"/>
                <w:bCs w:val="0"/>
                <w:color w:val="000000"/>
              </w:rPr>
              <w:t>2 mm</w:t>
            </w:r>
            <w:r>
              <w:rPr>
                <w:color w:val="000000"/>
              </w:rPr>
              <w:t xml:space="preserve"> pasujące do wszystkich stymulatorów do elektromiografii, do aparatu Nu Trac Alpha 2E </w:t>
            </w:r>
          </w:p>
        </w:tc>
      </w:tr>
      <w:tr w:rsidR="0089487B" w14:paraId="6B7F7416" w14:textId="77777777" w:rsidTr="0089487B">
        <w:tc>
          <w:tcPr>
            <w:tcW w:w="17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13C600D" w14:textId="77777777" w:rsidR="0089487B" w:rsidRDefault="0089487B" w:rsidP="0089487B">
            <w:pPr>
              <w:pStyle w:val="NormalnyWeb"/>
              <w:spacing w:after="0" w:line="210" w:lineRule="atLeast"/>
            </w:pPr>
            <w:r>
              <w:rPr>
                <w:rStyle w:val="Pogrubienie"/>
                <w:color w:val="000000"/>
              </w:rPr>
              <w:t>Żywotność elektrod</w:t>
            </w:r>
          </w:p>
        </w:tc>
        <w:tc>
          <w:tcPr>
            <w:tcW w:w="8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43DA213" w14:textId="77777777" w:rsidR="0089487B" w:rsidRDefault="0089487B" w:rsidP="0089487B">
            <w:pPr>
              <w:pStyle w:val="NormalnyWeb"/>
              <w:spacing w:after="0" w:line="210" w:lineRule="atLeast"/>
            </w:pPr>
            <w:r>
              <w:rPr>
                <w:color w:val="000000"/>
              </w:rPr>
              <w:t>Elektroda wielokrotnego użytku. Produkt zużywalny, "czas życia" elektrody zależy od sposobu użytkowania i czynników zewnętrznych wpływających na elektrodę. </w:t>
            </w:r>
          </w:p>
        </w:tc>
      </w:tr>
      <w:tr w:rsidR="0089487B" w14:paraId="41293879" w14:textId="77777777" w:rsidTr="0089487B">
        <w:tc>
          <w:tcPr>
            <w:tcW w:w="17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395713F" w14:textId="77777777" w:rsidR="0089487B" w:rsidRDefault="0089487B" w:rsidP="0089487B">
            <w:pPr>
              <w:pStyle w:val="NormalnyWeb"/>
              <w:spacing w:after="0" w:line="210" w:lineRule="atLeast"/>
            </w:pPr>
            <w:r>
              <w:rPr>
                <w:rStyle w:val="Pogrubienie"/>
                <w:color w:val="000000"/>
              </w:rPr>
              <w:t>Przeznaczenie</w:t>
            </w:r>
          </w:p>
        </w:tc>
        <w:tc>
          <w:tcPr>
            <w:tcW w:w="8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263E19" w14:textId="77777777" w:rsidR="0089487B" w:rsidRDefault="0089487B" w:rsidP="0089487B">
            <w:pPr>
              <w:pStyle w:val="NormalnyWeb"/>
              <w:spacing w:after="0" w:line="330" w:lineRule="atLeast"/>
            </w:pPr>
            <w:r>
              <w:rPr>
                <w:color w:val="000000"/>
              </w:rPr>
              <w:t>Terapia nietrzymania moczu kobiet i/lub stolca i powierzchniowa elektromiografia oraz trening biofeedback (sEMG biofeedback) i ETS.  </w:t>
            </w:r>
          </w:p>
        </w:tc>
      </w:tr>
    </w:tbl>
    <w:p w14:paraId="659AE640" w14:textId="32E0D8CB" w:rsidR="006806E5" w:rsidRPr="00955998" w:rsidRDefault="006806E5" w:rsidP="006806E5">
      <w:pPr>
        <w:tabs>
          <w:tab w:val="left" w:pos="1155"/>
        </w:tabs>
      </w:pPr>
      <w:r w:rsidRPr="00955998">
        <w:t xml:space="preserve">Załącznik nr </w:t>
      </w:r>
      <w:r w:rsidR="001B34EC">
        <w:t>2</w:t>
      </w:r>
      <w:r w:rsidRPr="00955998">
        <w:t xml:space="preserve">A – specyfikacja do wyrobów medycznych </w:t>
      </w:r>
    </w:p>
    <w:p w14:paraId="41F492B4" w14:textId="77777777" w:rsidR="0028312B" w:rsidRDefault="0028312B"/>
    <w:p w14:paraId="57FF6D7D" w14:textId="77777777" w:rsidR="004302AD" w:rsidRPr="004302AD" w:rsidRDefault="004302AD" w:rsidP="004302AD"/>
    <w:p w14:paraId="279B71EB" w14:textId="77777777" w:rsidR="004302AD" w:rsidRPr="004302AD" w:rsidRDefault="004302AD" w:rsidP="004302AD"/>
    <w:p w14:paraId="464AE927" w14:textId="77777777" w:rsidR="004302AD" w:rsidRPr="004302AD" w:rsidRDefault="004302AD" w:rsidP="004302AD"/>
    <w:p w14:paraId="0FD15A1B" w14:textId="77777777" w:rsidR="004302AD" w:rsidRPr="004302AD" w:rsidRDefault="004302AD" w:rsidP="004302AD"/>
    <w:p w14:paraId="0D4D4FB6" w14:textId="77777777" w:rsidR="004302AD" w:rsidRPr="004302AD" w:rsidRDefault="004302AD" w:rsidP="004302AD"/>
    <w:p w14:paraId="6011F8F4" w14:textId="77777777" w:rsidR="004302AD" w:rsidRPr="004302AD" w:rsidRDefault="004302AD" w:rsidP="004302AD"/>
    <w:p w14:paraId="4F4D264E" w14:textId="77777777" w:rsidR="004302AD" w:rsidRDefault="004302AD" w:rsidP="004302AD">
      <w:pPr>
        <w:tabs>
          <w:tab w:val="left" w:pos="1155"/>
        </w:tabs>
        <w:ind w:left="360"/>
      </w:pPr>
      <w:r>
        <w:t>Data ………………  Podpis uprawnionego Wykonawcy ……………….</w:t>
      </w:r>
    </w:p>
    <w:p w14:paraId="1086065F" w14:textId="77777777" w:rsidR="004302AD" w:rsidRPr="004302AD" w:rsidRDefault="004302AD" w:rsidP="004302AD"/>
    <w:p w14:paraId="57FED183" w14:textId="77777777" w:rsidR="004302AD" w:rsidRPr="004302AD" w:rsidRDefault="004302AD" w:rsidP="004302AD"/>
    <w:p w14:paraId="72BE30BA" w14:textId="77777777" w:rsidR="004302AD" w:rsidRPr="004302AD" w:rsidRDefault="004302AD" w:rsidP="004302AD"/>
    <w:p w14:paraId="5899AADA" w14:textId="77777777" w:rsidR="004302AD" w:rsidRPr="004302AD" w:rsidRDefault="004302AD" w:rsidP="004302AD"/>
    <w:p w14:paraId="1A0FE14F" w14:textId="77777777" w:rsidR="004302AD" w:rsidRPr="004302AD" w:rsidRDefault="004302AD" w:rsidP="004302AD"/>
    <w:p w14:paraId="2798294E" w14:textId="77777777" w:rsidR="004302AD" w:rsidRPr="004302AD" w:rsidRDefault="004302AD" w:rsidP="004302AD"/>
    <w:p w14:paraId="17099322" w14:textId="77777777" w:rsidR="004302AD" w:rsidRPr="004302AD" w:rsidRDefault="004302AD" w:rsidP="004302AD"/>
    <w:p w14:paraId="6986040C" w14:textId="77777777" w:rsidR="004302AD" w:rsidRPr="004302AD" w:rsidRDefault="004302AD" w:rsidP="004302AD"/>
    <w:p w14:paraId="67B5B477" w14:textId="77777777" w:rsidR="004302AD" w:rsidRPr="004302AD" w:rsidRDefault="004302AD" w:rsidP="004302AD"/>
    <w:p w14:paraId="6899E7B3" w14:textId="77777777" w:rsidR="004302AD" w:rsidRPr="004302AD" w:rsidRDefault="004302AD" w:rsidP="004302AD"/>
    <w:p w14:paraId="7AC234CB" w14:textId="77777777" w:rsidR="004302AD" w:rsidRPr="004302AD" w:rsidRDefault="004302AD" w:rsidP="004302AD"/>
    <w:p w14:paraId="791A01A5" w14:textId="77777777" w:rsidR="004302AD" w:rsidRPr="004302AD" w:rsidRDefault="004302AD" w:rsidP="004302AD"/>
    <w:p w14:paraId="1676F031" w14:textId="77777777" w:rsidR="004302AD" w:rsidRPr="004302AD" w:rsidRDefault="004302AD" w:rsidP="004302AD"/>
    <w:p w14:paraId="6EE15576" w14:textId="77777777" w:rsidR="004302AD" w:rsidRPr="004302AD" w:rsidRDefault="004302AD" w:rsidP="004302AD"/>
    <w:p w14:paraId="5629F353" w14:textId="77777777" w:rsidR="004302AD" w:rsidRPr="004302AD" w:rsidRDefault="004302AD" w:rsidP="004302AD"/>
    <w:p w14:paraId="2047552E" w14:textId="77777777" w:rsidR="004302AD" w:rsidRPr="004302AD" w:rsidRDefault="004302AD" w:rsidP="004302AD"/>
    <w:p w14:paraId="4A64AB7E" w14:textId="77777777" w:rsidR="004302AD" w:rsidRPr="004302AD" w:rsidRDefault="004302AD" w:rsidP="004302AD"/>
    <w:p w14:paraId="7B4F0F5C" w14:textId="77777777" w:rsidR="004302AD" w:rsidRPr="004302AD" w:rsidRDefault="004302AD" w:rsidP="004302AD"/>
    <w:p w14:paraId="4D06E171" w14:textId="77777777" w:rsidR="004302AD" w:rsidRPr="004302AD" w:rsidRDefault="004302AD" w:rsidP="004302AD"/>
    <w:sectPr w:rsidR="004302AD" w:rsidRPr="004302AD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7B"/>
    <w:rsid w:val="000A52B0"/>
    <w:rsid w:val="001B34EC"/>
    <w:rsid w:val="0028312B"/>
    <w:rsid w:val="004302AD"/>
    <w:rsid w:val="006806E5"/>
    <w:rsid w:val="008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5DEF"/>
  <w15:chartTrackingRefBased/>
  <w15:docId w15:val="{1566929B-51FD-47F9-8680-83D7DF6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8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9487B"/>
    <w:rPr>
      <w:b/>
      <w:bCs/>
    </w:rPr>
  </w:style>
  <w:style w:type="paragraph" w:styleId="NormalnyWeb">
    <w:name w:val="Normal (Web)"/>
    <w:basedOn w:val="Normalny"/>
    <w:rsid w:val="0089487B"/>
    <w:pPr>
      <w:spacing w:before="280" w:after="280"/>
    </w:pPr>
    <w:rPr>
      <w:color w:val="666666"/>
    </w:rPr>
  </w:style>
  <w:style w:type="paragraph" w:styleId="HTML-adres">
    <w:name w:val="HTML Address"/>
    <w:basedOn w:val="Normalny"/>
    <w:link w:val="HTML-adresZnak"/>
    <w:rsid w:val="0089487B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89487B"/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 Beata</dc:creator>
  <cp:keywords/>
  <dc:description/>
  <cp:lastModifiedBy>Kochańska Beata</cp:lastModifiedBy>
  <cp:revision>6</cp:revision>
  <dcterms:created xsi:type="dcterms:W3CDTF">2023-10-24T06:30:00Z</dcterms:created>
  <dcterms:modified xsi:type="dcterms:W3CDTF">2023-10-24T06:50:00Z</dcterms:modified>
</cp:coreProperties>
</file>