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2182019A" w:rsidR="00EC1EB2" w:rsidRDefault="0022204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6F7C06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>/202</w:t>
      </w:r>
      <w:r w:rsidR="00E71729">
        <w:rPr>
          <w:rFonts w:ascii="Verdana" w:hAnsi="Verdana"/>
          <w:b/>
          <w:sz w:val="18"/>
          <w:szCs w:val="18"/>
        </w:rPr>
        <w:t>2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17D44B7A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- ambulanse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11710E5F" w14:textId="2E6BC26E" w:rsidR="00EC1EB2" w:rsidRPr="006F7C06" w:rsidRDefault="006F7C06" w:rsidP="005851A3">
      <w:pPr>
        <w:spacing w:line="276" w:lineRule="auto"/>
        <w:ind w:right="-159"/>
        <w:jc w:val="center"/>
        <w:rPr>
          <w:rFonts w:ascii="Verdana" w:hAnsi="Verdana"/>
          <w:bCs/>
          <w:sz w:val="22"/>
          <w:szCs w:val="22"/>
        </w:rPr>
      </w:pPr>
      <w:r w:rsidRPr="006F7C06">
        <w:rPr>
          <w:rFonts w:ascii="Verdana" w:hAnsi="Verdana"/>
          <w:b/>
          <w:sz w:val="22"/>
          <w:szCs w:val="22"/>
        </w:rPr>
        <w:t>Zakup dwóch ambulansów z wyposażeniem</w:t>
      </w:r>
    </w:p>
    <w:p w14:paraId="394101F1" w14:textId="77777777" w:rsidR="00EC1EB2" w:rsidRDefault="00EC1EB2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0DF45392" w14:textId="7F853070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ambulanse: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66EDAA25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oferowanego pojazdu………………………………………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2C2F1AA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pojazdu bazowego…………………………………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0F79DC02" w14:textId="33218659" w:rsidR="005851A3" w:rsidRPr="005851A3" w:rsidRDefault="005851A3" w:rsidP="005851A3">
      <w:pPr>
        <w:snapToGrid w:val="0"/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5851A3">
        <w:rPr>
          <w:rFonts w:ascii="Verdana" w:hAnsi="Verdana"/>
          <w:sz w:val="18"/>
          <w:szCs w:val="18"/>
        </w:rPr>
        <w:t>dmc</w:t>
      </w:r>
      <w:proofErr w:type="spellEnd"/>
      <w:r w:rsidRPr="005851A3">
        <w:rPr>
          <w:rFonts w:ascii="Verdana" w:hAnsi="Verdana"/>
          <w:sz w:val="18"/>
          <w:szCs w:val="18"/>
        </w:rPr>
        <w:t xml:space="preserve"> zaoferowanego ambulansu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1105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87"/>
        <w:gridCol w:w="5245"/>
        <w:gridCol w:w="1560"/>
        <w:gridCol w:w="3260"/>
      </w:tblGrid>
      <w:tr w:rsidR="005851A3" w14:paraId="1E6F25BD" w14:textId="0E79300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342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D73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2DFB" w14:textId="77777777" w:rsidR="005851A3" w:rsidRPr="005851A3" w:rsidRDefault="005851A3" w:rsidP="005851A3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7EDCFEE1" w14:textId="57BDFDE1" w:rsidR="005851A3" w:rsidRDefault="005851A3" w:rsidP="005851A3">
            <w:pPr>
              <w:widowControl w:val="0"/>
              <w:snapToGrid w:val="0"/>
              <w:ind w:left="163" w:right="15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C50" w14:textId="14776723" w:rsidR="005851A3" w:rsidRDefault="005851A3" w:rsidP="005851A3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51A3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C0220B" w14:paraId="1D817F38" w14:textId="77777777" w:rsidTr="00C0220B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E676" w14:textId="0BFA5978" w:rsidR="00C0220B" w:rsidRPr="00C0220B" w:rsidRDefault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0220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08B1" w14:textId="280694A3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0220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679C" w14:textId="324E65ED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A86F" w14:textId="04A91430" w:rsidR="00C0220B" w:rsidRPr="00C0220B" w:rsidRDefault="00C0220B" w:rsidP="00C0220B">
            <w:pPr>
              <w:widowControl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851A3" w14:paraId="058DFB13" w14:textId="1C2F038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0B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7F4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NADWOZIE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D0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8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03785" w14:paraId="02B955CE" w14:textId="4B6EAE5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BC6E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6E07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Typu “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furgon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” </w:t>
            </w:r>
          </w:p>
          <w:p w14:paraId="722C0930" w14:textId="4AEFF6BB" w:rsidR="00903785" w:rsidRPr="006F7C06" w:rsidRDefault="006F7C06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 w:themeColor="text1"/>
                <w:kern w:val="2"/>
                <w:sz w:val="18"/>
                <w:szCs w:val="18"/>
              </w:rPr>
            </w:pPr>
            <w:r w:rsidRPr="006F7C06">
              <w:rPr>
                <w:rFonts w:ascii="Verdana" w:hAnsi="Verdana" w:cs="Verdana"/>
                <w:color w:val="000000" w:themeColor="text1"/>
                <w:kern w:val="2"/>
                <w:sz w:val="18"/>
                <w:szCs w:val="18"/>
              </w:rPr>
              <w:t xml:space="preserve">Rzeczywista masa ambulansu w pełni wyposażonego w sprzęt medyczny dla ambulansu typu „C” zgodnie z aktualną normą PN-EN 1789 + A2 lub równoważną, dodatkowo doposażonego w materac próżniowy, urządzenie do ucisku klatki piersiowej (tzw. </w:t>
            </w:r>
            <w:proofErr w:type="spellStart"/>
            <w:r w:rsidRPr="006F7C06">
              <w:rPr>
                <w:rFonts w:ascii="Verdana" w:hAnsi="Verdana" w:cs="Verdana"/>
                <w:color w:val="000000" w:themeColor="text1"/>
                <w:kern w:val="2"/>
                <w:sz w:val="18"/>
                <w:szCs w:val="18"/>
              </w:rPr>
              <w:t>masażer</w:t>
            </w:r>
            <w:proofErr w:type="spellEnd"/>
            <w:r w:rsidRPr="006F7C06">
              <w:rPr>
                <w:rFonts w:ascii="Verdana" w:hAnsi="Verdana" w:cs="Verdana"/>
                <w:color w:val="000000" w:themeColor="text1"/>
                <w:kern w:val="2"/>
                <w:sz w:val="18"/>
                <w:szCs w:val="18"/>
              </w:rPr>
              <w:t>), wyposażenie systemu SWD (tj. uchwyt na tablet, tablet, drukarka), dwie dodatkowe małe butle tlenowe  (</w:t>
            </w:r>
            <w:r w:rsidRPr="006F7C06">
              <w:rPr>
                <w:rFonts w:ascii="Verdana" w:hAnsi="Verdana" w:cs="Verdana"/>
                <w:i/>
                <w:iCs/>
                <w:color w:val="000000" w:themeColor="text1"/>
                <w:kern w:val="2"/>
                <w:sz w:val="18"/>
                <w:szCs w:val="18"/>
              </w:rPr>
              <w:t>przyjmując, że w standardowym wyposażeniu ambulansu znajdują się dwie duże butle tlenowe oraz jedna mała</w:t>
            </w:r>
            <w:r w:rsidRPr="006F7C06">
              <w:rPr>
                <w:rFonts w:ascii="Verdana" w:hAnsi="Verdana" w:cs="Verdana"/>
                <w:color w:val="000000" w:themeColor="text1"/>
                <w:kern w:val="2"/>
                <w:sz w:val="18"/>
                <w:szCs w:val="18"/>
              </w:rPr>
              <w:t>) oraz kierowcę i komplet pasażerów w tym pacjenta - nie może przekraczać dopuszczalnej masy całkowitej ambulansu określonej w homologacji.</w:t>
            </w:r>
          </w:p>
          <w:p w14:paraId="1E69600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B050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Oznacza to, że dostarczony ambulans musi posiadać tzw. rezerwę masową pomiędzy </w:t>
            </w:r>
            <w:proofErr w:type="spellStart"/>
            <w:r>
              <w:rPr>
                <w:rFonts w:ascii="Verdana" w:hAnsi="Verdana" w:cs="Verdana"/>
                <w:kern w:val="2"/>
                <w:sz w:val="18"/>
                <w:szCs w:val="18"/>
              </w:rPr>
              <w:t>dmc</w:t>
            </w:r>
            <w:proofErr w:type="spellEnd"/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ambulansu a jego masą własną (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określoną zgodnie z przepisami ustawy Prawo o ruchu drogowym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>)</w:t>
            </w:r>
          </w:p>
          <w:p w14:paraId="4B952A6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Przez </w:t>
            </w:r>
            <w:r>
              <w:rPr>
                <w:rFonts w:ascii="Verdana" w:hAnsi="Verdana" w:cs="Verdana"/>
                <w:b/>
                <w:bCs/>
                <w:kern w:val="2"/>
                <w:sz w:val="18"/>
                <w:szCs w:val="18"/>
              </w:rPr>
              <w:t>masę własną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rozumie się – masę pojazdu z jego normalnym wyposażeniem, paliwem, olejami, smarami i cieczami w ilościach nominalnych, bez kierującego;</w:t>
            </w:r>
          </w:p>
          <w:p w14:paraId="3487BC88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  <w:p w14:paraId="56587975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Za </w:t>
            </w:r>
            <w:r>
              <w:rPr>
                <w:rFonts w:ascii="Verdana" w:hAnsi="Verdana" w:cs="Verdana"/>
                <w:b/>
                <w:bCs/>
                <w:kern w:val="2"/>
                <w:sz w:val="18"/>
                <w:szCs w:val="18"/>
              </w:rPr>
              <w:t>normalne wyposażenie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 Zamawiający uznaje: wszystkie elementy zamontowane przez Dostawcę 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lastRenderedPageBreak/>
              <w:t xml:space="preserve">wraz z elementami dodatkowymi fabrycznymi pojazdu - bez noszy i transportera (masa noszy wraz z transporterem uwzględniona jest w rezerwie masowej wyposażenia dla ambulansu typu „C”  </w:t>
            </w:r>
          </w:p>
          <w:p w14:paraId="2E3D5A2E" w14:textId="2EB3467F" w:rsidR="00903785" w:rsidRDefault="00903785" w:rsidP="00D105B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Pojazd dostosowany do ruchu prawostronnego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C97C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3B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</w:tr>
      <w:tr w:rsidR="00903785" w14:paraId="0A85D4F9" w14:textId="3A47593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111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599E" w14:textId="3DA47286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Przystosowany do przewozu 4 osób (z kierowcą) w pozycji siedzącej + 1 osoba w pozycji leżącej na noszach.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F743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602F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kern w:val="2"/>
                <w:sz w:val="18"/>
                <w:szCs w:val="18"/>
              </w:rPr>
            </w:pPr>
          </w:p>
        </w:tc>
      </w:tr>
      <w:tr w:rsidR="00903785" w14:paraId="4136CD20" w14:textId="0D71E1EA" w:rsidTr="005851A3">
        <w:trPr>
          <w:trHeight w:val="982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0E6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6260" w14:textId="32F5578B" w:rsidR="00903785" w:rsidRDefault="00903785" w:rsidP="00903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Kabina kierowcy dwuosobowa zapewniająca miejsce pracy kierowcy zgodnie z aktualną wersją normy PN-EN 1789 + A2 lub równoważnej,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8E14" w14:textId="77777777" w:rsidR="00903785" w:rsidRDefault="00903785" w:rsidP="00903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4A1" w14:textId="77777777" w:rsidR="00903785" w:rsidRDefault="00903785" w:rsidP="00903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5AAB4B4B" w14:textId="1390FE4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CB4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4B8E" w14:textId="042B6CBA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kierowcy i pasażera w kabinie kierowcy dywaniki gumowe zapobiegające zbieraniu się wody na podłodze.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70E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22A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2A1EC9F" w14:textId="67D5CB8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6BB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64A" w14:textId="679FCEF6" w:rsidR="00903785" w:rsidRDefault="00903785" w:rsidP="00903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Poduszki powietrzne przednie i boczne dla kierowcy i pasażera.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49A3" w14:textId="77777777" w:rsidR="00903785" w:rsidRDefault="00903785" w:rsidP="00903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E6F" w14:textId="77777777" w:rsidR="00903785" w:rsidRDefault="00903785" w:rsidP="00903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7FF6747" w14:textId="41DDDED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848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FC58" w14:textId="6869AA14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Lusterka zewnętrzne podgrzewane, sterowane elektrycznie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45F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3D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8B352B9" w14:textId="00866F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E83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214D" w14:textId="1E72A19F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Szyby boczne w kabinie kierowcy otwierane elektrycznie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971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711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4BB7948" w14:textId="51CC79E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58D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CE4" w14:textId="0B0EAC2A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Światła do jazdy dziennej, spełniające wymagania ustawy Prawo o Ruchu Drogowym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C63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9433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6A17EE20" w14:textId="2938423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2EB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3A3" w14:textId="19D15525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Sygnalizacja dźwiękowa lub optyczna w kabinie kierowcy - o niedomknięciu którychkolwiek drzwi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D2A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21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B762213" w14:textId="39953AE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0A1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35C2" w14:textId="63C4F929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3E8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71B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49EF67D8" w14:textId="277780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17E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2DF" w14:textId="4D0030CB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Wysokość przedziału medycznego min.1,80 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DED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21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B67FE31" w14:textId="5836B35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935A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9AEB" w14:textId="50023DE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Długość przedziału medycznego min. 3,25 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BFC3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1EA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A55C756" w14:textId="5EC648D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46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5CF" w14:textId="04A8EF76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 przedziału medycznego min. 1,70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511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B3C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D57CABA" w14:textId="422EB84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91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ACC" w14:textId="28A11B55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26F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81A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741A0C7" w14:textId="5017D70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1A82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E5F" w14:textId="37230F32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Dodatkowe wzmacniane uchwyty przy drzwiach tylnych i bocznych ułatwiające wsiadanie do ambulansu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zarówno osobie wysokiej jak i niskiej.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2D2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E941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50D49241" w14:textId="612147E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9F5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3DC2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14:paraId="7E16EED0" w14:textId="399F2B58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Style w:val="TeksttreciPogrubienie"/>
                <w:rFonts w:ascii="Verdana" w:hAnsi="Verdana"/>
              </w:rPr>
              <w:t>Fabryczny system wspomagania domykania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E0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C06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05898DD4" w14:textId="692FF1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8A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281A466" w14:textId="77777777" w:rsidR="00903785" w:rsidRDefault="00903785" w:rsidP="00903785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B25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49741655" w14:textId="665709CB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Fabryczny system wspomagania domykania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B099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8E3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03785" w14:paraId="72481089" w14:textId="6A6A0CD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46B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B67" w14:textId="3CC9037D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Stopień drzwi tylnych antypoślizgowy pełniący jednocześnie funkcję zderzaka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7B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91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73DDFE0" w14:textId="10DB073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5AF8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808" w14:textId="4A444FFD" w:rsidR="00903785" w:rsidRDefault="0048617F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 w:rsidRPr="0048617F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Lakier w kolorze żółtym, zgodnym z PN 1789 (RAL 1016)</w:t>
            </w:r>
            <w:r w:rsidRPr="00555FC5"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C1F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4828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03785" w14:paraId="1C248E27" w14:textId="2ECD0BF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D78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6F2" w14:textId="199AEFAE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DF89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2A2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03785" w14:paraId="4CC96FB0" w14:textId="1D6E72A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8A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6D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Zewnętrzny schowek za lewymi drzwiami przesuwnymi (oddzielony od przedziału medycznego i dostępny z 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). Miejsce mocowania deski ortopedycznej  musi umożliwiać mocowanie różnych modeli deski.</w:t>
            </w:r>
          </w:p>
          <w:p w14:paraId="0A939EBA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Min. 2 półki mogące pomieścić plecak/torbę ratowniczą. </w:t>
            </w:r>
          </w:p>
          <w:p w14:paraId="131FFA13" w14:textId="5C3CF4C6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Zamawiający dopuszcza miejsce montażu rezerwowych butli tlenowych w łatwo dostępnym miejscu w przedziale medycznym, na lewej oraz na prawej ścianie w tylnej części</w:t>
            </w:r>
            <w:r>
              <w:rPr>
                <w:rFonts w:ascii="Verdana" w:hAnsi="Verdana"/>
                <w:i/>
                <w:iCs/>
                <w:color w:val="C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58D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A7D7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77A73A55" w14:textId="32A3A7A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8309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0C8" w14:textId="43D85F8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Centralny zamek wszystkich drzwi (łącznie z drzwiami do zewnętrznego schowka) z autoalarmem, sterowany pilotem.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9C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0650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1BC6B789" w14:textId="575317E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92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176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Asystent martwego punktu pomagający unikać wypadków (rozpoznaje pojazdy w martwym punkcie i ostrzega kierowcę sygnałami wizualnymi i dźwiękowymi)</w:t>
            </w:r>
          </w:p>
          <w:p w14:paraId="2C503324" w14:textId="3C166F73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</w:t>
            </w:r>
            <w:r>
              <w:rPr>
                <w:rStyle w:val="TeksttreciPogrubienie"/>
                <w:rFonts w:ascii="Verdana" w:hAnsi="Verdana"/>
              </w:rPr>
              <w:t xml:space="preserve"> Asystent martwego punktu 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48F9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02B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903785" w14:paraId="097BE9B6" w14:textId="45D8017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2E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EC5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57238A42" w14:textId="7F025A7E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Uwaga: </w:t>
            </w:r>
            <w:r>
              <w:rPr>
                <w:rFonts w:ascii="Verdana" w:eastAsia="CorporateSPro-Light" w:hAnsi="Verdana"/>
                <w:b/>
                <w:bCs/>
                <w:sz w:val="18"/>
                <w:szCs w:val="18"/>
              </w:rPr>
              <w:t xml:space="preserve">System ostrzegający o możliwości kolizji </w:t>
            </w:r>
            <w:r>
              <w:rPr>
                <w:rStyle w:val="TeksttreciPogrubienie"/>
                <w:rFonts w:ascii="Verdana" w:hAnsi="Verdana"/>
              </w:rPr>
              <w:t>–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46D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F9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903785" w14:paraId="776109C4" w14:textId="1E09F00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586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C339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Oznakowanie pojazdu:</w:t>
            </w:r>
          </w:p>
          <w:p w14:paraId="2CC84EA7" w14:textId="77777777" w:rsidR="00903785" w:rsidRDefault="00903785" w:rsidP="00903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zgodnie z Rozporządzeniem Ministra Zdrowia z dnia 18 października 2010 r. w sprawie oznaczenia systemu Państwowe Ratownictwo Medyczne oraz wymagań w zakresie umundurowania członków zespołów ratownictwa medycznego;</w:t>
            </w:r>
          </w:p>
          <w:p w14:paraId="1B7E3A8E" w14:textId="77777777" w:rsidR="00903785" w:rsidRDefault="00903785" w:rsidP="00903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folii typu 3 barwy czerwonej, umieszczony w obszarze pomiędzy linią okien i nadkoli;</w:t>
            </w:r>
          </w:p>
          <w:p w14:paraId="549923EA" w14:textId="77777777" w:rsidR="00903785" w:rsidRDefault="00903785" w:rsidP="00903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 typu 1 lub 3 barwy czerwonej umieszczony wokół dachu</w:t>
            </w:r>
          </w:p>
          <w:p w14:paraId="0C5A1840" w14:textId="1203A90B" w:rsidR="00903785" w:rsidRDefault="00903785" w:rsidP="00903785">
            <w:pPr>
              <w:pStyle w:val="Akapitzlist1"/>
              <w:widowControl w:val="0"/>
              <w:numPr>
                <w:ilvl w:val="0"/>
                <w:numId w:val="2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 odblaskowy z folii typu 1 lub 3 barwy niebieskiej umieszczony bezpośrednio nad pasem czerwonym (o, którym mowa w lit. 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6D68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8518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2870C4C" w14:textId="6583DA0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9F15" w14:textId="77777777" w:rsidR="00903785" w:rsidRDefault="00903785" w:rsidP="00903785">
            <w:pPr>
              <w:widowControl w:val="0"/>
              <w:tabs>
                <w:tab w:val="left" w:pos="216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1.26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E4A2" w14:textId="017A8AC3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Napis lustrzany "AMBULANS" barwy czerwonej z przodu pojazdu 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AAE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6FE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4B7E4B6F" w14:textId="3EE1A2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733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A24A468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FAED" w14:textId="475A8348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Napis "AMBULANS" barwy czerwonej z tyłu pojazdu 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0C1B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C1C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04D06277" w14:textId="6DBE325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C8C" w14:textId="77777777" w:rsidR="00903785" w:rsidRDefault="00903785" w:rsidP="00903785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53EDED" w14:textId="77777777" w:rsidR="00903785" w:rsidRDefault="00903785" w:rsidP="00903785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797C" w14:textId="0CEB017B" w:rsidR="00903785" w:rsidRDefault="00903785" w:rsidP="00903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graficzny systemu "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PAŃSTWOWE RATOWNICTWO MEDYCZNE</w:t>
            </w:r>
            <w:r>
              <w:rPr>
                <w:rFonts w:ascii="Verdana" w:hAnsi="Verdana"/>
                <w:sz w:val="18"/>
                <w:szCs w:val="18"/>
              </w:rPr>
              <w:t xml:space="preserve">" z tyłu, na dachu i po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bokach pojazdu o średnicy 50 cm; -zgodnie z 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99A4" w14:textId="77777777" w:rsidR="00903785" w:rsidRDefault="00903785" w:rsidP="00903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3B2" w14:textId="77777777" w:rsidR="00903785" w:rsidRDefault="00903785" w:rsidP="00903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03562AF0" w14:textId="3697C28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932E" w14:textId="77777777" w:rsidR="00903785" w:rsidRDefault="00903785" w:rsidP="00903785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3403" w14:textId="79CB8140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Oznaczenie Zespołu Ratownictwa Medycznego –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do uzgodnienia z Zamawiającym</w:t>
            </w:r>
            <w:r>
              <w:rPr>
                <w:rFonts w:ascii="Verdana" w:hAnsi="Verdana"/>
                <w:sz w:val="18"/>
                <w:szCs w:val="18"/>
              </w:rPr>
              <w:t xml:space="preserve"> - po obu stronach pojazdu oraz na drzwiach tylnych --zgodnie z Rozporządzeniem Ministra Zdrowia z dnia 18 października 2010 r. w sprawie oznaczenia systemu Państwowe Ratownictwo Medyczne oraz wymagań w zakresie umundurowania członków zespołów ratownictwa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54D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E17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1671007" w14:textId="06D3CB8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67B" w14:textId="77777777" w:rsidR="00903785" w:rsidRDefault="00903785" w:rsidP="00903785">
            <w:pPr>
              <w:widowControl w:val="0"/>
              <w:tabs>
                <w:tab w:val="left" w:pos="276"/>
                <w:tab w:val="center" w:pos="407"/>
              </w:tabs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967D" w14:textId="6991A598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C340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8E34" w14:textId="77777777" w:rsidR="00903785" w:rsidRDefault="00903785" w:rsidP="00903785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24292322" w14:textId="02E30F0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57B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20D3" w14:textId="49455643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3E56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500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4BA2DB" w14:textId="32C3927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991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A46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SILNIK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D2C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EA0C" w14:textId="77777777" w:rsidR="005851A3" w:rsidRDefault="005851A3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03785" w14:paraId="5B42366A" w14:textId="10807E8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61C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061C" w14:textId="535E273F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Turbodiesel spełniający wymogi normy spalin min. EURO 6 (VI)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EBB2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461B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03785" w14:paraId="31F4ABED" w14:textId="432548B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CF9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57B" w14:textId="542E6419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 xml:space="preserve">Moc silnika minimum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125kW, </w:t>
            </w:r>
            <w:r>
              <w:rPr>
                <w:rFonts w:ascii="Verdana" w:hAnsi="Verdana"/>
                <w:sz w:val="18"/>
                <w:szCs w:val="18"/>
              </w:rPr>
              <w:t xml:space="preserve">gwarantująca uzyskanie </w:t>
            </w:r>
            <w:r>
              <w:rPr>
                <w:rFonts w:ascii="Verdana" w:eastAsia="CorporateSPro-Light" w:hAnsi="Verdana"/>
                <w:sz w:val="18"/>
                <w:szCs w:val="18"/>
              </w:rPr>
              <w:t>przyspieszenia określonego w pkt 4.2.1 normy PN EN 1789+A2 lub równoważnej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D34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BDD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903785" w14:paraId="58181B20" w14:textId="5F96642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E70" w14:textId="77777777" w:rsidR="00903785" w:rsidRDefault="00903785" w:rsidP="00903785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247" w14:textId="5DF629A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eastAsia="CorporateSPro-Light" w:hAnsi="Verdana"/>
                <w:sz w:val="18"/>
                <w:szCs w:val="18"/>
              </w:rPr>
              <w:t>Brak systemu ograniczającego prędkość pojazdu w chwili dostarczenia ambulansu do Pogotowia Ratunkowego we Wrocławiu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7B20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D03E" w14:textId="77777777" w:rsidR="00903785" w:rsidRDefault="00903785" w:rsidP="00903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</w:p>
        </w:tc>
      </w:tr>
      <w:tr w:rsidR="005851A3" w14:paraId="02111953" w14:textId="067A8F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705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B20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ZESPÓŁ PRZENIESIENIA NAPĘDU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70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255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2E1C47AB" w14:textId="19D77CE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3EC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FF9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Skrzynia biegów automatyczna lub manualna.</w:t>
            </w:r>
          </w:p>
          <w:p w14:paraId="3969E25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Skrzynia biegów automatyczna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2BA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53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E8532EA" w14:textId="70D3615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49D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AA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Napęd na koła przednie lub tylne.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3A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F6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C2971AA" w14:textId="4EA348F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19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4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zapobiegający poślizgowi kół w trakcie ruszania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AC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5D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7E75E2" w14:textId="6F0BD4B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6E6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877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Elektroniczny układ stabilizujący tor jazdy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1E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9CB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8DC3F54" w14:textId="3DA1358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4BF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666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ZAWIESZENIE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E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B5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05F0A5A" w14:textId="29EDFCC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33D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722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Gwarantujące dobrą przyczepność kół do nawierzchni, stabilność i manewrowość w trudnym terenie.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D7E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884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6CECC83" w14:textId="7E04F7A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0F0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CAB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UKŁAD HAMULCOWY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04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509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851A3" w14:paraId="2847E724" w14:textId="71291D4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4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87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Systemem ABS zapobiegający blokadzie kół podczas hamowania lub równoważny.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325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DD2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184A2DA" w14:textId="6611F46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0ED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3CB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rozdziału siły hamowania.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091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8C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7B2DE36" w14:textId="288CB51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8B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606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zapobiegający poślizgowi kół osi napędzanej.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69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0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3323391" w14:textId="7AF600D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8253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9A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ED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E1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DC964B4" w14:textId="706E1DF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3FB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A2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C7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11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86F9A04" w14:textId="4973266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371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38B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UKŁAD KIEROWNICZY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3C9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2AF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00E02CA" w14:textId="329E0EA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82B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6D1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 wspomaganiem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07C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52F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87A658A" w14:textId="5F0EA53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DC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CE0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Regulowana kolumna kierownicy w minimum dwóch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9E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BB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065E82" w14:textId="2364915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432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688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OGRZEWANIE I WENTYLACJA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1F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03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268EE704" w14:textId="30BF6AC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7C0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76A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Ogrzewanie regulowane za pomocą termostatu- takie, aby przy temperaturach na zewnątrz i wewnątrz  -10°C i niższych ogrzanie wnętrza o przynajmniej 5°C nie trwało dłużej niż 15 minut. Po upływie 30 minut w przedziale dla pacjenta temperatura powinna osiągnąć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co najmniej 22°C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38D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12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E8E6DF" w14:textId="1C4533D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46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D4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A6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BA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777C9A1" w14:textId="03E0ED4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BC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BCD" w14:textId="2AC9AC24" w:rsidR="005851A3" w:rsidRDefault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Niezależny od pracy silnika system ogrzewania wodnego umożliwiający ogrzewanie przedziału kierowcy, przedziału medycznego oraz ogrzanie silnika przed uruchomieniem, sterowany i zasilany osobno.</w:t>
            </w:r>
            <w:r w:rsidR="005851A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CB6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58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851A3" w14:paraId="1D9148AC" w14:textId="3B139B0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D6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4E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C74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C8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0253A35" w14:textId="72CE9BA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2F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EAE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8238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3E7D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51CE1A9" w14:textId="6B08461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36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7B4B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8FC1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E06" w14:textId="77777777" w:rsidR="005851A3" w:rsidRDefault="005851A3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299FE8B" w14:textId="5567AB8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C2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9C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Klimatyzacja dwustrefowa, oddzielna dla przedziału medycznego i kabiny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E69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19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833D09" w14:textId="0DDD3F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C8B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642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C58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D54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D776353" w14:textId="2F66241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539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BE9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INSTALACJA ELEKTRYCZNA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1D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C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43E8FF98" w14:textId="041AA8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310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DD7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 .Zamawiający wymaga aby akumulator medyczny był akumulatorem żelowym lub kwasowo-ołowiowym akumulatorem bezobsługowym VRLA wykonanym w technologii AGM - o pojemności zapewniającej prawidłowe funkcjonowanie urządzeń przedziału medycznego zgodnych z PN EN 1789 +A2, porównywalnej do akumulatora kwasowego.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EA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F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1C2FD16" w14:textId="3919D9D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55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5E7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Dwa gniazda 230V zasilane z zewnątrz zamontowane w tylnej części przedziału medycznego. </w:t>
            </w:r>
            <w:r>
              <w:rPr>
                <w:rFonts w:ascii="Verdana" w:hAnsi="Verdana"/>
                <w:sz w:val="18"/>
                <w:szCs w:val="18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A9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5B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C76D83B" w14:textId="5AD5E85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02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03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 gniazda 230 V</w:t>
            </w:r>
            <w:r>
              <w:rPr>
                <w:rFonts w:ascii="Verdana" w:hAnsi="Verdana"/>
                <w:sz w:val="18"/>
                <w:szCs w:val="18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12V/230V odpowiednio oznakowane innym kolorem oraz zabezpieczone przed przypadkowym użyciem osobnym włącznikiem napięcia.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1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27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611F77BB" w14:textId="20DD0CD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7B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FB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5-gniazdniskonapięciowych 12V/16A IP-34 +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wtyki do tego typu gniazda 5 szt.-</w:t>
            </w:r>
            <w:r>
              <w:rPr>
                <w:rFonts w:ascii="Verdana" w:hAnsi="Verdana"/>
                <w:sz w:val="18"/>
                <w:szCs w:val="18"/>
              </w:rPr>
              <w:t>w przedziale medycznym do podłączenia urządzeń medycznych oraz drukarki SWD, zabezpieczone przed zabrudzeniem, wyposażone we wtyki. Dodatkowo dwa gniazda typu USB z czego jedno gniazdo do transmisji danych pomiędzy stacją dokującą tabletu a drukarką. W kabinie kierowcy minimum dwa gniazda 12 V (wtyk zapalniczki) oraz minimum jedno gniazdo USB.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A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11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66803C1" w14:textId="73CFDA4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311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91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Przewód zasilania zewnętrznego 230V o długości co najmniej 7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7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5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BE9086F" w14:textId="7F754E7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DE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884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Inwertor prądu stałego 12V na zmienny 230V o mocy min.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1 500</w:t>
            </w:r>
            <w:r>
              <w:rPr>
                <w:rFonts w:ascii="Verdana" w:hAnsi="Verdana"/>
                <w:sz w:val="18"/>
                <w:szCs w:val="18"/>
              </w:rPr>
              <w:t>W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2DB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BE3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98D2AB4" w14:textId="7E9E35C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339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C4B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70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99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CB2C84" w14:textId="2DB05DE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FD0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D3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CA2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15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3E359A0" w14:textId="16442F0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8C6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646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PRZEDZIAŁ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838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AE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D477BA5" w14:textId="3ECA71E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398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A0D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CD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AD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9CB07FE" w14:textId="2EEF75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D3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DE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Izolacja termiczna ścian</w:t>
            </w:r>
            <w:r>
              <w:rPr>
                <w:rStyle w:val="Teksttreci8"/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sufitu przedziału medycznego oraz pawlacza nad kabiną kierowcy - 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jeżeli jest zamontowany)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099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64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988161C" w14:textId="6567C96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A80" w14:textId="77777777" w:rsidR="005851A3" w:rsidRDefault="005851A3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9.3</w:t>
            </w:r>
          </w:p>
          <w:p w14:paraId="4E7A0AD3" w14:textId="77777777" w:rsidR="005851A3" w:rsidRDefault="005851A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3AFE10E7" w14:textId="77777777" w:rsidR="005851A3" w:rsidRDefault="005851A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600" w14:textId="1A5D2F31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trzypunktowym pasem bezpieczeństwa, z funkcją przesuwu przód-tył </w:t>
            </w:r>
          </w:p>
          <w:p w14:paraId="03E83B5A" w14:textId="7F39A948" w:rsidR="0048617F" w:rsidRPr="0048617F" w:rsidRDefault="0048617F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8617F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Pas bezpieczeństwa fotela pacjenta (siedzenie skierowane przodem do kierunku jazdy po prawej stronie) musi być zamontowany po prawej stronie fotela.</w:t>
            </w:r>
          </w:p>
          <w:p w14:paraId="57B36D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Uwaga: możliwość przesuwu przód – tył 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w przypadku fotela na prawej ścianie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 punktowany (niewymagany)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7E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112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3FEAC9" w14:textId="5A1B226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25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F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Podłoga wyłożona wykładziną antypoślizgową, łatwo zmywalną połączoną szczelnie z pokryciem boków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87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EBF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525501D" w14:textId="577F2F3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C59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8ED78C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75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Ściany boczne, sufit, półki, szafki wykonane z materiału łatwo zmywalnego, odpornego na działanie środków myjąco odkażających, bez ostrych krawędzi, w kolorze białym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8DF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AFA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FDC0A9B" w14:textId="2A58E0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03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3B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1BC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18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1C7C404" w14:textId="1EF4145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21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42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A0F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AF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CDF8890" w14:textId="4C03273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40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9.8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D6D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14:paraId="0FF1734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Uchwyt na 2l butlę tlenową wraz z reduktorem,  w pokrowcu mieszczącym zestaw do tlenoterapii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A2F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D8D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33EC4C8" w14:textId="44FF010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D12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D08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meblowa na ścianach bocznych (lewej i prawej):</w:t>
            </w:r>
          </w:p>
          <w:p w14:paraId="0F78C5D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2749E4C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w 2 płaszczyznach przegródki, do dowolnej konfiguracji wielkości przegród.</w:t>
            </w:r>
          </w:p>
          <w:p w14:paraId="58DA77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powiększona szafka na sprzęt do udrażniania górnych dróg oddechowych (GDO).</w:t>
            </w:r>
          </w:p>
          <w:p w14:paraId="5033586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szafka przeznaczona do przechowywania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wenflonów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igieł itp. - zamykana roletą (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odporną na przypadkowe uderzenie od zewnętrznej strony).</w:t>
            </w:r>
          </w:p>
          <w:p w14:paraId="5CD257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- pod półkami podsufitowymi na ścianie lewej małe szufladki typu „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push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” na drobny sprzęt medyczny (np. strzykawki)</w:t>
            </w:r>
          </w:p>
          <w:p w14:paraId="0C7B85C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na cewniki do odsysania</w:t>
            </w:r>
          </w:p>
          <w:p w14:paraId="79C7367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Pojemnik na rękawiczki (trzy rodzaje).</w:t>
            </w:r>
          </w:p>
          <w:p w14:paraId="6A8289DD" w14:textId="62C2756A" w:rsidR="005851A3" w:rsidRDefault="004450F0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 w:rsidRPr="004450F0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Schowek zamykany skutecznym zamkiem</w:t>
            </w:r>
            <w:r w:rsidR="005851A3">
              <w:rPr>
                <w:rFonts w:ascii="Verdana" w:hAnsi="Verdana"/>
                <w:sz w:val="18"/>
                <w:szCs w:val="18"/>
              </w:rPr>
              <w:t>.</w:t>
            </w:r>
          </w:p>
          <w:p w14:paraId="2CEFDA7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Półka na dokumenty medyczne (może być usytuowana na ściance działowej przy szafce na drukarkę)</w:t>
            </w:r>
          </w:p>
          <w:p w14:paraId="089E139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Wieszak np. na powieszenie kurtki </w:t>
            </w:r>
          </w:p>
          <w:p w14:paraId="3362D0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70D7BCB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1F6F5E7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87FF0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124F9CC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D4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26D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89F03E9" w14:textId="5057CFA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68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F0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Zabudowa meblowa na ścianie działowej:</w:t>
            </w:r>
          </w:p>
          <w:p w14:paraId="5583CA4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szafka z blatem roboczym wykończonym blachą nierdzewną (wysokość blatu roboczego 100 cm ± 10 cm; podać wartość oferowaną),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listwa  zabezpieczająca czołową powierzchnię blatu wystająca powyżej jego powierzchni max 2 cm, </w:t>
            </w:r>
            <w:r>
              <w:rPr>
                <w:rFonts w:ascii="Verdana" w:hAnsi="Verdana"/>
                <w:sz w:val="18"/>
                <w:szCs w:val="18"/>
              </w:rPr>
              <w:t>z min. 2 szufladami, z poręczą – uchwytem, z miejscem przewożenia plecaka medycznego z możliwym dostępem z zewnątrz po otwarciu drzwi; ściany wnęki na plecak wyłożone gumą lub podobnym łatwo zmywalnym, odpornym na zarysowania materiałem.</w:t>
            </w:r>
          </w:p>
          <w:p w14:paraId="3BF3CDA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pojemnik na zużyte strzykawki i igły, pojemnik do dezynfekcji,</w:t>
            </w:r>
          </w:p>
          <w:p w14:paraId="13253A9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uchwyt na ręcznik papierowy.</w:t>
            </w:r>
          </w:p>
          <w:p w14:paraId="1644775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Nad blatem roboczym półka do mocowania drukarki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SWD zestaw gniazd:  2 gniazda USB, w tym jedno gniazdo do transmisji danych, służące do połączenia drukarki z tabletem, 1 gniazdo 12V oraz 1 gniazdo 230 V.</w:t>
            </w:r>
          </w:p>
          <w:p w14:paraId="5BA1F91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FDE276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nie będzie kolidowało z obsługą pozostałych urządzeń medycznych zamontowanych w ambulansie.</w:t>
            </w:r>
          </w:p>
          <w:p w14:paraId="389A3C7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100D5A26" w14:textId="77777777" w:rsidR="005851A3" w:rsidRDefault="005851A3" w:rsidP="004450F0">
            <w:pPr>
              <w:widowControl w:val="0"/>
              <w:snapToGrid w:val="0"/>
              <w:ind w:left="418" w:right="153" w:hanging="255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górna szuflada z przygotowaniem do montażu drukarki systemu SWDPRM;</w:t>
            </w:r>
          </w:p>
          <w:p w14:paraId="6B4825E4" w14:textId="77777777" w:rsidR="005851A3" w:rsidRDefault="005851A3" w:rsidP="004450F0">
            <w:pPr>
              <w:widowControl w:val="0"/>
              <w:snapToGrid w:val="0"/>
              <w:ind w:left="418" w:right="153" w:hanging="255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dwie szuflady z systemem umożliwiającym segregację przewożonego w nich wyposażenia;</w:t>
            </w:r>
          </w:p>
          <w:p w14:paraId="49E27D9C" w14:textId="451F23AC" w:rsidR="005851A3" w:rsidRDefault="005851A3" w:rsidP="004450F0">
            <w:pPr>
              <w:widowControl w:val="0"/>
              <w:snapToGrid w:val="0"/>
              <w:ind w:left="418" w:right="153" w:hanging="255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 xml:space="preserve">wbudowany pojemnik na zużyte igły, </w:t>
            </w:r>
          </w:p>
          <w:p w14:paraId="10F9A52A" w14:textId="54115481" w:rsidR="005851A3" w:rsidRPr="004450F0" w:rsidRDefault="005851A3" w:rsidP="004450F0">
            <w:pPr>
              <w:widowControl w:val="0"/>
              <w:snapToGrid w:val="0"/>
              <w:ind w:left="418" w:right="153" w:hanging="255"/>
              <w:jc w:val="both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wysuwany kosz na śmieci</w:t>
            </w:r>
            <w:r w:rsidR="004450F0">
              <w:rPr>
                <w:rFonts w:ascii="Verdana" w:hAnsi="Verdana"/>
                <w:i/>
                <w:iCs/>
                <w:sz w:val="18"/>
                <w:szCs w:val="18"/>
              </w:rPr>
              <w:t xml:space="preserve"> - </w:t>
            </w:r>
            <w:r w:rsidR="004450F0" w:rsidRPr="004450F0">
              <w:rPr>
                <w:rFonts w:ascii="Verdana" w:hAnsi="Verdana" w:cs="Verdana"/>
                <w:i/>
                <w:iCs/>
                <w:color w:val="000000" w:themeColor="text1"/>
                <w:sz w:val="18"/>
                <w:szCs w:val="18"/>
              </w:rPr>
              <w:t>mechanizm kosza musi zapewniać</w:t>
            </w:r>
            <w:r w:rsidR="004450F0" w:rsidRPr="004450F0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szybki dostęp, niekłopotliwe opróżnianie oraz łatwe czyszczenie obudowy pod koszem</w:t>
            </w:r>
          </w:p>
          <w:p w14:paraId="5441E76A" w14:textId="77777777" w:rsidR="005851A3" w:rsidRDefault="005851A3" w:rsidP="004450F0">
            <w:pPr>
              <w:widowControl w:val="0"/>
              <w:snapToGrid w:val="0"/>
              <w:ind w:left="418" w:right="153" w:hanging="255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– elektryczny ogrzewacz płynów infuzyjnych z płynną regulacją temperatury, poj. 15l;</w:t>
            </w:r>
          </w:p>
          <w:p w14:paraId="7F57BF52" w14:textId="77777777" w:rsidR="005851A3" w:rsidRDefault="005851A3" w:rsidP="004450F0">
            <w:pPr>
              <w:widowControl w:val="0"/>
              <w:snapToGrid w:val="0"/>
              <w:ind w:left="418" w:right="153" w:hanging="255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ab/>
              <w:t>miejsce i system mocowania plecaka ratunkowego z dostępem zarówno z zewnątrz jak i z wewnątrz przedziału medycznego</w:t>
            </w:r>
          </w:p>
          <w:p w14:paraId="6453A99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9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AD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E57409B" w14:textId="5ED3441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8F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75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Podgrzewacz płynów infuzyjnych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najmniej 8 szt. flakonów o pojemności 500 ml każdy.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A43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E3F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2693D7A" w14:textId="267EC6B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640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6C2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F13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11B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8945AFA" w14:textId="534AB4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51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2F600A" w14:textId="77777777" w:rsidR="005851A3" w:rsidRDefault="005851A3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3E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Uchwyty sufitowe do płynów infuzyjnych – minimalna ilość zgodna z PN EN 1789 + A2 lub równoważna.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E62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74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3CFE2BE" w14:textId="5B9F5ED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54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7A8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BC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2D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1A2AD30" w14:textId="1732D57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47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EB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Termometr wskazujący temperaturę w przedziale pacjenta wyświetlana na panelu elektronicznym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C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C10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71273B5" w14:textId="46DEE2B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E02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09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Okna zmatowione do 2/3 wysokości.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50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76C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281C921" w14:textId="6CB19AE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DC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22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Urządzenie do wybijania szyb, nóż do przecinania pasów bezpieczeństwa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4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C91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B042104" w14:textId="4B231E7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20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7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241D81A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Parametr niewymagany – punktowany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DD2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DA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F538C6A" w14:textId="01AE736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4A2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A0B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Stopień drzwi bocznych antypoślizgowy, umożliwiający bezpieczne wsiadanie i wysiadanie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zabezpieczony przed niekorzystnym działaniem wody dostającej się w szczelinę pomiędzy stopniem, a szafką roboczą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682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70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158F70F" w14:textId="2A1125C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8DD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F21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SYGNALIZACJA ŚWIETLNO – DŹWIĘKOWA I OZNAKOWANIE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23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25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0A0D1FC0" w14:textId="1110F88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E0F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D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przedniej części pojazdu belka świetlna typu LED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wyposażona w dwa reflektory typu LED do doświetlania przedpola oraz podświetlonym napisem ,,AMBULANS” lub zintegrowana z nadwoziem sygnalizacja świetlna typu LED, wyposażona w dwa reflektory typu LED do oświetlania przedpola pojazdu oraz wyświetlacz LED-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owy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57343CCB" w14:textId="77777777" w:rsidR="005851A3" w:rsidRDefault="005851A3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7A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27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99204E7" w14:textId="6D664DF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C0B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6F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tylnej części pojazdu zintegrowane z nadwoziem, połączone w jeden moduł niebieskie światła sygnalizacyjne typu LED </w:t>
            </w:r>
          </w:p>
          <w:p w14:paraId="3424F9D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5A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6B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102932D" w14:textId="3FD80C3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CA3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D1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Lampy świateł pozycyjnych na drzwiach tylnych w pozycji “otwartej”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157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FE8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FA99984" w14:textId="172A7B5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0B8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0C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4E6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FD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08D374F" w14:textId="34F8416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68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4D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 , aby sprężarka była zamontowana w miejscu umożliwiającym jej właściwe chłodzenie. </w:t>
            </w:r>
          </w:p>
          <w:p w14:paraId="1C7F73E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 Sygnalizacja pneumatyczna – parametr punktowany (niewymagany).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1F2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EA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FC47C76" w14:textId="58CF61D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B0D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5A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4F7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460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E7FAA1E" w14:textId="5E305AF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A3B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B9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Lampy świateł awaryjnych na drzwiach tylnych działające po ich otwarciu, lampy typu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1A6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F9E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FDFD1DC" w14:textId="3F658E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3B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B4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E1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35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AA889D2" w14:textId="2C46B79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CD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3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372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2A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3AAB7B5" w14:textId="15F65E6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2823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A17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Reflektor punktowy bez przewodowy z ładowarką w samochodzie; barwa światła: naturalna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2C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F9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BD69D0F" w14:textId="7E450B1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690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10CE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OŚWIETLENIE PRZEDZIAŁU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FB9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06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3FD14622" w14:textId="4FF5A36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35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17F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Oświetlenie rozproszone typu LED w kolorze naturalnym.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E2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06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6C01B27" w14:textId="4175F39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534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9F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C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EA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504745B" w14:textId="2F4473D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1C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BA1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Włączenie/wyłączenie oświetlenia (jednej lampy) po otwarciu/zamknięciu drzwi przedziału pacjenta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7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E6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17178EC" w14:textId="14F6929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72A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D90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ŁĄCZNOŚĆ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A6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059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45322BE3" w14:textId="27E2B9D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C2F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21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dachu pojazdu powinny być zainstalowane dwie różne anteny. Zainstalować na dachu pojazdu możliwie 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242690AA" w14:textId="77777777" w:rsidR="005851A3" w:rsidRDefault="005851A3">
            <w:pPr>
              <w:widowControl w:val="0"/>
              <w:numPr>
                <w:ilvl w:val="0"/>
                <w:numId w:val="3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antenę typu 3089/1 lub zgodną do radiotelefonu cyfrowo-analogowego, pracującego w paśmie 160 MHz,</w:t>
            </w:r>
          </w:p>
          <w:p w14:paraId="76887F67" w14:textId="77777777" w:rsidR="005851A3" w:rsidRDefault="005851A3">
            <w:pPr>
              <w:widowControl w:val="0"/>
              <w:numPr>
                <w:ilvl w:val="0"/>
                <w:numId w:val="3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antenę GPS-u </w:t>
            </w:r>
          </w:p>
          <w:p w14:paraId="6D8C94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Instalacja okablowania oraz samych anten powinna być wykonana w taki sposób, aby wymiana anten i ich okablowania nie wymuszała odkręcania, rozbierania elementów tapicerki wewnętrznej, podsufitki, itp.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FF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8F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9C44177" w14:textId="6130B75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839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602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instalacji radiotelefonu w typowej kieszeni:</w:t>
            </w:r>
          </w:p>
          <w:p w14:paraId="55A043EE" w14:textId="77777777" w:rsidR="005851A3" w:rsidRDefault="005851A3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radiotelefonu cyfrowo-analogowego (DMR) pasma 136-174 MHz, 400-470MHz– do uzgodnienia z Zamawiającym (po podpisaniu umowy).</w:t>
            </w:r>
          </w:p>
          <w:p w14:paraId="005AEF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Sposób instalacji oraz wybrane miejsce umieszczenia radiotelefonu powinny spełniać niżej wymienione warunki: </w:t>
            </w:r>
          </w:p>
          <w:p w14:paraId="3B95A86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umożliwiać kontakt manualny, wizualny i audio, członkom załogi karetki z miejsca kierowcy jak i pasażera,</w:t>
            </w:r>
          </w:p>
          <w:p w14:paraId="7769325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posiadać doprowadzone dwa okablowania anten z 50 cm zapasem tego okablowania,</w:t>
            </w:r>
          </w:p>
          <w:p w14:paraId="19BDC03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posiadać doprowadzone zasilanie 12 V bezpośrednio z akumulatora pojazdu z zabezpieczeniem:</w:t>
            </w:r>
          </w:p>
          <w:p w14:paraId="1F842B97" w14:textId="77777777" w:rsidR="005851A3" w:rsidRDefault="005851A3">
            <w:pPr>
              <w:widowControl w:val="0"/>
              <w:numPr>
                <w:ilvl w:val="0"/>
                <w:numId w:val="4"/>
              </w:numPr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15A dla radiotelefonu cyfrowo-analogowego</w:t>
            </w:r>
          </w:p>
          <w:p w14:paraId="2C89146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(możliwość wymiany bezpieczników na bezpieczniki o innych parametrach przez serwis techniczny w bezinwazyjny sposób)</w:t>
            </w:r>
          </w:p>
          <w:p w14:paraId="21DF7C8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B8C56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miejsca instalacji radiotelefonu (z 50 cm zapasem) odprowadzić okablowanie przewodem 2 x 1,5 mm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6C798DA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Kable instalacji antenowej należy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zakończyćwtykiem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koncentrycznym typu  BNC-50</w:t>
            </w:r>
          </w:p>
          <w:p w14:paraId="0E3D2BD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5BC6E86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Kabel instalacji antenowej GPS należy zakończyć wtykiem koncentrycznym typu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mikrowtyk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8CFDFA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305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769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2FB854C" w14:textId="77D45D3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61C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AB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wewnętrznej łączności pomiędzy kierowcą i przedziałem medycznym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E6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14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20275AB" w14:textId="5C6AD08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2C2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A067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 xml:space="preserve">ymagania w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zakresie instalowanego w ambulansach radiotelefonu:</w:t>
            </w:r>
          </w:p>
          <w:p w14:paraId="1363648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14C2CB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A. Radiotelefon (urządzenie nadawczo-odbiorcze) musi posiadać ważną deklarację zgodności </w:t>
            </w:r>
          </w:p>
          <w:p w14:paraId="2281DC9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AF81D1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Radiotelefon posiadający następujące parametry techniczne:</w:t>
            </w:r>
          </w:p>
          <w:p w14:paraId="4B81CB5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a/ zakres częstotliwości pracy:136-174 MHz, </w:t>
            </w:r>
          </w:p>
          <w:p w14:paraId="4D62680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400-470MHz</w:t>
            </w:r>
          </w:p>
          <w:p w14:paraId="533CA5F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odstęp sąsiedniokanałowy: 25 /20 /12.5 KHz</w:t>
            </w:r>
          </w:p>
          <w:p w14:paraId="58B79FA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liczba stanowisk kanałowych – co najmniej 160</w:t>
            </w:r>
          </w:p>
          <w:p w14:paraId="177519A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d/ rodzaj modulacji F3E, F2D</w:t>
            </w:r>
          </w:p>
          <w:p w14:paraId="026697F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e/ praca simpleksowa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duosimpleksowa</w:t>
            </w:r>
            <w:proofErr w:type="spellEnd"/>
          </w:p>
          <w:p w14:paraId="34E0358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podakustyczna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blokada głośnika CTCSS programowalna oddzielnie dla nadajnika i odbiornika na każdej pozycji kanałowej,</w:t>
            </w:r>
          </w:p>
          <w:p w14:paraId="18720CE8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g/ skanowanie, możliwość tworzenia kilku grup kanałów skanowanych,</w:t>
            </w:r>
          </w:p>
          <w:p w14:paraId="6A65E5B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h/ opcjonalnie modem wewnętrzny do transmisji danych, także możliwość podłączenia modemu zewnętrznego o większej szybkości transmisji,</w:t>
            </w:r>
          </w:p>
          <w:p w14:paraId="622B6C1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 uruchomione selektywne wywoływanie z wszystkimi podstawowymi systemami m.in. CCIR, ZVEI, EEA. Selektywne wywoływanie z podwójną sekwencją</w:t>
            </w:r>
          </w:p>
          <w:p w14:paraId="36DF4FF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j/ wyświetlacz cyfrowy z możliwością regulacji natężenia jego podświetlenia</w:t>
            </w:r>
          </w:p>
          <w:p w14:paraId="300B1F0E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k/ czułość odbiornika ( SINAD 12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– nie gorsza niż 0,30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35B326A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l/ zgodność parametrów ( selektywność sąsiedniokanałowa, odporność na zakłócenia intermodulacyjne, promieniowanie pasożytnicze ) z normami ETSI</w:t>
            </w:r>
          </w:p>
          <w:p w14:paraId="34DE312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ł/ moc wyjściowa m.cz.:</w:t>
            </w:r>
          </w:p>
          <w:p w14:paraId="4B107B43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 głośniku wewnętrznym co najmniej 2W/4’Ω,</w:t>
            </w:r>
          </w:p>
          <w:p w14:paraId="525587D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-na głośniku zewnętrznym 10W/4’Ω</w:t>
            </w:r>
          </w:p>
          <w:p w14:paraId="364A10E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m/ moc wyjściowa w cz. nadajnika ( 5-25)W, programowalna na każdym stanowisku kanałowym oddzielnie, w co najmniej czterech poziomach,</w:t>
            </w:r>
          </w:p>
          <w:p w14:paraId="52779C8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o/ maksymalna dewiacja 2,5 kHz/12,5 kHz,</w:t>
            </w:r>
          </w:p>
          <w:p w14:paraId="51BBBCE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p/ przekaźnikowe zabezpieczenie przed odwrotnym podłączeniem zasilania w samochodzie oraz przekroczeniem dopuszczalnej wartości napięcia zasilającego,</w:t>
            </w:r>
          </w:p>
          <w:p w14:paraId="2A49F08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r/ promieniowanie niepożądane mniejsze niż 0,25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719D87B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s/ napięcie zasilania 11,00 – 15,6 V, biegun ujemny na obudowie</w:t>
            </w:r>
          </w:p>
          <w:p w14:paraId="436C706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2172F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C. Konstrukcja radiotelefonu pozwalająca na pracę w trudnych warunkach, a także:</w:t>
            </w:r>
          </w:p>
          <w:p w14:paraId="4843589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korpus odlewany ze stopów lekkich</w:t>
            </w:r>
          </w:p>
          <w:p w14:paraId="5AABBA2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wyświetlacz alfanumeryczny, wyświetlanie kanałów, i funkcji wywoływalnych podczas obsługi i użytkowania,</w:t>
            </w:r>
          </w:p>
          <w:p w14:paraId="0910732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odłączalny mikrofon,</w:t>
            </w:r>
          </w:p>
          <w:p w14:paraId="571F9AD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dodatkowy głośnik zewnętrzny,</w:t>
            </w:r>
          </w:p>
          <w:p w14:paraId="72839F2A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3E7DFA88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00F90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D. Programowanie i diagnostyka:</w:t>
            </w:r>
          </w:p>
          <w:p w14:paraId="7A5DDE7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 komputera klasy PC</w:t>
            </w:r>
          </w:p>
          <w:p w14:paraId="7E2CC7D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możliwość zaprogramowania oddzielnie dla każdej pozycji kanałowej:</w:t>
            </w:r>
          </w:p>
          <w:p w14:paraId="16FC361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a/ częstotliwości pracy nadajnika i odbiornika,</w:t>
            </w:r>
          </w:p>
          <w:p w14:paraId="64B3CADF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kodów CTCSS dla nad. i odb.</w:t>
            </w:r>
          </w:p>
          <w:p w14:paraId="607AC7E4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mocy wyjściowej w cz. nadajnika</w:t>
            </w:r>
          </w:p>
          <w:p w14:paraId="615371D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d/ selektywnego wywołania</w:t>
            </w:r>
          </w:p>
          <w:p w14:paraId="5942E9D2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e/ skanowania kanału</w:t>
            </w:r>
          </w:p>
          <w:p w14:paraId="7710F74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EB3E6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E. Dostarczenie wraz z kompletem radiotelefonów samochodowych dla zakupionych ambulansów:</w:t>
            </w:r>
          </w:p>
          <w:p w14:paraId="3BC5C69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a/ pełnej szczegółowej instrukcji montażu i obsługi radiotelefonu w ilości równej ilości zakupionych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radiotelefonów w karetkach,</w:t>
            </w:r>
          </w:p>
          <w:p w14:paraId="2D5F77A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b/ świadectwa kontrolnego każdego radiotelefonu,</w:t>
            </w:r>
          </w:p>
          <w:p w14:paraId="427E066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 wydruku zaprogramowanych parametrów na stanowiskach kanałowych oraz parametrów ogólnych, dla każdego radiotelefonu oddzielnie.</w:t>
            </w:r>
          </w:p>
          <w:p w14:paraId="77C7805D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.,</w:t>
            </w:r>
          </w:p>
          <w:p w14:paraId="3B947AC7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A36FC09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f/ szczegółowej instrukcji serwisowej zakupionych radiotelefonów w ambulansach w ilości w1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.,</w:t>
            </w:r>
          </w:p>
          <w:p w14:paraId="3A6FB3A5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g/ materiały wymienione w pkt. a, b, c, d, e </w:t>
            </w:r>
          </w:p>
          <w:p w14:paraId="6A4B9AA1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f  muszą być przygotowane w języku polskim.</w:t>
            </w:r>
          </w:p>
          <w:p w14:paraId="7177FC96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21E820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66D2E12C" w14:textId="77777777" w:rsidR="005851A3" w:rsidRDefault="005851A3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15551D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G. Wymagany okres gwarancji fabrycznej na instalowany  radiotelefon powinien wynosić co najmniej 2 lata.</w:t>
            </w:r>
          </w:p>
          <w:p w14:paraId="246F043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H. Kompatybilny z używanym w Pogotowiu systemem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Mototrbo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AF4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7F8" w14:textId="77777777" w:rsidR="005851A3" w:rsidRDefault="005851A3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5851A3" w14:paraId="70E4CF88" w14:textId="10A2E5E9" w:rsidTr="005851A3">
        <w:trPr>
          <w:trHeight w:val="52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155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538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CENTRALNA INSTALACJA TLENOWA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B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D3B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778D206E" w14:textId="3B78020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9C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4D6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Centralna instalacja tlenowa:</w:t>
            </w:r>
          </w:p>
          <w:p w14:paraId="73A8F1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zamontowany na ścianie lewej panel z minimum 2 gniazdami poboru tlenu typu AGA,</w:t>
            </w:r>
          </w:p>
          <w:p w14:paraId="3351A0C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sufitowy punkt poboru tlenu gniazdo AGA,</w:t>
            </w:r>
          </w:p>
          <w:p w14:paraId="5D92325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sufitowy punkt poboru tlenu zakończony króćcem  do podłączenia maski tlenowej z regulacją ilości przepływu tlenu. Regulacja skokowa od „0÷25" L/min.</w:t>
            </w:r>
          </w:p>
          <w:p w14:paraId="4CA1D5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C2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A8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13764F1" w14:textId="617F9B9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CD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7C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na dwie butle tlenowe o pojemności 10 l (duże) w schowku zewnętrznym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DC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318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30F8A40" w14:textId="0BF86A0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A1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F3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B9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BC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E34BF52" w14:textId="348CD021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811A" w14:textId="77777777" w:rsidR="005851A3" w:rsidRDefault="005851A3">
            <w:pPr>
              <w:widowControl w:val="0"/>
              <w:tabs>
                <w:tab w:val="left" w:pos="293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A1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NOSZE GŁÓWNE Z TRANSPORTEREM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C74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A7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1635ABE7" w14:textId="7CB0E80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220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90D9" w14:textId="774A5993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Wielofunkcyjne samojezdne nosze z transporterem i ruchomą podstawą z automatycznym składaniem i rozkładaniem goleni przednich transportera podczas załadunku i rozładunku.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71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84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36C6D75" w14:textId="07C8032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72F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FF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25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E0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A591153" w14:textId="4E735DD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FC7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EB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356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D5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AD10F2" w14:textId="59E1D08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975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82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Wszystkie mechanizmy powinny być skonstruowane w sposób zapobiegający uszkodzeniom ciała użytkownika oraz pacjenta, powinno być możliwe zablokowanie i zabezpieczenie noszy oraz podstawy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przed ruchami bocznymi, wzdłużnymi, pionowymi i ukośnymi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89D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F4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774651B" w14:textId="78C26AC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00C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65A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przeprowadzenie reanimacji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575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9B9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4D175FC0" w14:textId="4E69431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8CA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E12E" w14:textId="3D503B23" w:rsidR="005851A3" w:rsidRDefault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 w:rsidRPr="004450F0">
              <w:rPr>
                <w:rFonts w:ascii="Verdana" w:hAnsi="Verdana"/>
                <w:color w:val="000000" w:themeColor="text1"/>
                <w:sz w:val="18"/>
                <w:szCs w:val="18"/>
              </w:rPr>
              <w:t>Umożliwiające płynne uniesienie tułowia do kąta min.90</w:t>
            </w:r>
            <w:r w:rsidRPr="004450F0">
              <w:rPr>
                <w:rStyle w:val="Teksttreci3Bezpogrubienia"/>
                <w:rFonts w:ascii="Verdana" w:hAnsi="Verdana"/>
                <w:b w:val="0"/>
                <w:bCs w:val="0"/>
                <w:color w:val="000000" w:themeColor="text1"/>
              </w:rPr>
              <w:t xml:space="preserve"> </w:t>
            </w:r>
            <w:r w:rsidRPr="004450F0">
              <w:rPr>
                <w:rFonts w:ascii="Verdana" w:hAnsi="Verdana"/>
                <w:color w:val="000000" w:themeColor="text1"/>
                <w:sz w:val="18"/>
                <w:szCs w:val="18"/>
              </w:rPr>
              <w:t>stopni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5C5" w14:textId="77777777" w:rsidR="005851A3" w:rsidRPr="00222049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1D4" w14:textId="77777777" w:rsidR="005851A3" w:rsidRPr="00222049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9C79220" w14:textId="0E676A8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31E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322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zastosowanie pozycji przeciwwstrząsowej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E0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C48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4AF2FB5" w14:textId="7E1A78C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C9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C4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Umożliwiające ustawienie pozycji zmniejszającej napięcie mięśni brzucha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34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B3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A39EC18" w14:textId="78B954FF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387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692E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Umożliwiające pewne i szybkie połączenie z transporterem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10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E2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28DF65B" w14:textId="5D6CD1C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B3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56FC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pacing w:val="8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BABB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2FA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0476546" w14:textId="77829B2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081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CD65" w14:textId="4FEA8670" w:rsidR="005851A3" w:rsidRDefault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 w:rsidRPr="004450F0">
              <w:rPr>
                <w:rFonts w:ascii="Verdana" w:hAnsi="Verdana"/>
                <w:color w:val="000000" w:themeColor="text1"/>
                <w:sz w:val="18"/>
                <w:szCs w:val="18"/>
              </w:rPr>
              <w:t>Waga noszy nie większa niż 23 kg zgodna z wymogami aktualnej normy PN EN 1865 lub równoważnej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B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629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1ECCD9A5" w14:textId="4C92A5E0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02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A6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Nośność powinna wynosić min. 220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A8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A3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69947F1" w14:textId="5C7ADF2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2D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83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57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640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3E34293" w14:textId="5F3C8B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BC1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D2DD" w14:textId="107A10D2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 składanymi poręczami bocznymi, ze składanymi lub chowanymi  rączkami do przenoszenia z przodu i z tyłu noszy.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504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1B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9706772" w14:textId="2B0F895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D68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3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dodatkowym uchwytem  do podawania płynów infuzyjnych podczas transportu pacjenta na noszach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E9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DF5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FDAFE4D" w14:textId="2B6BCA3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3709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3E1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Transporter wielopoziomowy z regulacją wysokości w min. 6 poziomach, z niezależną regulacją przedniej i tylnej części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20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5D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9DF6928" w14:textId="5A0AB59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879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D5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składanego podwozia zapewniający łatwy załadunek do ambulansu,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330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AF62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5D27A53" w14:textId="718625A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DFFF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29E1" w14:textId="14D8BFE4" w:rsidR="005851A3" w:rsidRDefault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 w:rsidRPr="004450F0">
              <w:rPr>
                <w:rFonts w:ascii="Verdana" w:hAnsi="Verdana"/>
                <w:color w:val="000000" w:themeColor="text1"/>
                <w:sz w:val="18"/>
                <w:szCs w:val="18"/>
              </w:rPr>
              <w:t>Cztery kółka jezdne o średnicy min. 200mm i szerokości min. 50mm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C2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7CD1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20D0D6A2" w14:textId="64442F3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6F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99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9CC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7A9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2AA646D" w14:textId="4070E23B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B9FB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7D5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Możliwość zahamowania co najmniej 2 kółek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245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B50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689421B6" w14:textId="3555C9A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59B3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965" w14:textId="6814E7CE" w:rsidR="00754EBA" w:rsidRPr="004450F0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450F0">
              <w:rPr>
                <w:rFonts w:ascii="Verdana" w:hAnsi="Verdana"/>
                <w:color w:val="000000" w:themeColor="text1"/>
                <w:sz w:val="18"/>
                <w:szCs w:val="18"/>
              </w:rPr>
              <w:t>Waga transportera max.28kg.zgodna z wymogami aktualnej normy PN EN 1865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732F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BA20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2A3F7F0E" w14:textId="3D6228C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426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10B" w14:textId="77A61182" w:rsidR="00754EBA" w:rsidRPr="004450F0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450F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Dopuszczalne obciążenie transportera: min 260kg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F543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3B3F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5B15FE5" w14:textId="51C4E1BD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E6E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83B3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AB7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143" w14:textId="77777777" w:rsidR="005851A3" w:rsidRDefault="005851A3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76694AB" w14:textId="01127367" w:rsidTr="005851A3">
        <w:trPr>
          <w:trHeight w:val="35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D0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4F28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pod nosze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Trendelenburga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(min. 10 stopni) w trakcie transportu pacjenta 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58B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267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6C694EDE" w14:textId="63B754C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089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41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D9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113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599E45D" w14:textId="3BF92D0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910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DFCF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ELEMENTY SYSTEMU SDW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3BA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8E06" w14:textId="77777777" w:rsidR="005851A3" w:rsidRDefault="005851A3">
            <w:pPr>
              <w:widowControl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4EBA" w14:paraId="6FFFAA5C" w14:textId="04957664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874B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9853B56" w14:textId="77777777" w:rsidR="00754EBA" w:rsidRDefault="00754EBA" w:rsidP="00754EB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F34D" w14:textId="5329C7F0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modułu GPS/GSM zgodnie ze specyfikacją „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/>
                <w:sz w:val="18"/>
                <w:szCs w:val="18"/>
              </w:rPr>
              <w:t xml:space="preserve">” wraz z antenami GPS i GSM i przewodami zasilającymi 12V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CE93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979E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08036673" w14:textId="0D247892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BED7" w14:textId="229A54A9" w:rsidR="00754EBA" w:rsidRDefault="00754EBA" w:rsidP="00754EBA">
            <w:pPr>
              <w:widowControl w:val="0"/>
              <w:tabs>
                <w:tab w:val="left" w:pos="180"/>
                <w:tab w:val="center" w:pos="407"/>
              </w:tabs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  <w:t>15.2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3072" w14:textId="596254E0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Drukarka mobilna zgodnie ze specyfikacją „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/>
                <w:sz w:val="18"/>
                <w:szCs w:val="18"/>
              </w:rPr>
              <w:t xml:space="preserve">” zamontowana na półce poprzez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dedykowany uchwyt drukarki mobilnej. Montaż gniazd z doprowadzonym zasilaniem dla ww. drukarki 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191" w14:textId="77777777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95E" w14:textId="77777777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4EBA" w14:paraId="12EAF46D" w14:textId="5E69DB0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969" w14:textId="77777777" w:rsidR="00754EBA" w:rsidRDefault="00754EBA" w:rsidP="00754EBA">
            <w:pPr>
              <w:widowControl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131" w14:textId="77777777" w:rsidR="00754EBA" w:rsidRPr="0034700B" w:rsidRDefault="00754EBA" w:rsidP="00754EBA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Terminal mobilny – tablet o parametrach:</w:t>
            </w:r>
          </w:p>
          <w:p w14:paraId="7724D14B" w14:textId="77777777" w:rsidR="00754EBA" w:rsidRPr="0034700B" w:rsidRDefault="00754EBA" w:rsidP="00754EBA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 xml:space="preserve">Intel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Core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i5 Procesor 1,6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Ghz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, 11,6 With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Webcam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Microsoft Windows 10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Prc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x64 with 8 GB RAM 256 SSD ;-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Sunlight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Readable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AC Adapter + EU$ Power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Corc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Rear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Camera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W-Fi + BT+ 4G LTE +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Passthrough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IP65 #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Year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B2B Warranty ( np. typu </w:t>
            </w:r>
            <w:proofErr w:type="spellStart"/>
            <w:r w:rsidRPr="0034700B">
              <w:rPr>
                <w:rFonts w:ascii="Verdana" w:hAnsi="Verdana"/>
                <w:sz w:val="18"/>
                <w:szCs w:val="18"/>
              </w:rPr>
              <w:t>Getac</w:t>
            </w:r>
            <w:proofErr w:type="spellEnd"/>
            <w:r w:rsidRPr="0034700B">
              <w:rPr>
                <w:rFonts w:ascii="Verdana" w:hAnsi="Verdana"/>
                <w:sz w:val="18"/>
                <w:szCs w:val="18"/>
              </w:rPr>
              <w:t xml:space="preserve"> F110-G-5 lub równoważny tj. o porównywalnych parametrach technicznych wymaganych do pracy w systemie SWD PRM zgodnie z „rekomendacja minimalnych wymagań sprzętu do SWD PRM”) usadowiony w dedykowanej stacji dokującej (np. TYP: F110VDOCK-B_OHHGTC2113 lub równoważny) wraz z zasilaczem, zamontowany w przedziale kierowcy umożliwiający szybki dostęp i obsługę bez konieczności wypinania ze stacji. .Montaż gniazd z doprowadzonym zasilaniem dla ww. tabletu 12V/230 V z zabezpieczeniem prądowym zakończonym gniazdami (zasilanie 230V z przetwornicy 12V/230V nie zakłócającej pracy innych urządzeń medycznych i łączności radiowej).</w:t>
            </w:r>
          </w:p>
          <w:p w14:paraId="5A7E2B0C" w14:textId="724C3283" w:rsidR="00754EBA" w:rsidRPr="0034700B" w:rsidRDefault="00754EBA" w:rsidP="00754EBA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Stacja musi mieć zasilanie z akumulatora samochodu aby doładowywać tablet medyczny oraz zestaw anten do GPS i GSM montowanych bezpośrednio do stacji dokującej</w:t>
            </w:r>
            <w:r w:rsidR="0059036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5464E7E" w14:textId="77777777" w:rsidR="00754EBA" w:rsidRPr="0034700B" w:rsidRDefault="00754EBA" w:rsidP="00754EBA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Miejsce montażu – na desce rozdzielczej , w środkowej części konsoli.</w:t>
            </w:r>
          </w:p>
          <w:p w14:paraId="653DF729" w14:textId="77777777" w:rsidR="00754EBA" w:rsidRPr="0034700B" w:rsidRDefault="00754EBA" w:rsidP="00754EBA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i/>
                <w:iCs/>
                <w:sz w:val="18"/>
                <w:szCs w:val="18"/>
              </w:rPr>
              <w:t>Zamawiający dopuszcza również inne miejsce na mocowanie uchwytu do tabletu, w miejscu umożliwiającym szybki dostęp i obsługę bez konieczności wypinania ze stacji.</w:t>
            </w:r>
          </w:p>
          <w:p w14:paraId="153FD35D" w14:textId="77777777" w:rsidR="00754EBA" w:rsidRPr="0034700B" w:rsidRDefault="00754EBA" w:rsidP="00754EBA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/>
                <w:sz w:val="18"/>
                <w:szCs w:val="18"/>
              </w:rPr>
              <w:t>Całość instalacji tablet/stacja dokująca/uchwyty ujęte w homologacji lub innym dokumencie potwierdzającym bezpieczny montaż(nie zagrażający bezpieczeństwu pasażerów i kierowcy) urządzeń w wybranym miejscu pojazdu.</w:t>
            </w:r>
          </w:p>
          <w:p w14:paraId="73440118" w14:textId="4C9C46BD" w:rsidR="00754EBA" w:rsidRDefault="00754EBA" w:rsidP="00754EBA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4700B">
              <w:rPr>
                <w:rFonts w:ascii="Verdana" w:hAnsi="Verdana"/>
                <w:i/>
                <w:iCs/>
                <w:sz w:val="18"/>
                <w:szCs w:val="18"/>
              </w:rPr>
              <w:t>Zamawiający dopuszcza tablet z IP65 normy MIL-STD 810G 516.6 Procedura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AD2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51C" w14:textId="77777777" w:rsidR="00754EBA" w:rsidRDefault="00754EBA" w:rsidP="00754EBA">
            <w:pPr>
              <w:widowControl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2B88F0C" w14:textId="573611A9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B31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793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WYPOSAŻENIE POJAZDU / WYMAGANIA DODATKOWE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2F2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6CF7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51A3" w14:paraId="6AF80C2F" w14:textId="38712123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531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DB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E81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AA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5597B049" w14:textId="1638317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B54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0DA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14:paraId="49838525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Zamontowane kosze nie powinny utrudniać ergonomiki pracy służby ratowniczej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C4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FEF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5851A3" w14:paraId="1E0AFACA" w14:textId="7EA8E528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C42D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C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Wszystkie pasy w pojeździe typu bezwładnościowego o trzech punktach kotwiczenia.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38A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EB8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E5D9A74" w14:textId="43AEF72E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9F6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D2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kabinie kierowcy zamontowana:</w:t>
            </w:r>
          </w:p>
          <w:p w14:paraId="68AA48EB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- sygnalizacja akustyczna i/lub optyczna ostrzegająca kierowcę o niedomkniętych drzwiach pojazdu</w:t>
            </w:r>
          </w:p>
          <w:p w14:paraId="67BC4F76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akustyczna i/lub optyczna ostrzegająca kierowcę o rozładowaniu akumulatora samochodu bazowego i akumulatora dodatkowego</w:t>
            </w:r>
          </w:p>
          <w:p w14:paraId="3E4157E1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włączeniu reflektorów zewnętrznych</w:t>
            </w:r>
          </w:p>
          <w:p w14:paraId="6BD52FCC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podłączeniu ambulansu do sieci 230 V</w:t>
            </w:r>
          </w:p>
          <w:p w14:paraId="6C9795E0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sygnalizacja optyczna informująca kierowcę o braku możliwości uruchomienia pojazdu z powodu otwartych drzwi między przedziałem medycznym a kabiną kierowcy.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ADC3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D7D" w14:textId="77777777" w:rsidR="005851A3" w:rsidRDefault="005851A3">
            <w:pPr>
              <w:widowControl w:val="0"/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9CAE117" w14:textId="776E1CB7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132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628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6E0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D2F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851A3" w14:paraId="634249DE" w14:textId="68DF52B5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10E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A783" w14:textId="56401FF9" w:rsidR="005851A3" w:rsidRDefault="00754EBA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Ambulans nowy, na bazie furgonu rok produkcji 2022, wyposażony w system </w:t>
            </w:r>
            <w:proofErr w:type="spellStart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eCALL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oraz asystenta pasa ruchu</w:t>
            </w:r>
            <w:r w:rsidR="005851A3"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CF7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367" w14:textId="77777777" w:rsidR="005851A3" w:rsidRDefault="005851A3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5851A3" w14:paraId="61281BA8" w14:textId="4EDEF49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E77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9587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Ogumienie ambulansu musi być dostosowane do DMC ambulansu (wymagany indeks „C” 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8B8D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9E2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704EA93C" w14:textId="6171E85A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E98A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BB3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Ambulans fabrycznie wyposażony w pełnowymiarowe koło zapasowe i dodatkowo komplet 4 opon tej samej marki co zamontowane na osiach pojazdu.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W przypadku dostawy w sezonie letnim, dodatkowy komplet opon zimowych; w przypadku dostawy w sezonie zimowym dodatkowy zestaw opon letnich </w:t>
            </w:r>
          </w:p>
          <w:p w14:paraId="44364054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Zamawiający dopuszcza ambulanse, które zamiast pełnowymiarowego koła zapasowego będą wyposażone w zestaw naprawczy do kół.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E97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8A6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32FD63D4" w14:textId="10B1CDFC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5105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E7CA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Ambulans uzupełniony: </w:t>
            </w:r>
          </w:p>
          <w:p w14:paraId="672FE1FC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90 % zbiornik paliwa oraz płyny eksploatacyjne do ilości zalecanych przez producenta, w tym w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6444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2AF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51A3" w14:paraId="06E5D116" w14:textId="4FCBA7A6" w:rsidTr="005851A3">
        <w:trPr>
          <w:trHeight w:val="28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8958" w14:textId="77777777" w:rsidR="005851A3" w:rsidRDefault="005851A3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9D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Dostawa ambulansów do siedziby Zamawiającego: 50-507 Wrocław ul. Ziębicka 34-38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A85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6E5C" w14:textId="77777777" w:rsidR="005851A3" w:rsidRDefault="005851A3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6C4EB8" w14:textId="77777777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992EF04" w14:textId="250E38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p w14:paraId="2DAB08BC" w14:textId="157ADAF5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52EA77F" w14:textId="09DC7959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6A280660" w14:textId="1C896FD0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5F93375B" w14:textId="2DBF9220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95596F7" w14:textId="538D4431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12892E9F" w14:textId="77777777" w:rsidR="007D5E47" w:rsidRPr="00E01CFD" w:rsidRDefault="007D5E47" w:rsidP="007D5E47">
      <w:pPr>
        <w:pStyle w:val="Tekstcofnity"/>
        <w:spacing w:line="24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01CFD">
        <w:rPr>
          <w:rFonts w:ascii="Verdana" w:hAnsi="Verdana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</w:p>
    <w:p w14:paraId="6D7DEA0F" w14:textId="77777777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sectPr w:rsidR="007D5E47" w:rsidSect="009C71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675" w14:textId="77777777" w:rsidR="005851A3" w:rsidRDefault="005851A3">
      <w:r>
        <w:separator/>
      </w:r>
    </w:p>
  </w:endnote>
  <w:endnote w:type="continuationSeparator" w:id="0">
    <w:p w14:paraId="48B7E0A9" w14:textId="77777777" w:rsidR="005851A3" w:rsidRDefault="0058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BA87" w14:textId="5D8BC26A" w:rsidR="005851A3" w:rsidRDefault="00952EDB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 w:rsidRPr="00622BE2">
      <w:rPr>
        <w:rFonts w:ascii="Verdana" w:hAnsi="Verdana"/>
        <w:bCs/>
        <w:color w:val="000000" w:themeColor="text1"/>
        <w:sz w:val="16"/>
        <w:szCs w:val="16"/>
      </w:rPr>
      <w:t xml:space="preserve">Zakup </w:t>
    </w:r>
    <w:r w:rsidR="004450F0">
      <w:rPr>
        <w:rFonts w:ascii="Verdana" w:hAnsi="Verdana"/>
        <w:bCs/>
        <w:color w:val="000000" w:themeColor="text1"/>
        <w:sz w:val="16"/>
        <w:szCs w:val="16"/>
      </w:rPr>
      <w:t xml:space="preserve">dwóch </w:t>
    </w:r>
    <w:r w:rsidRPr="00622BE2">
      <w:rPr>
        <w:rFonts w:ascii="Verdana" w:hAnsi="Verdana"/>
        <w:bCs/>
        <w:color w:val="000000" w:themeColor="text1"/>
        <w:sz w:val="16"/>
        <w:szCs w:val="16"/>
      </w:rPr>
      <w:t xml:space="preserve">ambulansów </w:t>
    </w:r>
    <w:r w:rsidR="004450F0">
      <w:rPr>
        <w:rFonts w:ascii="Verdana" w:hAnsi="Verdana"/>
        <w:bCs/>
        <w:color w:val="000000" w:themeColor="text1"/>
        <w:sz w:val="16"/>
        <w:szCs w:val="16"/>
      </w:rPr>
      <w:t>wraz z wyposażeniem</w:t>
    </w:r>
  </w:p>
  <w:p w14:paraId="47908EC2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11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C4A3" w14:textId="4C1438E6" w:rsidR="005851A3" w:rsidRDefault="00C15967">
    <w:pPr>
      <w:pStyle w:val="Stopka"/>
      <w:pBdr>
        <w:top w:val="single" w:sz="4" w:space="1" w:color="000000"/>
      </w:pBdr>
      <w:rPr>
        <w:rFonts w:ascii="Verdana" w:hAnsi="Verdana"/>
        <w:bCs/>
        <w:sz w:val="16"/>
        <w:szCs w:val="16"/>
      </w:rPr>
    </w:pPr>
    <w:r w:rsidRPr="00622BE2">
      <w:rPr>
        <w:rFonts w:ascii="Verdana" w:hAnsi="Verdana"/>
        <w:bCs/>
        <w:color w:val="000000" w:themeColor="text1"/>
        <w:sz w:val="16"/>
        <w:szCs w:val="16"/>
      </w:rPr>
      <w:t xml:space="preserve">Zakup </w:t>
    </w:r>
    <w:r>
      <w:rPr>
        <w:rFonts w:ascii="Verdana" w:hAnsi="Verdana"/>
        <w:bCs/>
        <w:color w:val="000000" w:themeColor="text1"/>
        <w:sz w:val="16"/>
        <w:szCs w:val="16"/>
      </w:rPr>
      <w:t xml:space="preserve">dwóch </w:t>
    </w:r>
    <w:r w:rsidRPr="00622BE2">
      <w:rPr>
        <w:rFonts w:ascii="Verdana" w:hAnsi="Verdana"/>
        <w:bCs/>
        <w:color w:val="000000" w:themeColor="text1"/>
        <w:sz w:val="16"/>
        <w:szCs w:val="16"/>
      </w:rPr>
      <w:t xml:space="preserve">ambulansów </w:t>
    </w:r>
    <w:r>
      <w:rPr>
        <w:rFonts w:ascii="Verdana" w:hAnsi="Verdana"/>
        <w:bCs/>
        <w:color w:val="000000" w:themeColor="text1"/>
        <w:sz w:val="16"/>
        <w:szCs w:val="16"/>
      </w:rPr>
      <w:t>wraz z wyposażeniem</w:t>
    </w:r>
  </w:p>
  <w:p w14:paraId="0AB28AA4" w14:textId="77777777" w:rsidR="005851A3" w:rsidRDefault="005851A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sz w:val="16"/>
        <w:szCs w:val="16"/>
      </w:rPr>
      <w:t>2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A4" w14:textId="77777777" w:rsidR="005851A3" w:rsidRDefault="005851A3">
      <w:r>
        <w:separator/>
      </w:r>
    </w:p>
  </w:footnote>
  <w:footnote w:type="continuationSeparator" w:id="0">
    <w:p w14:paraId="041BB8D2" w14:textId="77777777" w:rsidR="005851A3" w:rsidRDefault="0058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FCE" w14:textId="5E80DD3D" w:rsidR="005851A3" w:rsidRDefault="005851A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</w:t>
    </w:r>
    <w:r w:rsidR="004450F0">
      <w:rPr>
        <w:rFonts w:ascii="Verdana" w:hAnsi="Verdana"/>
        <w:i/>
        <w:iCs/>
        <w:sz w:val="16"/>
        <w:szCs w:val="16"/>
      </w:rPr>
      <w:t xml:space="preserve"> - ambulanse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E71729" w14:paraId="7FAE1775" w14:textId="77777777" w:rsidTr="00A43C1A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E71729" w:rsidRDefault="00E71729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E71729" w:rsidRDefault="00E71729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E71729" w:rsidRDefault="00E71729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E71729" w:rsidRDefault="00E71729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E71729" w:rsidRDefault="00E71729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E71729" w:rsidRDefault="00E71729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E71729" w:rsidRDefault="00E71729" w:rsidP="00E71729">
          <w:pPr>
            <w:pStyle w:val="Tytu"/>
            <w:rPr>
              <w:b w:val="0"/>
              <w:noProof/>
            </w:rPr>
          </w:pPr>
        </w:p>
        <w:p w14:paraId="2E128BD9" w14:textId="77777777" w:rsidR="00E71729" w:rsidRDefault="00E71729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E71729" w:rsidRDefault="00E71729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E71729" w:rsidRDefault="00E71729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E71729" w:rsidRDefault="00E71729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E71729" w:rsidRDefault="00E71729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E71729" w:rsidRDefault="00E71729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E71729" w:rsidRDefault="00E71729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E71729" w:rsidRDefault="00E71729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E71729" w14:paraId="6CB00D5C" w14:textId="77777777" w:rsidTr="00A43C1A">
      <w:trPr>
        <w:jc w:val="center"/>
      </w:trPr>
      <w:tc>
        <w:tcPr>
          <w:tcW w:w="11625" w:type="dxa"/>
          <w:gridSpan w:val="7"/>
        </w:tcPr>
        <w:p w14:paraId="54C6E0EF" w14:textId="77777777" w:rsidR="00E71729" w:rsidRDefault="00E71729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E71729" w14:paraId="15C286B4" w14:textId="77777777" w:rsidTr="00A43C1A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E71729" w:rsidRDefault="007D5E47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 w:rsidR="00E71729"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E71729" w14:paraId="470B1A75" w14:textId="77777777" w:rsidTr="00A43C1A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E71729" w:rsidRDefault="00E71729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E71729" w:rsidRDefault="00E71729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5851A3" w:rsidRDefault="005851A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4474978">
    <w:abstractNumId w:val="4"/>
  </w:num>
  <w:num w:numId="2" w16cid:durableId="406655548">
    <w:abstractNumId w:val="6"/>
  </w:num>
  <w:num w:numId="3" w16cid:durableId="917787168">
    <w:abstractNumId w:val="0"/>
  </w:num>
  <w:num w:numId="4" w16cid:durableId="502168860">
    <w:abstractNumId w:val="1"/>
  </w:num>
  <w:num w:numId="5" w16cid:durableId="856819046">
    <w:abstractNumId w:val="3"/>
  </w:num>
  <w:num w:numId="6" w16cid:durableId="54859723">
    <w:abstractNumId w:val="2"/>
  </w:num>
  <w:num w:numId="7" w16cid:durableId="2026515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B2"/>
    <w:rsid w:val="00222049"/>
    <w:rsid w:val="004023F6"/>
    <w:rsid w:val="004450F0"/>
    <w:rsid w:val="0048617F"/>
    <w:rsid w:val="00491047"/>
    <w:rsid w:val="005740B2"/>
    <w:rsid w:val="005851A3"/>
    <w:rsid w:val="0059036C"/>
    <w:rsid w:val="006F2DAD"/>
    <w:rsid w:val="006F7C06"/>
    <w:rsid w:val="00754EBA"/>
    <w:rsid w:val="007D5E47"/>
    <w:rsid w:val="007F48DA"/>
    <w:rsid w:val="00903785"/>
    <w:rsid w:val="00921764"/>
    <w:rsid w:val="00952EDB"/>
    <w:rsid w:val="009C716C"/>
    <w:rsid w:val="00A06A11"/>
    <w:rsid w:val="00B022E0"/>
    <w:rsid w:val="00C0220B"/>
    <w:rsid w:val="00C15967"/>
    <w:rsid w:val="00D105B5"/>
    <w:rsid w:val="00D31956"/>
    <w:rsid w:val="00D6580B"/>
    <w:rsid w:val="00E71729"/>
    <w:rsid w:val="00EC1EB2"/>
    <w:rsid w:val="00F26790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F115"/>
  <w15:docId w15:val="{0633CCFA-2327-4BB7-847B-E2EB0F1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locked="1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7599-BEDF-4A31-B336-5C9C264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5593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39079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</cp:keywords>
  <dc:description/>
  <cp:lastModifiedBy>Lidia Brzeska</cp:lastModifiedBy>
  <cp:revision>5</cp:revision>
  <cp:lastPrinted>2020-06-17T08:08:00Z</cp:lastPrinted>
  <dcterms:created xsi:type="dcterms:W3CDTF">2022-06-30T08:06:00Z</dcterms:created>
  <dcterms:modified xsi:type="dcterms:W3CDTF">2022-06-30T08:56:00Z</dcterms:modified>
  <dc:language>pl-PL</dc:language>
</cp:coreProperties>
</file>