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22A30" w:rsidRPr="00410D6C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77777777" w:rsidR="00122A30" w:rsidRPr="00410D6C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</w:pPr>
            <w:r w:rsidRPr="00410D6C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O</w:t>
            </w:r>
            <w:r w:rsidR="00122A30" w:rsidRPr="00410D6C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22A30" w:rsidRPr="00410D6C" w14:paraId="0740B3A5" w14:textId="77777777" w:rsidTr="007401F7">
        <w:trPr>
          <w:trHeight w:val="1279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71189073" w14:textId="77777777" w:rsidR="006E23A1" w:rsidRDefault="006E23A1" w:rsidP="006E23A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C84655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Dost</w:t>
            </w:r>
            <w:r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awa</w:t>
            </w:r>
            <w:r>
              <w:t xml:space="preserve"> </w:t>
            </w:r>
            <w:r w:rsidRPr="00DD128C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stołów operacyjnych wraz z instalacją, uruchomieniem i szkoleniem personelu.</w:t>
            </w:r>
          </w:p>
          <w:p w14:paraId="0E7DB2CA" w14:textId="612A713F" w:rsidR="00122A30" w:rsidRPr="00410D6C" w:rsidRDefault="00C76966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Część 2 Stół operacyjny dla Chirurgii</w:t>
            </w:r>
            <w:r w:rsidR="00440925" w:rsidRPr="00410D6C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          </w:t>
            </w:r>
          </w:p>
        </w:tc>
      </w:tr>
    </w:tbl>
    <w:p w14:paraId="583886A0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0B917F1F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67C67751" w14:textId="77777777" w:rsidR="00122A30" w:rsidRPr="00410D6C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</w:pPr>
    </w:p>
    <w:p w14:paraId="43DC3AF6" w14:textId="77777777" w:rsidR="00122A30" w:rsidRPr="00410D6C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  <w:t>Uwagi i objaśnienia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:</w:t>
      </w:r>
    </w:p>
    <w:p w14:paraId="72CED5B7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E9D255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3C36BC4E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Wartość podana przy w/w oznaczeniach oznacza wartość wymaganą.</w:t>
      </w:r>
    </w:p>
    <w:p w14:paraId="1AE2C35F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86DCE7C" w14:textId="0C1297BE" w:rsidR="001034B2" w:rsidRPr="00410D6C" w:rsidRDefault="001034B2" w:rsidP="001034B2">
      <w:pPr>
        <w:pStyle w:val="Akapitzlist"/>
        <w:numPr>
          <w:ilvl w:val="0"/>
          <w:numId w:val="5"/>
        </w:numPr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Wykonawca gwarantuje niniejszym, że sprzęt jest fabr</w:t>
      </w:r>
      <w:r w:rsidR="0070640E">
        <w:rPr>
          <w:rFonts w:ascii="Times New Roman" w:eastAsia="Lucida Sans Unicode" w:hAnsi="Times New Roman" w:cs="Times New Roman"/>
          <w:kern w:val="3"/>
          <w:lang w:eastAsia="zh-CN" w:bidi="hi-IN"/>
        </w:rPr>
        <w:t>ycznie nowy (rok produkcji: 2024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), nieużywany, kompletny i do jego uruchomienia oraz stosowania zgodnie                                 z przeznaczeniem nie jest konieczny zakup dodatkowych elementów i akcesoriów. Aparat ani jego część składowa, wyposażenie, nie jest sprzętem </w:t>
      </w:r>
      <w:proofErr w:type="spellStart"/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rekondycjonowanym</w:t>
      </w:r>
      <w:proofErr w:type="spellEnd"/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, powystawowym i nie był wykorzystywany wcześniej przez innego użytkownika.</w:t>
      </w:r>
    </w:p>
    <w:p w14:paraId="77971CA5" w14:textId="77777777" w:rsidR="002B61CE" w:rsidRPr="00410D6C" w:rsidRDefault="002B61CE" w:rsidP="002B61CE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</w:t>
      </w:r>
      <w:r w:rsidR="006E5032"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tałe proporcjonalnie mniej 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 stosunku do najkorzystniejszej wartości.</w:t>
      </w:r>
    </w:p>
    <w:p w14:paraId="7B32EF95" w14:textId="77777777" w:rsidR="00524AC6" w:rsidRPr="00410D6C" w:rsidRDefault="00524AC6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Brak potwierdzenia w materiałach firmowych zakresu większego niż wymagany, pomimo jego wskazania w kolumnie „Parametr oferowany", spowoduje nie przyznanie punktów za ten parametr.</w:t>
      </w:r>
    </w:p>
    <w:p w14:paraId="6C1E1AE4" w14:textId="77777777" w:rsidR="008010BA" w:rsidRPr="00410D6C" w:rsidRDefault="008010BA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hAnsi="Times New Roman" w:cs="Times New Roman"/>
          <w:lang w:eastAsia="zh-CN"/>
        </w:rPr>
        <w:t>W kolumnie „</w:t>
      </w:r>
      <w:r w:rsidRPr="00410D6C">
        <w:rPr>
          <w:rFonts w:ascii="Times New Roman" w:hAnsi="Times New Roman" w:cs="Times New Roman"/>
        </w:rPr>
        <w:t>Lokalizacja potwierdzenia [str. oferty]</w:t>
      </w:r>
      <w:r w:rsidRPr="00410D6C">
        <w:rPr>
          <w:rFonts w:ascii="Times New Roman" w:hAnsi="Times New Roman" w:cs="Times New Roman"/>
          <w:lang w:eastAsia="zh-CN"/>
        </w:rPr>
        <w:t>” należy wypełnić miejsca wskazane przez Zamawiającego (lokalizacja potwierdzenia spełnienia oferowanego parametru w złożonych materiałach firmowych)</w:t>
      </w:r>
    </w:p>
    <w:p w14:paraId="59FA8F18" w14:textId="77777777" w:rsidR="00122A30" w:rsidRPr="006D7513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FF0000"/>
          <w:kern w:val="3"/>
          <w:lang w:eastAsia="zh-CN" w:bidi="hi-IN"/>
        </w:rPr>
      </w:pPr>
    </w:p>
    <w:p w14:paraId="7C5065B4" w14:textId="77777777" w:rsidR="00122A30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Nazwa i typ: ...............................................................................</w:t>
      </w:r>
    </w:p>
    <w:p w14:paraId="335AB05D" w14:textId="77777777" w:rsidR="00122A30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Producent / kraj produkcji: .........................................................</w:t>
      </w:r>
    </w:p>
    <w:p w14:paraId="392CB0EF" w14:textId="77777777" w:rsidR="00524AC6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Rok produkcji: …....................................................</w:t>
      </w: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1701"/>
        <w:gridCol w:w="1842"/>
        <w:gridCol w:w="3119"/>
      </w:tblGrid>
      <w:tr w:rsidR="007A6059" w:rsidRPr="001707C3" w14:paraId="33EDA784" w14:textId="77777777" w:rsidTr="00C978D1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66C19" w14:textId="77777777" w:rsidR="007A6059" w:rsidRPr="00470B61" w:rsidRDefault="007A6059" w:rsidP="00C978D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70B61">
              <w:rPr>
                <w:rFonts w:ascii="Times New Roman" w:eastAsia="Andale Sans UI" w:hAnsi="Times New Roman" w:cs="Times New Roman"/>
                <w:b/>
                <w:bCs/>
                <w:kern w:val="1"/>
                <w:lang w:eastAsia="pl-PL"/>
              </w:rPr>
              <w:lastRenderedPageBreak/>
              <w:t>PARAMETYRY TECHNICZNE</w:t>
            </w:r>
          </w:p>
        </w:tc>
      </w:tr>
      <w:tr w:rsidR="001360EB" w:rsidRPr="00410D6C" w14:paraId="7134A7C8" w14:textId="77777777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5702E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D8434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5BA86" w14:textId="77777777" w:rsidR="001360EB" w:rsidRPr="00470B61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70B61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17548" w14:textId="77777777" w:rsidR="001360EB" w:rsidRPr="00470B61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70B61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D1364" w14:textId="77777777" w:rsidR="001360EB" w:rsidRPr="00410D6C" w:rsidRDefault="008010BA" w:rsidP="001360EB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hAnsi="Times New Roman" w:cs="Times New Roman"/>
                <w:b/>
              </w:rPr>
              <w:t xml:space="preserve">Lokalizacja potwierdzenia </w:t>
            </w:r>
            <w:r w:rsidR="00541D78" w:rsidRPr="00410D6C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410D6C">
              <w:rPr>
                <w:rFonts w:ascii="Times New Roman" w:hAnsi="Times New Roman" w:cs="Times New Roman"/>
                <w:b/>
              </w:rPr>
              <w:t>[str. oferty]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D9AB3" w14:textId="77777777" w:rsidR="001360EB" w:rsidRPr="00410D6C" w:rsidRDefault="001360EB" w:rsidP="007401F7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OCENA PKT</w:t>
            </w:r>
          </w:p>
        </w:tc>
      </w:tr>
      <w:tr w:rsidR="00A73070" w:rsidRPr="00410D6C" w14:paraId="33843488" w14:textId="77777777" w:rsidTr="003D1116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866" w14:textId="77777777" w:rsidR="00A73070" w:rsidRPr="00410D6C" w:rsidRDefault="00A73070" w:rsidP="00A73070">
            <w:pPr>
              <w:rPr>
                <w:rFonts w:ascii="Times New Roman" w:hAnsi="Times New Roman" w:cs="Times New Roman"/>
                <w:b/>
              </w:rPr>
            </w:pPr>
            <w:r w:rsidRPr="00410D6C">
              <w:rPr>
                <w:rFonts w:ascii="Times New Roman" w:hAnsi="Times New Roman" w:cs="Times New Roman"/>
                <w:b/>
              </w:rPr>
              <w:t>PARAMETRY OGÓLNE</w:t>
            </w:r>
          </w:p>
        </w:tc>
      </w:tr>
      <w:tr w:rsidR="00144D86" w:rsidRPr="00410D6C" w14:paraId="72A22BC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713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E233A8" w14:textId="717ACB23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Stół operacyjny z blatem min. 6 segmentowym: podgłówek, płyta plecowa górna, płyta plecowa dolna, płyta siedzeniowa,, podnóżek dwuczęściowy rozchylany, łamany pod kolanem dodatkowo odwodzony na boki.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255" w14:textId="38B382BD" w:rsidR="00144D86" w:rsidRPr="00410D6C" w:rsidRDefault="0086300B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86300B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999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0CD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9CE" w14:textId="2D19DC5F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3B4F1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CB4AF6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AC0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315CB84" w14:textId="0ED00364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Stół operacyjny mobilny z podwójnymi kołami o średnicy ≥100 mm. Podstawa stołu płaska w kształcie litery U z wycięciem od strony nóg umożliwiającym dobry dostęp do pacjenta bez jakichkolwiek dźwigni i elementów wystających.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2C8" w14:textId="77777777" w:rsidR="00144D86" w:rsidRPr="00410D6C" w:rsidRDefault="00144D86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FF0000"/>
                <w:kern w:val="1"/>
                <w:lang w:eastAsia="pl-PL"/>
              </w:rPr>
            </w:pPr>
            <w:r w:rsidRPr="002A5FA3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9B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1B6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1A6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5E5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B78836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0E6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ECDB65" w14:textId="3BA96531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Podstawa umożliwiająca wsunięcie stóp z każdej strony, zabudowan</w:t>
            </w:r>
            <w:r>
              <w:rPr>
                <w:rFonts w:ascii="Times New Roman" w:hAnsi="Times New Roman" w:cs="Times New Roman"/>
              </w:rPr>
              <w:t>a od spodu. Koła stołu są</w:t>
            </w:r>
            <w:r w:rsidRPr="00144D86">
              <w:rPr>
                <w:rFonts w:ascii="Times New Roman" w:hAnsi="Times New Roman" w:cs="Times New Roman"/>
              </w:rPr>
              <w:t xml:space="preserve"> jedynymi niezabudowanymi elementami.  Powierzchnia górna podstawy posiadająca obniżenie w okolicach osadzenia kolumny stołu.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B6" w14:textId="057739A7" w:rsidR="00144D86" w:rsidRPr="00410D6C" w:rsidRDefault="00144D86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kern w:val="1"/>
                <w:lang w:eastAsia="pl-PL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F13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A18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B10" w14:textId="77777777" w:rsidR="00144D86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  <w:p w14:paraId="6BDFC309" w14:textId="6A512291" w:rsidR="0086300B" w:rsidRPr="0086300B" w:rsidRDefault="0086300B" w:rsidP="00863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5</w:t>
            </w:r>
            <w:r w:rsidRPr="0086300B">
              <w:rPr>
                <w:rFonts w:ascii="Times New Roman" w:hAnsi="Times New Roman" w:cs="Times New Roman"/>
              </w:rPr>
              <w:t xml:space="preserve"> pkt</w:t>
            </w:r>
          </w:p>
          <w:p w14:paraId="3CD17B6B" w14:textId="024A1786" w:rsidR="00144D86" w:rsidRPr="00410D6C" w:rsidRDefault="0086300B" w:rsidP="0086300B">
            <w:pPr>
              <w:jc w:val="center"/>
              <w:rPr>
                <w:rFonts w:ascii="Times New Roman" w:hAnsi="Times New Roman" w:cs="Times New Roman"/>
              </w:rPr>
            </w:pPr>
            <w:r w:rsidRPr="0086300B">
              <w:rPr>
                <w:rFonts w:ascii="Times New Roman" w:hAnsi="Times New Roman" w:cs="Times New Roman"/>
              </w:rPr>
              <w:t>nie – 0 pkt</w:t>
            </w:r>
          </w:p>
        </w:tc>
      </w:tr>
      <w:tr w:rsidR="00144D86" w:rsidRPr="00410D6C" w14:paraId="401C26E5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D7D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95351A9" w14:textId="01029B68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Odstęp pomiędzy podłogą a dolną powierzchnią podstawy 87 mm (+/-5mm).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D6E" w14:textId="77777777" w:rsidR="00144D86" w:rsidRPr="002A5FA3" w:rsidRDefault="00144D86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2A5FA3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ECE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75F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597" w14:textId="51639023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C596E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2E8E53EB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566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94C43D" w14:textId="55499FC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Podstawa stołu wyposażona w 5 koło kierunkowe które dzięki wspomaganiu sprężyny gazowej jest cały czas włączone </w:t>
            </w:r>
            <w:r w:rsidR="0086300B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144D86">
              <w:rPr>
                <w:rFonts w:ascii="Times New Roman" w:hAnsi="Times New Roman" w:cs="Times New Roman"/>
              </w:rPr>
              <w:t>i wspomaga jazdę kierunkową oraz manewrowanie stołem.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3C1D" w14:textId="0B967CB7" w:rsidR="00144D86" w:rsidRPr="00410D6C" w:rsidRDefault="0086300B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A5E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5DC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4C1" w14:textId="239B22B8" w:rsidR="00144D86" w:rsidRPr="00410D6C" w:rsidRDefault="0086300B" w:rsidP="00144D86">
            <w:pPr>
              <w:jc w:val="center"/>
              <w:rPr>
                <w:rFonts w:ascii="Times New Roman" w:hAnsi="Times New Roman" w:cs="Times New Roman"/>
              </w:rPr>
            </w:pPr>
            <w:r w:rsidRPr="0086300B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2196411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61D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C6C4E9" w14:textId="0609927F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Kolumna stołu o przekroju kwadratowym. Górna część kolumny osłonięta panelami harmonijkowymi z elastycznego tworzywa.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856" w14:textId="05B3AEB8" w:rsidR="00144D86" w:rsidRPr="002A5FA3" w:rsidRDefault="0086300B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EFA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E74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5B2" w14:textId="3C7C0D83" w:rsidR="00144D86" w:rsidRPr="002A5FA3" w:rsidRDefault="00144D86" w:rsidP="0074315D">
            <w:pPr>
              <w:jc w:val="center"/>
              <w:rPr>
                <w:rFonts w:ascii="Times New Roman" w:hAnsi="Times New Roman" w:cs="Times New Roman"/>
              </w:rPr>
            </w:pPr>
            <w:r w:rsidRPr="00EB5E5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2BEF0F2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3E2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27ADC41" w14:textId="55A2AFD1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Napęd stołu elektromechaniczny i elektrohydrauliczny w zakresie regulacji wysokości oraz blokowania/odblokowywania podstawy stołu do podłoża.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11A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1BA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76D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CE8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9A89CC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4463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0266F4" w14:textId="5D3FC9B4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Stół wyposażony w zasilanie akumulatorowe i sieciowe. Stół wyposażony w 3 x 12V zabudowane akumulatory, które po pełnym naładowaniu pozwalają na co najmniej 5 dniowy okres pracy po 8 godzin dziennie. Maksymalny czas ładowania akumulatorów – 5 godzin.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213" w14:textId="61A71F82" w:rsidR="00144D86" w:rsidRPr="00410D6C" w:rsidRDefault="0074315D" w:rsidP="00144D86">
            <w:pPr>
              <w:jc w:val="center"/>
              <w:rPr>
                <w:rFonts w:ascii="Times New Roman" w:hAnsi="Times New Roman" w:cs="Times New Roman"/>
              </w:rPr>
            </w:pPr>
            <w:r w:rsidRPr="0074315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F07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724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160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0F94DD3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D25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806D185" w14:textId="0DC21B36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Stół wyposażony w elektrohydrauliczny system </w:t>
            </w:r>
            <w:proofErr w:type="spellStart"/>
            <w:r w:rsidRPr="00144D86">
              <w:rPr>
                <w:rFonts w:ascii="Times New Roman" w:hAnsi="Times New Roman" w:cs="Times New Roman"/>
              </w:rPr>
              <w:t>autokompensacji</w:t>
            </w:r>
            <w:proofErr w:type="spellEnd"/>
            <w:r w:rsidRPr="00144D86">
              <w:rPr>
                <w:rFonts w:ascii="Times New Roman" w:hAnsi="Times New Roman" w:cs="Times New Roman"/>
              </w:rPr>
              <w:t xml:space="preserve"> nierówności podłoża, automatycznie niwelujący ewentualne nierówności w zakresie do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D86">
              <w:rPr>
                <w:rFonts w:ascii="Times New Roman" w:hAnsi="Times New Roman" w:cs="Times New Roman"/>
              </w:rPr>
              <w:t>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981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0ED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FA1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A90" w14:textId="6A29F7CA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04D005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A8F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944027" w14:textId="291C6CCE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Stół umożliwiający awaryjne odblokowanie podstawy od podłoża przy pomocy awaryjnego przycisku zwalniającego blokadę umieszczonego w podstawie stołu od strony głowy pacjenta (w normalnej orientacji ułożenia).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111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741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DA7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A68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69FBC7C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AEDC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2AF33C" w14:textId="660E7925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Podstawa i rama blatu stołu wykonane ze stali nierdzewnej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144D86">
              <w:rPr>
                <w:rFonts w:ascii="Times New Roman" w:hAnsi="Times New Roman" w:cs="Times New Roman"/>
              </w:rPr>
              <w:t>i aluminium z wyłączeniem elementów przegubów osłoniętych tworzywem sztucznym.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8F2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E2D9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6CC" w14:textId="594A2ED1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E95E5E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3B495FB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8F7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8252B2" w14:textId="3672CAC2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Całkowita szerokość blatu z szynami bocznymi 600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D86">
              <w:rPr>
                <w:rFonts w:ascii="Times New Roman" w:hAnsi="Times New Roman" w:cs="Times New Roman"/>
              </w:rPr>
              <w:t xml:space="preserve">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B86" w14:textId="7738AE95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5E5E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AC0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2DC7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D58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9D534F0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187E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15D51AB" w14:textId="274812B1" w:rsidR="00144D86" w:rsidRPr="00144D86" w:rsidRDefault="00144D86" w:rsidP="00144D86">
            <w:pPr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Szerokość materacy blatu stołu 545 mm (+/- 5mm)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A4B" w14:textId="3C10E33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5E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BC0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9AF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C9B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212805C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421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67720C4" w14:textId="1301D025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Gniazda do podłączenia pilota lub sterownika nożnego po obu stronach kolumny od strony nóg i od strony głowy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3B0" w14:textId="5CCB4DE0" w:rsidR="00144D86" w:rsidRPr="00410D6C" w:rsidRDefault="00662A9A" w:rsidP="00144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A4F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D1FD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49A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022454A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3026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2EAFCC4" w14:textId="11E4269E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Blat stołu wyposażony w materace bezszwowe o właściwościach przeciwodleżynowych, zdejmowane o grubości min. 80 mm. Blat </w:t>
            </w:r>
            <w:r w:rsidRPr="00144D86">
              <w:rPr>
                <w:rFonts w:ascii="Times New Roman" w:hAnsi="Times New Roman" w:cs="Times New Roman"/>
              </w:rPr>
              <w:lastRenderedPageBreak/>
              <w:t>przezierny dla promieniowania RTG na całej długości stołu, bez metalowych szyn poprzecznych.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8AD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6DB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0BB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BD5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BFF7446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A4EA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6F68B97" w14:textId="78AA2581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Szyny boczne blatu bez widocznych śrub oraz jednoelementowa osłona podstawy stoły bez żadnych łączeń, klejeń czy spawów.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D85" w14:textId="1EEBA52B" w:rsidR="00144D86" w:rsidRPr="00410D6C" w:rsidRDefault="0086300B" w:rsidP="00144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23F7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7CBE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FD7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2241ACC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68D7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013B9F4" w14:textId="326DC93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Stół wyposażony w system mocowania komponentów blatu w kształcie haków lub inny wyposażony w sensory rozpoznające zamontowany element i jego długość.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81CE" w14:textId="72E72037" w:rsidR="00144D86" w:rsidRPr="00204FBE" w:rsidRDefault="0086300B" w:rsidP="00144D86">
            <w:pPr>
              <w:jc w:val="center"/>
              <w:rPr>
                <w:rFonts w:ascii="Times New Roman" w:hAnsi="Times New Roman" w:cs="Times New Roman"/>
              </w:rPr>
            </w:pPr>
            <w:r w:rsidRPr="0086300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692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C6E5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825" w14:textId="0AFF00FE" w:rsidR="00144D86" w:rsidRPr="00574A4A" w:rsidRDefault="0086300B" w:rsidP="00144D86">
            <w:pPr>
              <w:jc w:val="center"/>
              <w:rPr>
                <w:rFonts w:ascii="Times New Roman" w:hAnsi="Times New Roman" w:cs="Times New Roman"/>
              </w:rPr>
            </w:pPr>
            <w:r w:rsidRPr="0086300B">
              <w:rPr>
                <w:rFonts w:ascii="Times New Roman" w:hAnsi="Times New Roman" w:cs="Times New Roman"/>
              </w:rPr>
              <w:t>system mocowania komponentów blatu w kształcie haków</w:t>
            </w:r>
            <w:r>
              <w:rPr>
                <w:rFonts w:ascii="Times New Roman" w:hAnsi="Times New Roman" w:cs="Times New Roman"/>
              </w:rPr>
              <w:t xml:space="preserve"> – 5</w:t>
            </w:r>
            <w:r w:rsidR="00144D86" w:rsidRPr="00574A4A">
              <w:rPr>
                <w:rFonts w:ascii="Times New Roman" w:hAnsi="Times New Roman" w:cs="Times New Roman"/>
              </w:rPr>
              <w:t xml:space="preserve"> pkt</w:t>
            </w:r>
          </w:p>
          <w:p w14:paraId="36382073" w14:textId="55995DB4" w:rsidR="00144D86" w:rsidRPr="001B499A" w:rsidRDefault="0086300B" w:rsidP="00144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inny system </w:t>
            </w:r>
            <w:r w:rsidR="00144D86" w:rsidRPr="00574A4A">
              <w:rPr>
                <w:rFonts w:ascii="Times New Roman" w:hAnsi="Times New Roman" w:cs="Times New Roman"/>
              </w:rPr>
              <w:t>– 0 pkt</w:t>
            </w:r>
          </w:p>
        </w:tc>
      </w:tr>
      <w:tr w:rsidR="00144D86" w:rsidRPr="00410D6C" w14:paraId="5CCC763D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DDE8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E4B22DF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Obsługa funkcji stołu za pomocą pilota przewodowego przez układ elektrohydrauliczny:</w:t>
            </w:r>
          </w:p>
          <w:p w14:paraId="13858F1E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regulacja wysokości</w:t>
            </w:r>
          </w:p>
          <w:p w14:paraId="05D03E08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blokowanie/odblokowywanie do podłoża</w:t>
            </w:r>
          </w:p>
          <w:p w14:paraId="20E85B00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Przez układ elektromechaniczny: </w:t>
            </w:r>
          </w:p>
          <w:p w14:paraId="0CF7DB48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przechyły boczne</w:t>
            </w:r>
          </w:p>
          <w:p w14:paraId="1BA40930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- przechyły wzdłużne </w:t>
            </w:r>
            <w:proofErr w:type="spellStart"/>
            <w:r w:rsidRPr="00144D86">
              <w:rPr>
                <w:rFonts w:ascii="Times New Roman" w:hAnsi="Times New Roman" w:cs="Times New Roman"/>
              </w:rPr>
              <w:t>Trendelennburga</w:t>
            </w:r>
            <w:proofErr w:type="spellEnd"/>
            <w:r w:rsidRPr="00144D8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44D86">
              <w:rPr>
                <w:rFonts w:ascii="Times New Roman" w:hAnsi="Times New Roman" w:cs="Times New Roman"/>
              </w:rPr>
              <w:t>Antytrendelennburga</w:t>
            </w:r>
            <w:proofErr w:type="spellEnd"/>
            <w:r w:rsidRPr="00144D86">
              <w:rPr>
                <w:rFonts w:ascii="Times New Roman" w:hAnsi="Times New Roman" w:cs="Times New Roman"/>
              </w:rPr>
              <w:t>,</w:t>
            </w:r>
          </w:p>
          <w:p w14:paraId="7F013A78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- pozycja </w:t>
            </w:r>
            <w:proofErr w:type="spellStart"/>
            <w:r w:rsidRPr="00144D86">
              <w:rPr>
                <w:rFonts w:ascii="Times New Roman" w:hAnsi="Times New Roman" w:cs="Times New Roman"/>
              </w:rPr>
              <w:t>flex</w:t>
            </w:r>
            <w:proofErr w:type="spellEnd"/>
            <w:r w:rsidRPr="00144D86">
              <w:rPr>
                <w:rFonts w:ascii="Times New Roman" w:hAnsi="Times New Roman" w:cs="Times New Roman"/>
              </w:rPr>
              <w:t>/</w:t>
            </w:r>
            <w:proofErr w:type="spellStart"/>
            <w:r w:rsidRPr="00144D86">
              <w:rPr>
                <w:rFonts w:ascii="Times New Roman" w:hAnsi="Times New Roman" w:cs="Times New Roman"/>
              </w:rPr>
              <w:t>reflex</w:t>
            </w:r>
            <w:proofErr w:type="spellEnd"/>
          </w:p>
          <w:p w14:paraId="6D2D0B19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płyta nożna</w:t>
            </w:r>
          </w:p>
          <w:p w14:paraId="740FA182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płyta plecowa</w:t>
            </w:r>
          </w:p>
          <w:p w14:paraId="16B3F9EE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pozycja standardowa „0”</w:t>
            </w:r>
          </w:p>
          <w:p w14:paraId="1187E320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-przesuw wzdłużny blatu</w:t>
            </w:r>
          </w:p>
          <w:p w14:paraId="2520F6ED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-wyłączenie</w:t>
            </w:r>
          </w:p>
          <w:p w14:paraId="455EEB64" w14:textId="7CADB3B1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Dodatkowo manualna regulacja górnej płyty plecowej.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3A8F" w14:textId="1CC6185C" w:rsidR="00144D86" w:rsidRDefault="00662A9A" w:rsidP="00144D86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AFA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D2C4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6C1D" w14:textId="7CF6201B" w:rsidR="00144D86" w:rsidRPr="00574A4A" w:rsidRDefault="00662A9A" w:rsidP="00144D86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- - -</w:t>
            </w:r>
          </w:p>
        </w:tc>
      </w:tr>
      <w:tr w:rsidR="00204FBE" w:rsidRPr="00410D6C" w14:paraId="2C5CB91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71ED" w14:textId="77777777" w:rsidR="00204FBE" w:rsidRPr="00410D6C" w:rsidRDefault="00204FBE" w:rsidP="00204FBE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905D77B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Możliwość obsługi wszystkich funkcji stołu z awaryjnego panelu sterującego umieszczonego na kolumnie stołu. </w:t>
            </w:r>
          </w:p>
          <w:p w14:paraId="20286E04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Panel awaryjny umieszczony na bocznej ścianie kolumny, płaski, zabudowany w kolumnie.</w:t>
            </w:r>
          </w:p>
          <w:p w14:paraId="0C294EFE" w14:textId="4A114B3F" w:rsidR="00204FBE" w:rsidRPr="00346AB8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W celu aktywowania danej funkcji z panelu wymagana jest konieczność naciśnięcia dwóch przycisków jednocześnie dla uniknięcia przypadkowej aktywacji panelu lub użycia funkcji „zwolnienie blokady </w:t>
            </w:r>
            <w:proofErr w:type="spellStart"/>
            <w:r w:rsidRPr="00144D86">
              <w:rPr>
                <w:rFonts w:ascii="Times New Roman" w:hAnsi="Times New Roman" w:cs="Times New Roman"/>
              </w:rPr>
              <w:t>dwuprzciskowej</w:t>
            </w:r>
            <w:proofErr w:type="spellEnd"/>
            <w:r w:rsidRPr="00144D86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B1A" w14:textId="23FAF4BA" w:rsidR="00204FBE" w:rsidRPr="00496AAC" w:rsidRDefault="00662A9A" w:rsidP="00204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A18" w14:textId="77777777" w:rsidR="00204FBE" w:rsidRPr="00410D6C" w:rsidRDefault="00204FBE" w:rsidP="00204F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F6A9" w14:textId="77777777" w:rsidR="00204FBE" w:rsidRPr="00410D6C" w:rsidRDefault="00204FBE" w:rsidP="00204F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FFF" w14:textId="77777777" w:rsidR="00204FBE" w:rsidRPr="001B499A" w:rsidRDefault="00204FBE" w:rsidP="00204FBE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3B3300AB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DEE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D0F35C6" w14:textId="22CBA248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Stół wyposażony w system antykolizyjny, zabezpieczający przed kolizją elementów blatu oraz niepozwalający np. na uderzenie elementem blatu o podłoże.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BD40" w14:textId="2F923B73" w:rsidR="00144D86" w:rsidRPr="00496AAC" w:rsidRDefault="00662A9A" w:rsidP="00144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35AA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670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BB3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05FEF9A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EE71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B6F6D32" w14:textId="791D6378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System zatrzymuje ruch w przypadku możliwego wystąpienia kolizji oraz informuje użytkownika o zaistniałej sytuacji poprzez miganie odpowiedniego przycisku na pilocie.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F2A7" w14:textId="71A1F31F" w:rsidR="00144D86" w:rsidRPr="00496AA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5638B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231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D41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D15" w14:textId="0858F6CF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5638BB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880C58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7444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F522DDE" w14:textId="145F5D6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Pilot wyposażony w wyświetlacz informujący o stanie położenia blatu w postaci parametrów cyfrowych (</w:t>
            </w:r>
            <w:proofErr w:type="spellStart"/>
            <w:r w:rsidRPr="00634049">
              <w:rPr>
                <w:rFonts w:ascii="Times New Roman" w:hAnsi="Times New Roman" w:cs="Times New Roman"/>
              </w:rPr>
              <w:t>trendelenburg</w:t>
            </w:r>
            <w:proofErr w:type="spellEnd"/>
            <w:r w:rsidRPr="006340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049">
              <w:rPr>
                <w:rFonts w:ascii="Times New Roman" w:hAnsi="Times New Roman" w:cs="Times New Roman"/>
              </w:rPr>
              <w:t>antytrendelenburg</w:t>
            </w:r>
            <w:proofErr w:type="spellEnd"/>
            <w:r w:rsidRPr="00634049">
              <w:rPr>
                <w:rFonts w:ascii="Times New Roman" w:hAnsi="Times New Roman" w:cs="Times New Roman"/>
              </w:rPr>
              <w:t>, przechył boczny, przesuw wzdłużny, wysokość, pozycji sekcji nóg, pozycji sekcji pleców), wypoziomowaniu blatu, orientacji ułożenia pacjenta, poziomie naładowania akumulatorów stołu, zablokowaniu/odblokowaniu od podłoża.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7D56" w14:textId="210AFB3E" w:rsidR="00634049" w:rsidRPr="00496AAC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DFE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EA7D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A8DB" w14:textId="704B39DF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6945D10C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E2A6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D23C888" w14:textId="298EB7BF" w:rsidR="00634049" w:rsidRPr="00634049" w:rsidRDefault="00634049" w:rsidP="00634049">
            <w:pPr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Pilot przewodowy stołu podzielony na 3 sekcje.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52A" w14:textId="6D1DCA59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1DF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B8E4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92C" w14:textId="6D009833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46FBB71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7BD6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D689C15" w14:textId="632BDBDF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Sekcja pierwsza z przyciskami do blokowania/odblokowywania. Sekcja druga z wydzielonymi przyciskami odpowiadającymi za ruch kolumny (</w:t>
            </w:r>
            <w:proofErr w:type="spellStart"/>
            <w:r w:rsidRPr="00634049">
              <w:rPr>
                <w:rFonts w:ascii="Times New Roman" w:hAnsi="Times New Roman" w:cs="Times New Roman"/>
              </w:rPr>
              <w:t>trendelenburg</w:t>
            </w:r>
            <w:proofErr w:type="spellEnd"/>
            <w:r w:rsidRPr="006340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049">
              <w:rPr>
                <w:rFonts w:ascii="Times New Roman" w:hAnsi="Times New Roman" w:cs="Times New Roman"/>
              </w:rPr>
              <w:t>antytrendelenburg</w:t>
            </w:r>
            <w:proofErr w:type="spellEnd"/>
            <w:r w:rsidRPr="00634049">
              <w:rPr>
                <w:rFonts w:ascii="Times New Roman" w:hAnsi="Times New Roman" w:cs="Times New Roman"/>
              </w:rPr>
              <w:t xml:space="preserve">, przechyły boczne, góra/dół).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537" w14:textId="6A429196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2AE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EC91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8B8" w14:textId="31A06F75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2B23A03C" w14:textId="77777777" w:rsidTr="003D1116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CB8D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EDAB3A" w14:textId="249EF0C6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Sekcja trzecia z wydzielonymi przyciskami odpowiadającymi za ruch blatu (sekcja nóg, sekcja pleców, przesuw wzdłużny, pozycja </w:t>
            </w:r>
            <w:proofErr w:type="spellStart"/>
            <w:r w:rsidRPr="00634049">
              <w:rPr>
                <w:rFonts w:ascii="Times New Roman" w:hAnsi="Times New Roman" w:cs="Times New Roman"/>
              </w:rPr>
              <w:t>flex</w:t>
            </w:r>
            <w:proofErr w:type="spellEnd"/>
            <w:r w:rsidRPr="00634049">
              <w:rPr>
                <w:rFonts w:ascii="Times New Roman" w:hAnsi="Times New Roman" w:cs="Times New Roman"/>
              </w:rPr>
              <w:t>/</w:t>
            </w:r>
            <w:proofErr w:type="spellStart"/>
            <w:r w:rsidRPr="00634049">
              <w:rPr>
                <w:rFonts w:ascii="Times New Roman" w:hAnsi="Times New Roman" w:cs="Times New Roman"/>
              </w:rPr>
              <w:t>reflex</w:t>
            </w:r>
            <w:proofErr w:type="spellEnd"/>
            <w:r w:rsidRPr="00634049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317" w14:textId="3D7012A2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D15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55D7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292" w14:textId="4CD3FFB2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4D4CA69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E56E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95C7950" w14:textId="0087B1F4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Dodatkowy pilot bezprzewodowy (bez wyświetlacza) wraz ze stacją dokującą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F6D" w14:textId="44DF0EBF" w:rsidR="00634049" w:rsidRPr="00410D6C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14:paraId="39704883" w14:textId="42B5DB0E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11C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68A3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1A2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30AFB980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8CF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E78C385" w14:textId="70C27ED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Regulacja elektrohydrauliczna wysokości blatu od 595 mm do 1150 mm. (+/- 5mm)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99A" w14:textId="55EA93A5" w:rsidR="00634049" w:rsidRPr="00410D6C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458D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0EC3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ED5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3F75799A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3F36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C1E10C" w14:textId="70889D20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Przechyły boczne 25º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873" w14:textId="325C1716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3B5E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BF4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2B35" w14:textId="5B5A805C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D7557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56259CC4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F1C6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35F0D4" w14:textId="4400C1A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Przechyły </w:t>
            </w:r>
            <w:proofErr w:type="spellStart"/>
            <w:r w:rsidRPr="00634049">
              <w:rPr>
                <w:rFonts w:ascii="Times New Roman" w:hAnsi="Times New Roman" w:cs="Times New Roman"/>
              </w:rPr>
              <w:t>Trendelenburga</w:t>
            </w:r>
            <w:proofErr w:type="spellEnd"/>
            <w:r w:rsidRPr="00634049">
              <w:rPr>
                <w:rFonts w:ascii="Times New Roman" w:hAnsi="Times New Roman" w:cs="Times New Roman"/>
              </w:rPr>
              <w:t xml:space="preserve"> 35º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BD2" w14:textId="694C7ABB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A15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9599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A61" w14:textId="1974FBD4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7F3EBA3C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525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1304036" w14:textId="184143CC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Podgłówek regulowany w zakresie min. +450 / -300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44E" w14:textId="23011C1A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6244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7A95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297" w14:textId="0120ECDF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315FEA5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98C5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A0728B" w14:textId="1AD2A61B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Podgłówek posiadający dodatkowe wypiętrzenie (możliwość ustawienia podgłówka powyżej blatu – równolegle do blatu stołu), wypiętrzenie wspomagane sprężyną gazową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216" w14:textId="053C11E9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353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4CDF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90F" w14:textId="4512B59A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D7557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52A59655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0569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B55AC5" w14:textId="1E3B07BE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Podnóżki regulowane elektromechanicznie w zakresie +90º /-105º Podnóżki dodatkowo (ręcznie) odwodzone na boki. Możliwość dodatkowego łamania podnóżka pod kolanem Możliwość rozłączenia podnóżka (skrócenia podnóżków) w przegubie umiejscowionym pod kolanem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84C" w14:textId="758258DF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88F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0D9F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6507" w14:textId="11F43076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51A9DB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1E16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EDFF859" w14:textId="59A4C4C3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Płyta plecowa dolna regulowana elektromechanicznie w zakresie +900/-900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DAE" w14:textId="6F5F0303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8C8B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6A0B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FA28" w14:textId="69A9303D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356723FA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060A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2F18CF1" w14:textId="211D4449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Płyta plecowa dolna wyposażona w mechanizm pozwalający regulować mechanicznie (w zakresie kątowym) płytę plecową górną niezależnie od dolnej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52F" w14:textId="5723FF49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1E6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7EA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129" w14:textId="7FD00100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4CFB5AD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41BA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0DF6E9C" w14:textId="7AD1570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4049">
              <w:rPr>
                <w:rFonts w:ascii="Times New Roman" w:hAnsi="Times New Roman" w:cs="Times New Roman"/>
              </w:rPr>
              <w:t>Demontowalna</w:t>
            </w:r>
            <w:proofErr w:type="spellEnd"/>
            <w:r w:rsidRPr="00634049">
              <w:rPr>
                <w:rFonts w:ascii="Times New Roman" w:hAnsi="Times New Roman" w:cs="Times New Roman"/>
              </w:rPr>
              <w:t xml:space="preserve"> płyta (przedłużająca) plecowa górna.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20B" w14:textId="60A7D54C" w:rsidR="00634049" w:rsidRPr="00D7557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84FF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2526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D5AE" w14:textId="0321F972" w:rsidR="00634049" w:rsidRPr="00F56A29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5DE8408A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7CC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6D0CB11" w14:textId="1C31BDCE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Możliwość zmiany konfiguracji blatu poprzez zastosowanie </w:t>
            </w:r>
            <w:proofErr w:type="spellStart"/>
            <w:r w:rsidRPr="00634049">
              <w:rPr>
                <w:rFonts w:ascii="Times New Roman" w:hAnsi="Times New Roman" w:cs="Times New Roman"/>
              </w:rPr>
              <w:t>demontowalnego</w:t>
            </w:r>
            <w:proofErr w:type="spellEnd"/>
            <w:r w:rsidRPr="00634049">
              <w:rPr>
                <w:rFonts w:ascii="Times New Roman" w:hAnsi="Times New Roman" w:cs="Times New Roman"/>
              </w:rPr>
              <w:t xml:space="preserve"> segmentu uniwersalnego posiadanego prze</w:t>
            </w:r>
            <w:r w:rsidR="00BC38A0">
              <w:rPr>
                <w:rFonts w:ascii="Times New Roman" w:hAnsi="Times New Roman" w:cs="Times New Roman"/>
              </w:rPr>
              <w:t xml:space="preserve">z Zamawiającego </w:t>
            </w:r>
            <w:r w:rsidRPr="00634049">
              <w:rPr>
                <w:rFonts w:ascii="Times New Roman" w:hAnsi="Times New Roman" w:cs="Times New Roman"/>
              </w:rPr>
              <w:t>w innych stołach na Bloku Operacyjnym.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BB1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7D6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1FA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725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1307839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ABD6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90FB00" w14:textId="5AD7869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Blat stołu modułowy pozwalający na dobranie odpowiedniej długości (konfiguracji) blatu w zależności od wykonywanej operacji. Możliwość zamontowania podgłówka bezpośrednio do dolnego oparcia pleców lub płyty plecowej górnej.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E34" w14:textId="7BC13EE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FC1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2C8D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FAD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2E58E03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E9DD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528963C" w14:textId="2204D503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Stół o obciążalności roboczej min. 440 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232" w14:textId="47C972BC" w:rsidR="00634049" w:rsidRPr="00410D6C" w:rsidRDefault="0074315D" w:rsidP="00634049">
            <w:pPr>
              <w:jc w:val="center"/>
              <w:rPr>
                <w:rFonts w:ascii="Times New Roman" w:hAnsi="Times New Roman" w:cs="Times New Roman"/>
              </w:rPr>
            </w:pPr>
            <w:r w:rsidRPr="0074315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7D0F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7A92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FE1" w14:textId="10AFF666" w:rsidR="00634049" w:rsidRPr="001B499A" w:rsidRDefault="00807FD7" w:rsidP="00634049">
            <w:pPr>
              <w:jc w:val="center"/>
              <w:rPr>
                <w:rFonts w:ascii="Times New Roman" w:hAnsi="Times New Roman" w:cs="Times New Roman"/>
              </w:rPr>
            </w:pPr>
            <w:r w:rsidRPr="00807FD7">
              <w:rPr>
                <w:rFonts w:ascii="Times New Roman" w:hAnsi="Times New Roman" w:cs="Times New Roman"/>
              </w:rPr>
              <w:t xml:space="preserve">wymagana wartość - 0 pkt, najwyższa – 5 pkt, </w:t>
            </w:r>
            <w:r w:rsidR="00A475B8">
              <w:rPr>
                <w:rFonts w:ascii="Times New Roman" w:hAnsi="Times New Roman" w:cs="Times New Roman"/>
              </w:rPr>
              <w:t xml:space="preserve">inne </w:t>
            </w:r>
            <w:r w:rsidRPr="00807FD7">
              <w:rPr>
                <w:rFonts w:ascii="Times New Roman" w:hAnsi="Times New Roman" w:cs="Times New Roman"/>
              </w:rPr>
              <w:t>proporcjonalnie mniej, względem największej wartości</w:t>
            </w:r>
          </w:p>
        </w:tc>
      </w:tr>
      <w:tr w:rsidR="00634049" w:rsidRPr="00410D6C" w14:paraId="68F77DB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522A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51FCC1B" w14:textId="2E6C9D12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Stół z możliwością jednoczesnego ustawienia pozycji </w:t>
            </w:r>
            <w:proofErr w:type="spellStart"/>
            <w:r w:rsidRPr="00634049">
              <w:rPr>
                <w:rFonts w:ascii="Times New Roman" w:hAnsi="Times New Roman" w:cs="Times New Roman"/>
              </w:rPr>
              <w:t>Trendelenburga</w:t>
            </w:r>
            <w:proofErr w:type="spellEnd"/>
            <w:r w:rsidRPr="00634049">
              <w:rPr>
                <w:rFonts w:ascii="Times New Roman" w:hAnsi="Times New Roman" w:cs="Times New Roman"/>
              </w:rPr>
              <w:t xml:space="preserve"> i przechyłu bocznego do zabiegów laparoskopowych w stosunku 30°/25°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026" w14:textId="77FC5594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18F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066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FDD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1B793C89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371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8B5E92" w14:textId="3E44647E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Obszar przezierności dla RTG liczony od krawędzi kolumny stołu do końca blatu od strony głowy uwzględniając przesuw wzdłużny nie mniejszy niż 1150</w:t>
            </w:r>
            <w:r w:rsidR="00662A9A">
              <w:rPr>
                <w:rFonts w:ascii="Times New Roman" w:hAnsi="Times New Roman" w:cs="Times New Roman"/>
              </w:rPr>
              <w:t xml:space="preserve"> </w:t>
            </w:r>
            <w:r w:rsidRPr="00634049">
              <w:rPr>
                <w:rFonts w:ascii="Times New Roman" w:hAnsi="Times New Roman" w:cs="Times New Roman"/>
              </w:rPr>
              <w:t xml:space="preserve">mm w pozycji normalnej przy zastosowaniu górnej płyty plecowej.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F15" w14:textId="79108B7D" w:rsidR="00634049" w:rsidRPr="00260503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C84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4D29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E321" w14:textId="062878BA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435D5742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B8E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CA83" w14:textId="0440C159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Podstawa stołu wyposażona w przycisk do awaryjnego resetowania stołu w przypadku wystąpienia problemów technicznych.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8B6" w14:textId="0185394E" w:rsidR="00634049" w:rsidRPr="00260503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24336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EC8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8F21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C1FA" w14:textId="7967CA9D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5D81A6F4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78E0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F881" w14:textId="434613A0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34049">
              <w:rPr>
                <w:rFonts w:ascii="Times New Roman" w:hAnsi="Times New Roman" w:cs="Times New Roman"/>
              </w:rPr>
              <w:t xml:space="preserve">Podstawa stołu wyposażona we wskaźnik naładowania baterii oraz wyświetlacz serwisowy informujący pracowników technicznych o potrzebie wykonania przeglądu stołu oraz o ewentualnych </w:t>
            </w:r>
            <w:r w:rsidRPr="00634049">
              <w:rPr>
                <w:rFonts w:ascii="Times New Roman" w:hAnsi="Times New Roman" w:cs="Times New Roman"/>
              </w:rPr>
              <w:lastRenderedPageBreak/>
              <w:t>rodzajach usterek (kody serwisowe do szybkiej diagnostyki usterek).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925" w14:textId="5A6E5B27" w:rsidR="00634049" w:rsidRPr="00243365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87B0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76D4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81A7" w14:textId="6C445B75" w:rsidR="00634049" w:rsidRPr="0096495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0C1FA4" w:rsidRPr="00410D6C" w14:paraId="1CB1B71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219" w14:textId="77777777" w:rsidR="000C1FA4" w:rsidRPr="00410D6C" w:rsidRDefault="000C1FA4" w:rsidP="000C1FA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CF73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Stół wyposażony w </w:t>
            </w:r>
            <w:proofErr w:type="spellStart"/>
            <w:r w:rsidRPr="00634049">
              <w:rPr>
                <w:rFonts w:ascii="Times New Roman" w:hAnsi="Times New Roman" w:cs="Times New Roman"/>
              </w:rPr>
              <w:t>LEDowy</w:t>
            </w:r>
            <w:proofErr w:type="spellEnd"/>
            <w:r w:rsidRPr="00634049">
              <w:rPr>
                <w:rFonts w:ascii="Times New Roman" w:hAnsi="Times New Roman" w:cs="Times New Roman"/>
              </w:rPr>
              <w:t xml:space="preserve"> system informacji świetlnej umieszony w podstawie: </w:t>
            </w:r>
          </w:p>
          <w:p w14:paraId="37196829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- podczas blokowania stołu do podłoża podstawa stołu podświetlona jest kolorem zielonym, informującym użytkownika o prawidłowym zablokowaniu i gotowości stołu do pracy</w:t>
            </w:r>
          </w:p>
          <w:p w14:paraId="64BDD09F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- podczas odblokowania stołu od podłoża podstawa stołu podświetlona jest kolorem żółtym informującym użytkownika o odblokowaniu i ograniczonych funkcjach stołu</w:t>
            </w:r>
          </w:p>
          <w:p w14:paraId="60F95AE5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-możliwość włączenia/wyłączenia białego endoskopowego oświetlenia podstawy na wyświetlaczu dotykowym pilota</w:t>
            </w:r>
          </w:p>
          <w:p w14:paraId="5920FC0D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-w przypadku wystąpienia błędów i usterek podstawa stołu podświetlana jest kolorem czerwonym w różnych sekwencjach serwisowych</w:t>
            </w:r>
          </w:p>
          <w:p w14:paraId="633078F4" w14:textId="61725809" w:rsidR="000C1FA4" w:rsidRPr="00615285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-w przypadku rozładowania baterii stołu podstawa stołu miga podświetleniem czerwonym informującym użytkownika o konieczności naładowania akumulatorów.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A9B" w14:textId="02D0480A" w:rsidR="000C1FA4" w:rsidRPr="00243365" w:rsidRDefault="00662A9A" w:rsidP="000C1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0B7" w14:textId="77777777" w:rsidR="000C1FA4" w:rsidRPr="00410D6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7F3D" w14:textId="77777777" w:rsidR="000C1FA4" w:rsidRPr="00410D6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414C" w14:textId="55D64066" w:rsidR="000C1FA4" w:rsidRPr="0096495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0C1FA4" w:rsidRPr="00410D6C" w14:paraId="3C67B08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C222" w14:textId="77777777" w:rsidR="000C1FA4" w:rsidRPr="00410D6C" w:rsidRDefault="000C1FA4" w:rsidP="000C1FA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59B9" w14:textId="77777777" w:rsidR="00634049" w:rsidRPr="00634049" w:rsidRDefault="00634049" w:rsidP="00634049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</w:rPr>
            </w:pPr>
            <w:r w:rsidRPr="00634049">
              <w:rPr>
                <w:rFonts w:ascii="Times New Roman" w:hAnsi="Times New Roman"/>
              </w:rPr>
              <w:t>Wszystkie elementy służące do regulacji lub demontażu/montażu segmentów oznaczone jednym kolorem.</w:t>
            </w:r>
          </w:p>
          <w:p w14:paraId="7DE97E2B" w14:textId="1CF6D95D" w:rsidR="000C1FA4" w:rsidRPr="000C1FA4" w:rsidRDefault="00634049" w:rsidP="00634049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</w:rPr>
            </w:pPr>
            <w:r w:rsidRPr="00634049">
              <w:rPr>
                <w:rFonts w:ascii="Times New Roman" w:hAnsi="Times New Roman"/>
              </w:rPr>
              <w:t>Kolor pozwala jednoznacznie ocenić które elementy służą do regulacji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4670" w14:textId="338FBBD7" w:rsidR="000C1FA4" w:rsidRPr="00243365" w:rsidRDefault="00662A9A" w:rsidP="000C1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F242" w14:textId="77777777" w:rsidR="000C1FA4" w:rsidRPr="00410D6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90F7" w14:textId="77777777" w:rsidR="000C1FA4" w:rsidRPr="00410D6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218C" w14:textId="48C0EEE4" w:rsidR="000C1FA4" w:rsidRPr="0096495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FF25BF3" w14:textId="77777777" w:rsidTr="00662A9A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B0B" w14:textId="15BF223D" w:rsidR="00634049" w:rsidRPr="00634049" w:rsidRDefault="00634049" w:rsidP="00634049">
            <w:pPr>
              <w:rPr>
                <w:rFonts w:ascii="Times New Roman" w:hAnsi="Times New Roman" w:cs="Times New Roman"/>
                <w:b/>
              </w:rPr>
            </w:pPr>
            <w:r w:rsidRPr="00634049">
              <w:rPr>
                <w:rFonts w:ascii="Times New Roman" w:hAnsi="Times New Roman" w:cs="Times New Roman"/>
                <w:b/>
              </w:rPr>
              <w:t>AKCESORIA (wyposażenie)</w:t>
            </w:r>
          </w:p>
        </w:tc>
      </w:tr>
      <w:tr w:rsidR="00C76966" w:rsidRPr="00410D6C" w14:paraId="438FF079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64CF" w14:textId="77777777" w:rsidR="00C76966" w:rsidRPr="00410D6C" w:rsidRDefault="00C76966" w:rsidP="00C7696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5979" w14:textId="4272EA0C" w:rsidR="00C76966" w:rsidRPr="00C76966" w:rsidRDefault="00C76966" w:rsidP="00C76966">
            <w:pPr>
              <w:jc w:val="both"/>
              <w:rPr>
                <w:rFonts w:ascii="Times New Roman" w:hAnsi="Times New Roman" w:cs="Times New Roman"/>
              </w:rPr>
            </w:pPr>
            <w:r w:rsidRPr="00C76966">
              <w:rPr>
                <w:rFonts w:ascii="Times New Roman" w:hAnsi="Times New Roman" w:cs="Times New Roman"/>
              </w:rPr>
              <w:t xml:space="preserve">Podpora anestezjologiczna pod rękę do pozycji siedzącej jak </w:t>
            </w:r>
            <w:r w:rsidR="00AF0054">
              <w:rPr>
                <w:rFonts w:ascii="Times New Roman" w:hAnsi="Times New Roman" w:cs="Times New Roman"/>
              </w:rPr>
              <w:t xml:space="preserve">                       </w:t>
            </w:r>
            <w:r w:rsidRPr="00C76966">
              <w:rPr>
                <w:rFonts w:ascii="Times New Roman" w:hAnsi="Times New Roman" w:cs="Times New Roman"/>
              </w:rPr>
              <w:t xml:space="preserve">i leżącej. Podpora wyposażona w dwa ramiona zakończone </w:t>
            </w:r>
            <w:r w:rsidRPr="00C76966">
              <w:rPr>
                <w:rFonts w:ascii="Times New Roman" w:hAnsi="Times New Roman" w:cs="Times New Roman"/>
              </w:rPr>
              <w:lastRenderedPageBreak/>
              <w:t xml:space="preserve">przegubami kulowym z możliwością regulacji wysokości oraz zmianę ułożenia kątowego.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75F6" w14:textId="6596C93D" w:rsidR="00C76966" w:rsidRPr="00243365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3B6" w14:textId="77777777" w:rsidR="00C76966" w:rsidRPr="00410D6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A2B0" w14:textId="77777777" w:rsidR="00C76966" w:rsidRPr="00410D6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E0C" w14:textId="1709D76D" w:rsidR="00C76966" w:rsidRPr="0096495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C76966" w:rsidRPr="00410D6C" w14:paraId="56F11D0E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3A9F" w14:textId="77777777" w:rsidR="00C76966" w:rsidRPr="00410D6C" w:rsidRDefault="00C76966" w:rsidP="00C7696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E25F" w14:textId="6AE3E05C" w:rsidR="00C76966" w:rsidRPr="00C76966" w:rsidRDefault="00C76966" w:rsidP="00C76966">
            <w:pPr>
              <w:jc w:val="both"/>
              <w:rPr>
                <w:rFonts w:ascii="Times New Roman" w:hAnsi="Times New Roman" w:cs="Times New Roman"/>
              </w:rPr>
            </w:pPr>
            <w:r w:rsidRPr="00C76966">
              <w:rPr>
                <w:rFonts w:ascii="Times New Roman" w:hAnsi="Times New Roman" w:cs="Times New Roman"/>
              </w:rPr>
              <w:t>Podpora posiadająca trzy miejsca zgięcia kątowego, regulacja wszystkich dokonywana jednym pokrętłem.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0C9B" w14:textId="56F35461" w:rsidR="00C76966" w:rsidRPr="00243365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9C0F" w14:textId="77777777" w:rsidR="00C76966" w:rsidRPr="00410D6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A7C5" w14:textId="77777777" w:rsidR="00C76966" w:rsidRPr="00410D6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EC83" w14:textId="1C79686C" w:rsidR="00C76966" w:rsidRPr="0096495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C76966" w:rsidRPr="00410D6C" w14:paraId="08DADC63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CC41" w14:textId="77777777" w:rsidR="00C76966" w:rsidRPr="00410D6C" w:rsidRDefault="00C76966" w:rsidP="00C7696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A1D9" w14:textId="43232A86" w:rsidR="00C76966" w:rsidRPr="00C76966" w:rsidRDefault="00C76966" w:rsidP="00C76966">
            <w:pPr>
              <w:jc w:val="both"/>
              <w:rPr>
                <w:rFonts w:ascii="Times New Roman" w:hAnsi="Times New Roman" w:cs="Times New Roman"/>
              </w:rPr>
            </w:pPr>
            <w:r w:rsidRPr="00C76966">
              <w:rPr>
                <w:rFonts w:ascii="Times New Roman" w:hAnsi="Times New Roman" w:cs="Times New Roman"/>
              </w:rPr>
              <w:t>Materac podpory (minimum 580mm) wklęsły w celu lepszej stabilizacji kończyny górnej, podpora wyposażona w 2 pasy do mocowania ręki - szt.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B935" w14:textId="584D8BE2" w:rsidR="00C76966" w:rsidRPr="00243365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E2A5" w14:textId="77777777" w:rsidR="00C76966" w:rsidRPr="00410D6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BD38" w14:textId="77777777" w:rsidR="00C76966" w:rsidRPr="00410D6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8B0" w14:textId="669E3E7D" w:rsidR="00C76966" w:rsidRPr="0096495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C76966" w:rsidRPr="00410D6C" w14:paraId="3C3C4398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0DDB" w14:textId="77777777" w:rsidR="00C76966" w:rsidRPr="00410D6C" w:rsidRDefault="00C76966" w:rsidP="00C7696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5CC6692" w14:textId="581A2B23" w:rsidR="00C76966" w:rsidRPr="00C76966" w:rsidRDefault="00C76966" w:rsidP="00C76966">
            <w:pPr>
              <w:jc w:val="both"/>
              <w:rPr>
                <w:rFonts w:ascii="Times New Roman" w:hAnsi="Times New Roman" w:cs="Times New Roman"/>
              </w:rPr>
            </w:pPr>
            <w:r w:rsidRPr="00C76966">
              <w:rPr>
                <w:rFonts w:ascii="Times New Roman" w:hAnsi="Times New Roman" w:cs="Times New Roman"/>
              </w:rPr>
              <w:t xml:space="preserve">Ramka ekranu anestezjologicznego z obustronną regulacją szerokości, wyposażona w uchwyt montażowy do szyny (wielopozycyjny) z możliwością ustawienia kąta pochylenia ramki oraz z możliwością montażu uchwytu od </w:t>
            </w:r>
            <w:r w:rsidR="00AF0054">
              <w:rPr>
                <w:rFonts w:ascii="Times New Roman" w:hAnsi="Times New Roman" w:cs="Times New Roman"/>
              </w:rPr>
              <w:t xml:space="preserve">góry listwy akcesoryjnej – 1 </w:t>
            </w:r>
            <w:proofErr w:type="spellStart"/>
            <w:r w:rsidR="00AF0054">
              <w:rPr>
                <w:rFonts w:ascii="Times New Roman" w:hAnsi="Times New Roman" w:cs="Times New Roman"/>
              </w:rPr>
              <w:t>kpl</w:t>
            </w:r>
            <w:proofErr w:type="spellEnd"/>
            <w:r w:rsidR="00AF0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CAFA" w14:textId="1452ED3E" w:rsidR="00C76966" w:rsidRPr="00243365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ADC9" w14:textId="77777777" w:rsidR="00C76966" w:rsidRPr="00410D6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F77A" w14:textId="77777777" w:rsidR="00C76966" w:rsidRPr="00410D6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5BE" w14:textId="2ACC936F" w:rsidR="00C76966" w:rsidRPr="0096495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F38954E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92D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D3798CD" w14:textId="77777777" w:rsidR="00C76966" w:rsidRPr="00C76966" w:rsidRDefault="00C76966" w:rsidP="00C76966">
            <w:pPr>
              <w:jc w:val="both"/>
              <w:rPr>
                <w:rFonts w:ascii="Times New Roman" w:hAnsi="Times New Roman" w:cs="Times New Roman"/>
              </w:rPr>
            </w:pPr>
            <w:r w:rsidRPr="00C76966">
              <w:rPr>
                <w:rFonts w:ascii="Times New Roman" w:hAnsi="Times New Roman" w:cs="Times New Roman"/>
              </w:rPr>
              <w:t>Zestaw akcesoriów do pozycjonowania pacjenta w pozycji kolanowo – łokciowej (np. do operacji nadnerczy), zestaw składający się z:</w:t>
            </w:r>
          </w:p>
          <w:p w14:paraId="08EDE9A3" w14:textId="77777777" w:rsidR="00C76966" w:rsidRPr="00C76966" w:rsidRDefault="00C76966" w:rsidP="00C76966">
            <w:pPr>
              <w:jc w:val="both"/>
              <w:rPr>
                <w:rFonts w:ascii="Times New Roman" w:hAnsi="Times New Roman" w:cs="Times New Roman"/>
              </w:rPr>
            </w:pPr>
            <w:r w:rsidRPr="00C76966">
              <w:rPr>
                <w:rFonts w:ascii="Times New Roman" w:hAnsi="Times New Roman" w:cs="Times New Roman"/>
              </w:rPr>
              <w:t>- Segment nożny jednoczęściowy (wraz z materacem) montowany w miejsce podnóżków. Elektromechaniczna regulacja kątowa segmentu w zakresie identycznym jak regulacja podnóżków – szt. 1</w:t>
            </w:r>
          </w:p>
          <w:p w14:paraId="77913BDA" w14:textId="7FFA7B90" w:rsidR="00C76966" w:rsidRPr="00C76966" w:rsidRDefault="00C76966" w:rsidP="00C76966">
            <w:pPr>
              <w:jc w:val="both"/>
              <w:rPr>
                <w:rFonts w:ascii="Times New Roman" w:hAnsi="Times New Roman" w:cs="Times New Roman"/>
              </w:rPr>
            </w:pPr>
            <w:r w:rsidRPr="00C76966">
              <w:rPr>
                <w:rFonts w:ascii="Times New Roman" w:hAnsi="Times New Roman" w:cs="Times New Roman"/>
              </w:rPr>
              <w:t xml:space="preserve">- Materac </w:t>
            </w:r>
            <w:proofErr w:type="spellStart"/>
            <w:r w:rsidRPr="00C76966">
              <w:rPr>
                <w:rFonts w:ascii="Times New Roman" w:hAnsi="Times New Roman" w:cs="Times New Roman"/>
              </w:rPr>
              <w:t>pozycjonujący</w:t>
            </w:r>
            <w:proofErr w:type="spellEnd"/>
            <w:r w:rsidRPr="00C76966">
              <w:rPr>
                <w:rFonts w:ascii="Times New Roman" w:hAnsi="Times New Roman" w:cs="Times New Roman"/>
              </w:rPr>
              <w:t xml:space="preserve"> (pozycja „</w:t>
            </w:r>
            <w:proofErr w:type="spellStart"/>
            <w:r w:rsidRPr="00C76966">
              <w:rPr>
                <w:rFonts w:ascii="Times New Roman" w:hAnsi="Times New Roman" w:cs="Times New Roman"/>
              </w:rPr>
              <w:t>jack</w:t>
            </w:r>
            <w:proofErr w:type="spellEnd"/>
            <w:r w:rsidRPr="00C769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966">
              <w:rPr>
                <w:rFonts w:ascii="Times New Roman" w:hAnsi="Times New Roman" w:cs="Times New Roman"/>
              </w:rPr>
              <w:t>knife</w:t>
            </w:r>
            <w:proofErr w:type="spellEnd"/>
            <w:r w:rsidRPr="00C76966">
              <w:rPr>
                <w:rFonts w:ascii="Times New Roman" w:hAnsi="Times New Roman" w:cs="Times New Roman"/>
              </w:rPr>
              <w:t>”), profilowany anatomicznie.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966">
              <w:rPr>
                <w:rFonts w:ascii="Times New Roman" w:hAnsi="Times New Roman" w:cs="Times New Roman"/>
              </w:rPr>
              <w:t>Wykonany z przeciwodleżynowej pianki z pamięcią kształtu, w pokrowcu paroprzepuszczalnym wodoodpornym, z zamkiem szczelnym, zabezpieczającym przed dostaniem się płynów. Kolor zdejmowanego pokrowca – żółty – szt. 1</w:t>
            </w:r>
          </w:p>
          <w:p w14:paraId="1EEB0A15" w14:textId="0D512551" w:rsidR="00634049" w:rsidRPr="00634049" w:rsidRDefault="00C76966" w:rsidP="00C76966">
            <w:pPr>
              <w:jc w:val="both"/>
              <w:rPr>
                <w:rFonts w:ascii="Times New Roman" w:hAnsi="Times New Roman" w:cs="Times New Roman"/>
              </w:rPr>
            </w:pPr>
            <w:r w:rsidRPr="00C76966">
              <w:rPr>
                <w:rFonts w:ascii="Times New Roman" w:hAnsi="Times New Roman" w:cs="Times New Roman"/>
              </w:rPr>
              <w:t xml:space="preserve">- „Klęcznik” (zapora nogi prawej oraz zapora nogi lewej), montowany do szyn akcesoryjnych segmentu nożnego jednoczęściowego dzięki czemu istnieje możliwość regulacji </w:t>
            </w:r>
            <w:r w:rsidRPr="00C76966">
              <w:rPr>
                <w:rFonts w:ascii="Times New Roman" w:hAnsi="Times New Roman" w:cs="Times New Roman"/>
              </w:rPr>
              <w:lastRenderedPageBreak/>
              <w:t>miejsca zamontowania w zależności od wzrostu (długości nóg) pacjenta. Możliwość regulacji kątowej elementów podpierających w zależności od kąta ustawienia samego segmentu nożnego. –</w:t>
            </w:r>
            <w:r w:rsidR="00AF0054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="00AF0054">
              <w:rPr>
                <w:rFonts w:ascii="Times New Roman" w:hAnsi="Times New Roman" w:cs="Times New Roman"/>
              </w:rPr>
              <w:t>kpl</w:t>
            </w:r>
            <w:proofErr w:type="spellEnd"/>
            <w:r w:rsidR="00AF0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8D17" w14:textId="66AC5630" w:rsidR="00634049" w:rsidRPr="00243365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lastRenderedPageBreak/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6D72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69D6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EBCB" w14:textId="3FCCEC0D" w:rsidR="00634049" w:rsidRPr="0096495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3EBE9FE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F849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80C2A5F" w14:textId="77777777" w:rsidR="00C76966" w:rsidRPr="00C76966" w:rsidRDefault="00C76966" w:rsidP="00C76966">
            <w:pPr>
              <w:jc w:val="both"/>
              <w:rPr>
                <w:rFonts w:ascii="Times New Roman" w:hAnsi="Times New Roman" w:cs="Times New Roman"/>
              </w:rPr>
            </w:pPr>
            <w:r w:rsidRPr="00C76966">
              <w:rPr>
                <w:rFonts w:ascii="Times New Roman" w:hAnsi="Times New Roman" w:cs="Times New Roman"/>
              </w:rPr>
              <w:t>Elementy blatu stołu (segmenty blatu) oraz wyposażenie kompatybilne z posiadanym przez Zamawiającego stołem operacyjnym TS 7000 oraz PST 500</w:t>
            </w:r>
          </w:p>
          <w:p w14:paraId="5B5F0D71" w14:textId="65C26ED4" w:rsidR="00634049" w:rsidRPr="00634049" w:rsidRDefault="00C76966" w:rsidP="00C76966">
            <w:pPr>
              <w:jc w:val="both"/>
              <w:rPr>
                <w:rFonts w:ascii="Times New Roman" w:hAnsi="Times New Roman" w:cs="Times New Roman"/>
              </w:rPr>
            </w:pPr>
            <w:r w:rsidRPr="00C76966">
              <w:rPr>
                <w:rFonts w:ascii="Times New Roman" w:hAnsi="Times New Roman" w:cs="Times New Roman"/>
              </w:rPr>
              <w:t>Możliwość zastosowania posiadanych przez Zamawiającego segmentów specjalistycznych w tym segmentu uniwersalnego oraz segmentów węglowych w pełni przeziernych dla RTG.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AE1" w14:textId="0341AE93" w:rsidR="00634049" w:rsidRPr="00243365" w:rsidRDefault="00026E41" w:rsidP="00634049">
            <w:pPr>
              <w:jc w:val="center"/>
              <w:rPr>
                <w:rFonts w:ascii="Times New Roman" w:hAnsi="Times New Roman" w:cs="Times New Roman"/>
              </w:rPr>
            </w:pPr>
            <w:r w:rsidRPr="00026E41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C9FA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7FC4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D75" w14:textId="4DA5D5E0" w:rsidR="00634049" w:rsidRPr="0096495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- - -</w:t>
            </w:r>
          </w:p>
        </w:tc>
      </w:tr>
    </w:tbl>
    <w:p w14:paraId="4B818161" w14:textId="77777777" w:rsidR="00122A30" w:rsidRPr="001707C3" w:rsidRDefault="00122A30" w:rsidP="00122A30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  <w:gridCol w:w="2835"/>
        <w:gridCol w:w="3969"/>
      </w:tblGrid>
      <w:tr w:rsidR="00122A30" w:rsidRPr="001707C3" w14:paraId="267B09A4" w14:textId="77777777" w:rsidTr="006A7D4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31C4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122A30" w:rsidRPr="001707C3" w14:paraId="5E5A96BB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D9F76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B454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FB8C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0C6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72CB2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1707C3" w14:paraId="3229F43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57D9E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0EFA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626DD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DE6CB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D2FB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14:paraId="0BE9B7B1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CAD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CBA6" w14:textId="6983852A" w:rsidR="00122A30" w:rsidRPr="00470B61" w:rsidRDefault="00122A30" w:rsidP="003B28F0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0B61">
              <w:rPr>
                <w:rFonts w:ascii="Times New Roman" w:hAnsi="Times New Roman" w:cs="Times New Roman"/>
                <w:color w:val="000000" w:themeColor="text1"/>
              </w:rPr>
              <w:t xml:space="preserve">Okres pełnej, bez </w:t>
            </w:r>
            <w:proofErr w:type="spellStart"/>
            <w:r w:rsidRPr="00470B61">
              <w:rPr>
                <w:rFonts w:ascii="Times New Roman" w:hAnsi="Times New Roman" w:cs="Times New Roman"/>
                <w:color w:val="000000" w:themeColor="text1"/>
              </w:rPr>
              <w:t>wyłączeń</w:t>
            </w:r>
            <w:proofErr w:type="spellEnd"/>
            <w:r w:rsidRPr="00470B61">
              <w:rPr>
                <w:rFonts w:ascii="Times New Roman" w:hAnsi="Times New Roman" w:cs="Times New Roman"/>
                <w:color w:val="000000" w:themeColor="text1"/>
              </w:rPr>
              <w:t xml:space="preserve"> gwarancji dla wszystkich zaoferowanych elementów</w:t>
            </w:r>
            <w:r w:rsidR="001C704B" w:rsidRPr="00470B61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="001C704B" w:rsidRPr="00470B61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min. 24 m-ce</w:t>
            </w:r>
            <w:r w:rsidRPr="00470B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8E37EFC" w14:textId="77777777" w:rsidR="00122A30" w:rsidRPr="00470B61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70B61">
              <w:rPr>
                <w:rFonts w:ascii="Times New Roman" w:eastAsia="Andale Sans UI" w:hAnsi="Times New Roman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470B61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Zamawiający zastrzega, że górną granicą punktacji gwarancji b</w:t>
            </w:r>
            <w:r w:rsidR="00D87B86" w:rsidRPr="00470B61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ędzie 5</w:t>
            </w:r>
            <w:r w:rsidRPr="00470B61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 lat.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8807" w14:textId="11D61209" w:rsidR="00122A30" w:rsidRPr="00470B61" w:rsidRDefault="001C704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70B61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 xml:space="preserve">tak, </w:t>
            </w:r>
            <w:r w:rsidRPr="00470B61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F6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F12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najdłuższy okres – </w:t>
            </w:r>
            <w:r w:rsidR="00A05B21"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5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 pkt, wymagane – 0 pkt, inne proporcjonalnie mniej, względem najdłuższego okresu</w:t>
            </w:r>
          </w:p>
        </w:tc>
      </w:tr>
      <w:tr w:rsidR="00122A30" w:rsidRPr="001707C3" w14:paraId="5DF4B0D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AF7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86BE" w14:textId="77777777" w:rsidR="00122A30" w:rsidRPr="001707C3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Gwarancja dostępności części z</w:t>
            </w:r>
            <w:r w:rsidR="00F67B49">
              <w:rPr>
                <w:rFonts w:ascii="Times New Roman" w:hAnsi="Times New Roman" w:cs="Times New Roman"/>
                <w:color w:val="000000" w:themeColor="text1"/>
              </w:rPr>
              <w:t>amiennych [liczba lat] – min. 8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lat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C8E" w14:textId="77777777" w:rsidR="00122A30" w:rsidRPr="001707C3" w:rsidRDefault="00055FF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300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06" w14:textId="77777777" w:rsidR="00055FF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 – 3 pkt</w:t>
            </w:r>
          </w:p>
          <w:p w14:paraId="07E1011F" w14:textId="77777777" w:rsidR="00122A3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1707C3" w14:paraId="734E8D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0DBE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E461" w14:textId="77777777" w:rsidR="00122A30" w:rsidRPr="001707C3" w:rsidRDefault="00122A30" w:rsidP="003B28F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7131D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50A0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E040F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14:paraId="39F6A7E4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0E9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F81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3EED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CD9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953" w14:textId="77777777"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9B54B9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5 pkt</w:t>
            </w:r>
          </w:p>
          <w:p w14:paraId="0EC86C7D" w14:textId="77777777"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1707C3" w14:paraId="3073223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D4F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C47B" w14:textId="77777777" w:rsidR="00122A30" w:rsidRPr="001707C3" w:rsidRDefault="00A53A72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Czas na naprawę usterki – do 5</w:t>
            </w:r>
            <w:r w:rsidR="00122A30" w:rsidRPr="001707C3">
              <w:rPr>
                <w:rFonts w:ascii="Times New Roman" w:hAnsi="Times New Roman" w:cs="Times New Roman"/>
              </w:rPr>
              <w:t xml:space="preserve"> dni, a w przypadku potrzeby sprow</w:t>
            </w:r>
            <w:r w:rsidRPr="001707C3">
              <w:rPr>
                <w:rFonts w:ascii="Times New Roman" w:hAnsi="Times New Roman" w:cs="Times New Roman"/>
              </w:rPr>
              <w:t>adzenia części zamiennych do - 10</w:t>
            </w:r>
            <w:r w:rsidR="00122A30" w:rsidRPr="001707C3">
              <w:rPr>
                <w:rFonts w:ascii="Times New Roman" w:hAnsi="Times New Roman" w:cs="Times New Roman"/>
              </w:rPr>
              <w:t xml:space="preserve"> dni (dotyczy dni roboczych)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61ED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043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8E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54BC2555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A1A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D47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9A7F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  <w:r w:rsidR="0008341C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wszystkich przeglądów w okresie gwarancji</w:t>
            </w:r>
            <w:r w:rsid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lub brak wymogu producenta wykonywania przeglądów (obowiązek dokonania wpisu </w:t>
            </w:r>
            <w:r w:rsidR="00CF625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                 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w paszporcie)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2B2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A79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4CA30DC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29E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116" w14:textId="034FD85C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Ilość przeglądów okresowych koniecznych do wykonywania po upływie okresu gwarancyjnego w celu za</w:t>
            </w:r>
            <w:r w:rsidR="00E8709D">
              <w:rPr>
                <w:rFonts w:ascii="Times New Roman" w:hAnsi="Times New Roman" w:cs="Times New Roman"/>
              </w:rPr>
              <w:t>pewnienia sprawnej pracy aparatów</w:t>
            </w:r>
            <w:r w:rsidRPr="001707C3">
              <w:rPr>
                <w:rFonts w:ascii="Times New Roman" w:hAnsi="Times New Roman" w:cs="Times New Roman"/>
              </w:rPr>
              <w:t xml:space="preserve">  </w:t>
            </w:r>
            <w:r w:rsidR="00DF7DE7">
              <w:rPr>
                <w:rFonts w:ascii="Times New Roman" w:hAnsi="Times New Roman" w:cs="Times New Roman"/>
              </w:rPr>
              <w:t xml:space="preserve">                     </w:t>
            </w:r>
            <w:r w:rsidRPr="001707C3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31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964" w14:textId="77777777" w:rsidR="00122A30" w:rsidRPr="001707C3" w:rsidRDefault="0008341C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j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eden</w:t>
            </w: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niż 1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1707C3" w14:paraId="4A9BB5A0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0AB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6E4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D35188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090" w14:textId="77777777"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85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AE40" w14:textId="77777777"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214E62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603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D799" w14:textId="19C38BD9" w:rsidR="00122A30" w:rsidRPr="001707C3" w:rsidRDefault="00784725" w:rsidP="003B2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Stół jest</w:t>
            </w:r>
            <w:r w:rsidR="00905892">
              <w:rPr>
                <w:rFonts w:ascii="Times New Roman" w:hAnsi="Times New Roman" w:cs="Times New Roman"/>
              </w:rPr>
              <w:t>,</w:t>
            </w:r>
            <w:r w:rsidR="00122A30" w:rsidRPr="00D35188">
              <w:rPr>
                <w:rFonts w:ascii="Times New Roman" w:hAnsi="Times New Roman" w:cs="Times New Roman"/>
              </w:rPr>
              <w:t xml:space="preserve"> lub b</w:t>
            </w:r>
            <w:r>
              <w:rPr>
                <w:rFonts w:ascii="Times New Roman" w:hAnsi="Times New Roman" w:cs="Times New Roman"/>
              </w:rPr>
              <w:t>ędzie</w:t>
            </w:r>
            <w:r w:rsidR="00122A30" w:rsidRPr="00D35188">
              <w:rPr>
                <w:rFonts w:ascii="Times New Roman" w:hAnsi="Times New Roman" w:cs="Times New Roman"/>
              </w:rPr>
              <w:t xml:space="preserve"> pozbawion</w:t>
            </w:r>
            <w:r>
              <w:rPr>
                <w:rFonts w:ascii="Times New Roman" w:hAnsi="Times New Roman" w:cs="Times New Roman"/>
              </w:rPr>
              <w:t>y</w:t>
            </w:r>
            <w:r w:rsidR="00A05B21" w:rsidRPr="00D35188">
              <w:rPr>
                <w:rFonts w:ascii="Times New Roman" w:hAnsi="Times New Roman" w:cs="Times New Roman"/>
              </w:rPr>
              <w:t>, po zakończeniu gwarancji,</w:t>
            </w:r>
            <w:r w:rsidR="00122A30" w:rsidRPr="00D35188">
              <w:rPr>
                <w:rFonts w:ascii="Times New Roman" w:hAnsi="Times New Roman" w:cs="Times New Roman"/>
              </w:rPr>
              <w:t xml:space="preserve"> wszelkich blokad, kodów serwisowych, itp. które po upływie gwarancji utrudniałyby właścicielowi dostęp do opcji</w:t>
            </w:r>
            <w:r w:rsidR="00905892">
              <w:rPr>
                <w:rFonts w:ascii="Times New Roman" w:hAnsi="Times New Roman" w:cs="Times New Roman"/>
              </w:rPr>
              <w:t xml:space="preserve"> serwisowych lub naprawę stołu</w:t>
            </w:r>
            <w:r w:rsidR="00122A30" w:rsidRPr="00D35188">
              <w:rPr>
                <w:rFonts w:ascii="Times New Roman" w:hAnsi="Times New Roman" w:cs="Times New Roman"/>
              </w:rPr>
              <w:t xml:space="preserve"> przez inny niż Wykonawca </w:t>
            </w:r>
            <w:r w:rsidR="00B1199A" w:rsidRPr="00D35188">
              <w:rPr>
                <w:rFonts w:ascii="Times New Roman" w:hAnsi="Times New Roman" w:cs="Times New Roman"/>
              </w:rPr>
              <w:t xml:space="preserve">podmiot </w:t>
            </w:r>
            <w:r w:rsidR="00122A30" w:rsidRPr="00D35188">
              <w:rPr>
                <w:rFonts w:ascii="Times New Roman" w:hAnsi="Times New Roman" w:cs="Times New Roman"/>
              </w:rPr>
              <w:t xml:space="preserve"> w przypadku nie korzystania przez </w:t>
            </w:r>
            <w:r w:rsidR="00122A30" w:rsidRPr="00D35188">
              <w:rPr>
                <w:rFonts w:ascii="Times New Roman" w:hAnsi="Times New Roman" w:cs="Times New Roman"/>
              </w:rPr>
              <w:lastRenderedPageBreak/>
              <w:t>Zamawiającego z serwisu pogwarancyjnego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847" w14:textId="77777777"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F44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86" w14:textId="77777777"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3F3691E2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BC2F6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341D7" w14:textId="77777777" w:rsidR="00122A30" w:rsidRPr="001707C3" w:rsidRDefault="00122A30" w:rsidP="003B28F0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1B33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5243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B26A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1707C3" w14:paraId="5E86F7F0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44D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88B7" w14:textId="77777777" w:rsidR="00122A30" w:rsidRPr="001707C3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2C2BCD">
              <w:rPr>
                <w:rFonts w:ascii="Times New Roman" w:eastAsia="Calibri" w:hAnsi="Times New Roman" w:cs="Times New Roman"/>
                <w:lang w:eastAsia="ar-SA"/>
              </w:rPr>
              <w:t xml:space="preserve">Szkolenie dla personelu medycznego </w:t>
            </w:r>
            <w:r w:rsidR="004F7698" w:rsidRPr="002C2BCD">
              <w:rPr>
                <w:rFonts w:ascii="Times New Roman" w:eastAsia="Calibri" w:hAnsi="Times New Roman" w:cs="Times New Roman"/>
                <w:lang w:eastAsia="ar-SA"/>
              </w:rPr>
              <w:t xml:space="preserve">                                     </w:t>
            </w:r>
            <w:r w:rsidRPr="002C2BCD">
              <w:rPr>
                <w:rFonts w:ascii="Times New Roman" w:eastAsia="Calibri" w:hAnsi="Times New Roman" w:cs="Times New Roman"/>
                <w:lang w:eastAsia="ar-SA"/>
              </w:rPr>
              <w:t>i technicznego Dodatkowe sz</w:t>
            </w:r>
            <w:r w:rsidR="004F7698" w:rsidRPr="002C2BCD">
              <w:rPr>
                <w:rFonts w:ascii="Times New Roman" w:eastAsia="Calibri" w:hAnsi="Times New Roman" w:cs="Times New Roman"/>
                <w:lang w:eastAsia="ar-SA"/>
              </w:rPr>
              <w:t>kolenie dla personelu medycznego</w:t>
            </w:r>
            <w:r w:rsidRPr="002C2BCD">
              <w:rPr>
                <w:rFonts w:ascii="Times New Roman" w:eastAsia="Calibri" w:hAnsi="Times New Roman" w:cs="Times New Roman"/>
                <w:lang w:eastAsia="ar-SA"/>
              </w:rPr>
              <w:t xml:space="preserve"> w przypadku wyrażenia takiej potrzeby przez personel medyczny i techniczn</w:t>
            </w:r>
            <w:r w:rsidR="00B1199A" w:rsidRPr="002C2BCD">
              <w:rPr>
                <w:rFonts w:ascii="Times New Roman" w:eastAsia="Calibri" w:hAnsi="Times New Roman" w:cs="Times New Roman"/>
                <w:lang w:eastAsia="ar-SA"/>
              </w:rPr>
              <w:t>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86AF" w14:textId="77777777" w:rsidR="00122A30" w:rsidRPr="001707C3" w:rsidRDefault="00D946AE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B5E1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519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7686EB6C" w14:textId="77777777" w:rsidTr="006A7D41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29371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F4D69" w14:textId="77777777" w:rsidR="00122A30" w:rsidRPr="001707C3" w:rsidRDefault="00122A30" w:rsidP="003B28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99C9F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A53AF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924D5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1707C3" w14:paraId="24E6FB9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B97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7777777" w:rsidR="00122A30" w:rsidRPr="001707C3" w:rsidRDefault="00122A30" w:rsidP="003B28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Instrukcje obsługi w języku polskim</w:t>
            </w:r>
            <w:r w:rsidR="00A05B21" w:rsidRPr="001707C3">
              <w:rPr>
                <w:rFonts w:ascii="Times New Roman" w:hAnsi="Times New Roman" w:cs="Times New Roman"/>
                <w:color w:val="000000" w:themeColor="text1"/>
              </w:rPr>
              <w:t xml:space="preserve"> i angielskim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w formie elektronicznej i drukowanej (przekazane w momencie dostawy dla każdego egzemplarza.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3AD6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05F9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051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24B4807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E38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1AC" w14:textId="3CF50CBF" w:rsidR="00122A30" w:rsidRPr="001707C3" w:rsidRDefault="0091494E" w:rsidP="00A05B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Ze stołem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 techniczn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zawierając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co najmniej takie dane jak: nazwa, typ (model), producent, rok produkcji, numer seryjny (fabryczny),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978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D1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D04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14:paraId="3BB213AD" w14:textId="77777777" w:rsidR="0005288B" w:rsidRPr="001707C3" w:rsidRDefault="0005288B" w:rsidP="00C73B19">
      <w:pPr>
        <w:rPr>
          <w:rFonts w:ascii="Times New Roman" w:hAnsi="Times New Roman" w:cs="Times New Roman"/>
        </w:rPr>
      </w:pPr>
    </w:p>
    <w:sectPr w:rsidR="0005288B" w:rsidRPr="001707C3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07086" w14:textId="77777777" w:rsidR="00D77D76" w:rsidRDefault="00D77D76" w:rsidP="005A1349">
      <w:pPr>
        <w:spacing w:after="0" w:line="240" w:lineRule="auto"/>
      </w:pPr>
      <w:r>
        <w:separator/>
      </w:r>
    </w:p>
  </w:endnote>
  <w:endnote w:type="continuationSeparator" w:id="0">
    <w:p w14:paraId="1AC4EBFF" w14:textId="77777777" w:rsidR="00D77D76" w:rsidRDefault="00D77D76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474053"/>
      <w:docPartObj>
        <w:docPartGallery w:val="Page Numbers (Bottom of Page)"/>
        <w:docPartUnique/>
      </w:docPartObj>
    </w:sdtPr>
    <w:sdtEndPr/>
    <w:sdtContent>
      <w:p w14:paraId="38C551B2" w14:textId="177F6A92" w:rsidR="00662A9A" w:rsidRDefault="00662A9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B61">
          <w:rPr>
            <w:noProof/>
          </w:rPr>
          <w:t>11</w:t>
        </w:r>
        <w:r>
          <w:fldChar w:fldCharType="end"/>
        </w:r>
      </w:p>
    </w:sdtContent>
  </w:sdt>
  <w:p w14:paraId="679DD1C5" w14:textId="77777777" w:rsidR="00662A9A" w:rsidRDefault="00662A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8CBA9" w14:textId="77777777" w:rsidR="00D77D76" w:rsidRDefault="00D77D76" w:rsidP="005A1349">
      <w:pPr>
        <w:spacing w:after="0" w:line="240" w:lineRule="auto"/>
      </w:pPr>
      <w:r>
        <w:separator/>
      </w:r>
    </w:p>
  </w:footnote>
  <w:footnote w:type="continuationSeparator" w:id="0">
    <w:p w14:paraId="26F859E2" w14:textId="77777777" w:rsidR="00D77D76" w:rsidRDefault="00D77D76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22C5" w14:textId="77777777" w:rsidR="006E23A1" w:rsidRPr="0069270B" w:rsidRDefault="006E23A1" w:rsidP="006E23A1">
    <w:pPr>
      <w:tabs>
        <w:tab w:val="center" w:pos="4536"/>
      </w:tabs>
      <w:spacing w:after="0" w:line="240" w:lineRule="auto"/>
      <w:rPr>
        <w:rFonts w:ascii="Garamond" w:eastAsia="Times New Roman" w:hAnsi="Garamond"/>
        <w:color w:val="000000"/>
        <w:lang w:eastAsia="pl-PL"/>
      </w:rPr>
    </w:pPr>
    <w:r w:rsidRPr="0069270B">
      <w:rPr>
        <w:rFonts w:ascii="Garamond" w:eastAsia="Times New Roman" w:hAnsi="Garamond"/>
        <w:bCs/>
        <w:color w:val="000000"/>
        <w:lang w:eastAsia="pl-PL"/>
      </w:rPr>
      <w:t>DFP.271.</w:t>
    </w:r>
    <w:r>
      <w:rPr>
        <w:rFonts w:ascii="Garamond" w:eastAsia="Times New Roman" w:hAnsi="Garamond"/>
        <w:bCs/>
        <w:color w:val="000000"/>
        <w:lang w:eastAsia="pl-PL"/>
      </w:rPr>
      <w:t>126</w:t>
    </w:r>
    <w:r w:rsidRPr="0069270B">
      <w:rPr>
        <w:rFonts w:ascii="Garamond" w:eastAsia="Times New Roman" w:hAnsi="Garamond"/>
        <w:bCs/>
        <w:color w:val="000000"/>
        <w:lang w:eastAsia="pl-PL"/>
      </w:rPr>
      <w:t>.2024.</w:t>
    </w:r>
    <w:r>
      <w:rPr>
        <w:rFonts w:ascii="Garamond" w:eastAsia="Times New Roman" w:hAnsi="Garamond"/>
        <w:bCs/>
        <w:color w:val="000000"/>
        <w:lang w:eastAsia="pl-PL"/>
      </w:rPr>
      <w:t>AB</w:t>
    </w:r>
    <w:r w:rsidRPr="0069270B">
      <w:rPr>
        <w:rFonts w:ascii="Garamond" w:eastAsia="Times New Roman" w:hAnsi="Garamond"/>
        <w:color w:val="000000"/>
        <w:lang w:eastAsia="pl-PL"/>
      </w:rPr>
      <w:t xml:space="preserve">                                                          </w:t>
    </w:r>
  </w:p>
  <w:p w14:paraId="1204B8A9" w14:textId="77777777" w:rsidR="006E23A1" w:rsidRPr="00D125B0" w:rsidRDefault="006E23A1" w:rsidP="006E23A1">
    <w:pPr>
      <w:tabs>
        <w:tab w:val="center" w:pos="4536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lang w:eastAsia="pl-PL"/>
      </w:rPr>
      <w:t>Załącznik nr 1a do SWZ</w:t>
    </w:r>
  </w:p>
  <w:p w14:paraId="3968EF18" w14:textId="7D5000F1" w:rsidR="00662A9A" w:rsidRDefault="00662A9A" w:rsidP="006E23A1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1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2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1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7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4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5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9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8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3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8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9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3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9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5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7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9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3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9"/>
  </w:num>
  <w:num w:numId="2">
    <w:abstractNumId w:val="115"/>
  </w:num>
  <w:num w:numId="3">
    <w:abstractNumId w:val="61"/>
  </w:num>
  <w:num w:numId="4">
    <w:abstractNumId w:val="33"/>
  </w:num>
  <w:num w:numId="5">
    <w:abstractNumId w:val="117"/>
  </w:num>
  <w:num w:numId="6">
    <w:abstractNumId w:val="110"/>
  </w:num>
  <w:num w:numId="7">
    <w:abstractNumId w:val="26"/>
  </w:num>
  <w:num w:numId="8">
    <w:abstractNumId w:val="127"/>
  </w:num>
  <w:num w:numId="9">
    <w:abstractNumId w:val="25"/>
  </w:num>
  <w:num w:numId="10">
    <w:abstractNumId w:val="107"/>
  </w:num>
  <w:num w:numId="11">
    <w:abstractNumId w:val="125"/>
  </w:num>
  <w:num w:numId="12">
    <w:abstractNumId w:val="155"/>
  </w:num>
  <w:num w:numId="13">
    <w:abstractNumId w:val="55"/>
  </w:num>
  <w:num w:numId="14">
    <w:abstractNumId w:val="7"/>
  </w:num>
  <w:num w:numId="15">
    <w:abstractNumId w:val="58"/>
  </w:num>
  <w:num w:numId="16">
    <w:abstractNumId w:val="99"/>
  </w:num>
  <w:num w:numId="17">
    <w:abstractNumId w:val="47"/>
  </w:num>
  <w:num w:numId="18">
    <w:abstractNumId w:val="186"/>
  </w:num>
  <w:num w:numId="19">
    <w:abstractNumId w:val="14"/>
  </w:num>
  <w:num w:numId="20">
    <w:abstractNumId w:val="37"/>
  </w:num>
  <w:num w:numId="21">
    <w:abstractNumId w:val="71"/>
  </w:num>
  <w:num w:numId="22">
    <w:abstractNumId w:val="12"/>
  </w:num>
  <w:num w:numId="23">
    <w:abstractNumId w:val="91"/>
  </w:num>
  <w:num w:numId="24">
    <w:abstractNumId w:val="189"/>
  </w:num>
  <w:num w:numId="25">
    <w:abstractNumId w:val="191"/>
  </w:num>
  <w:num w:numId="26">
    <w:abstractNumId w:val="105"/>
  </w:num>
  <w:num w:numId="27">
    <w:abstractNumId w:val="44"/>
  </w:num>
  <w:num w:numId="28">
    <w:abstractNumId w:val="28"/>
  </w:num>
  <w:num w:numId="29">
    <w:abstractNumId w:val="67"/>
  </w:num>
  <w:num w:numId="30">
    <w:abstractNumId w:val="2"/>
  </w:num>
  <w:num w:numId="31">
    <w:abstractNumId w:val="142"/>
  </w:num>
  <w:num w:numId="32">
    <w:abstractNumId w:val="137"/>
  </w:num>
  <w:num w:numId="33">
    <w:abstractNumId w:val="166"/>
  </w:num>
  <w:num w:numId="34">
    <w:abstractNumId w:val="36"/>
  </w:num>
  <w:num w:numId="35">
    <w:abstractNumId w:val="1"/>
  </w:num>
  <w:num w:numId="36">
    <w:abstractNumId w:val="45"/>
  </w:num>
  <w:num w:numId="37">
    <w:abstractNumId w:val="135"/>
  </w:num>
  <w:num w:numId="38">
    <w:abstractNumId w:val="0"/>
  </w:num>
  <w:num w:numId="39">
    <w:abstractNumId w:val="134"/>
  </w:num>
  <w:num w:numId="40">
    <w:abstractNumId w:val="130"/>
  </w:num>
  <w:num w:numId="41">
    <w:abstractNumId w:val="102"/>
  </w:num>
  <w:num w:numId="42">
    <w:abstractNumId w:val="195"/>
  </w:num>
  <w:num w:numId="43">
    <w:abstractNumId w:val="132"/>
  </w:num>
  <w:num w:numId="44">
    <w:abstractNumId w:val="62"/>
  </w:num>
  <w:num w:numId="45">
    <w:abstractNumId w:val="163"/>
  </w:num>
  <w:num w:numId="46">
    <w:abstractNumId w:val="176"/>
  </w:num>
  <w:num w:numId="47">
    <w:abstractNumId w:val="8"/>
  </w:num>
  <w:num w:numId="48">
    <w:abstractNumId w:val="64"/>
  </w:num>
  <w:num w:numId="49">
    <w:abstractNumId w:val="103"/>
  </w:num>
  <w:num w:numId="50">
    <w:abstractNumId w:val="121"/>
  </w:num>
  <w:num w:numId="51">
    <w:abstractNumId w:val="194"/>
  </w:num>
  <w:num w:numId="52">
    <w:abstractNumId w:val="131"/>
  </w:num>
  <w:num w:numId="53">
    <w:abstractNumId w:val="90"/>
  </w:num>
  <w:num w:numId="54">
    <w:abstractNumId w:val="109"/>
  </w:num>
  <w:num w:numId="55">
    <w:abstractNumId w:val="30"/>
  </w:num>
  <w:num w:numId="56">
    <w:abstractNumId w:val="98"/>
  </w:num>
  <w:num w:numId="57">
    <w:abstractNumId w:val="49"/>
  </w:num>
  <w:num w:numId="58">
    <w:abstractNumId w:val="27"/>
  </w:num>
  <w:num w:numId="59">
    <w:abstractNumId w:val="153"/>
  </w:num>
  <w:num w:numId="60">
    <w:abstractNumId w:val="48"/>
  </w:num>
  <w:num w:numId="61">
    <w:abstractNumId w:val="43"/>
  </w:num>
  <w:num w:numId="62">
    <w:abstractNumId w:val="51"/>
  </w:num>
  <w:num w:numId="63">
    <w:abstractNumId w:val="17"/>
  </w:num>
  <w:num w:numId="64">
    <w:abstractNumId w:val="34"/>
  </w:num>
  <w:num w:numId="65">
    <w:abstractNumId w:val="86"/>
  </w:num>
  <w:num w:numId="66">
    <w:abstractNumId w:val="9"/>
  </w:num>
  <w:num w:numId="67">
    <w:abstractNumId w:val="78"/>
  </w:num>
  <w:num w:numId="68">
    <w:abstractNumId w:val="68"/>
  </w:num>
  <w:num w:numId="69">
    <w:abstractNumId w:val="66"/>
  </w:num>
  <w:num w:numId="70">
    <w:abstractNumId w:val="139"/>
  </w:num>
  <w:num w:numId="71">
    <w:abstractNumId w:val="151"/>
  </w:num>
  <w:num w:numId="72">
    <w:abstractNumId w:val="175"/>
  </w:num>
  <w:num w:numId="73">
    <w:abstractNumId w:val="70"/>
  </w:num>
  <w:num w:numId="74">
    <w:abstractNumId w:val="83"/>
  </w:num>
  <w:num w:numId="75">
    <w:abstractNumId w:val="180"/>
  </w:num>
  <w:num w:numId="76">
    <w:abstractNumId w:val="22"/>
  </w:num>
  <w:num w:numId="77">
    <w:abstractNumId w:val="24"/>
  </w:num>
  <w:num w:numId="78">
    <w:abstractNumId w:val="59"/>
  </w:num>
  <w:num w:numId="79">
    <w:abstractNumId w:val="82"/>
  </w:num>
  <w:num w:numId="80">
    <w:abstractNumId w:val="141"/>
  </w:num>
  <w:num w:numId="81">
    <w:abstractNumId w:val="5"/>
  </w:num>
  <w:num w:numId="82">
    <w:abstractNumId w:val="95"/>
  </w:num>
  <w:num w:numId="83">
    <w:abstractNumId w:val="81"/>
  </w:num>
  <w:num w:numId="84">
    <w:abstractNumId w:val="40"/>
  </w:num>
  <w:num w:numId="85">
    <w:abstractNumId w:val="11"/>
  </w:num>
  <w:num w:numId="86">
    <w:abstractNumId w:val="106"/>
  </w:num>
  <w:num w:numId="87">
    <w:abstractNumId w:val="173"/>
  </w:num>
  <w:num w:numId="88">
    <w:abstractNumId w:val="35"/>
  </w:num>
  <w:num w:numId="89">
    <w:abstractNumId w:val="63"/>
  </w:num>
  <w:num w:numId="90">
    <w:abstractNumId w:val="182"/>
  </w:num>
  <w:num w:numId="91">
    <w:abstractNumId w:val="41"/>
  </w:num>
  <w:num w:numId="92">
    <w:abstractNumId w:val="93"/>
  </w:num>
  <w:num w:numId="93">
    <w:abstractNumId w:val="138"/>
  </w:num>
  <w:num w:numId="94">
    <w:abstractNumId w:val="97"/>
  </w:num>
  <w:num w:numId="95">
    <w:abstractNumId w:val="124"/>
  </w:num>
  <w:num w:numId="96">
    <w:abstractNumId w:val="92"/>
  </w:num>
  <w:num w:numId="97">
    <w:abstractNumId w:val="193"/>
  </w:num>
  <w:num w:numId="98">
    <w:abstractNumId w:val="123"/>
  </w:num>
  <w:num w:numId="99">
    <w:abstractNumId w:val="116"/>
  </w:num>
  <w:num w:numId="100">
    <w:abstractNumId w:val="113"/>
  </w:num>
  <w:num w:numId="101">
    <w:abstractNumId w:val="29"/>
  </w:num>
  <w:num w:numId="102">
    <w:abstractNumId w:val="77"/>
  </w:num>
  <w:num w:numId="103">
    <w:abstractNumId w:val="174"/>
  </w:num>
  <w:num w:numId="104">
    <w:abstractNumId w:val="96"/>
  </w:num>
  <w:num w:numId="105">
    <w:abstractNumId w:val="18"/>
  </w:num>
  <w:num w:numId="106">
    <w:abstractNumId w:val="10"/>
  </w:num>
  <w:num w:numId="107">
    <w:abstractNumId w:val="179"/>
  </w:num>
  <w:num w:numId="108">
    <w:abstractNumId w:val="94"/>
  </w:num>
  <w:num w:numId="109">
    <w:abstractNumId w:val="112"/>
  </w:num>
  <w:num w:numId="110">
    <w:abstractNumId w:val="79"/>
  </w:num>
  <w:num w:numId="111">
    <w:abstractNumId w:val="160"/>
  </w:num>
  <w:num w:numId="112">
    <w:abstractNumId w:val="111"/>
  </w:num>
  <w:num w:numId="113">
    <w:abstractNumId w:val="171"/>
  </w:num>
  <w:num w:numId="114">
    <w:abstractNumId w:val="158"/>
  </w:num>
  <w:num w:numId="115">
    <w:abstractNumId w:val="53"/>
  </w:num>
  <w:num w:numId="116">
    <w:abstractNumId w:val="72"/>
  </w:num>
  <w:num w:numId="117">
    <w:abstractNumId w:val="165"/>
  </w:num>
  <w:num w:numId="118">
    <w:abstractNumId w:val="54"/>
  </w:num>
  <w:num w:numId="119">
    <w:abstractNumId w:val="143"/>
  </w:num>
  <w:num w:numId="120">
    <w:abstractNumId w:val="185"/>
  </w:num>
  <w:num w:numId="121">
    <w:abstractNumId w:val="42"/>
  </w:num>
  <w:num w:numId="122">
    <w:abstractNumId w:val="140"/>
  </w:num>
  <w:num w:numId="123">
    <w:abstractNumId w:val="60"/>
  </w:num>
  <w:num w:numId="124">
    <w:abstractNumId w:val="190"/>
  </w:num>
  <w:num w:numId="125">
    <w:abstractNumId w:val="19"/>
  </w:num>
  <w:num w:numId="126">
    <w:abstractNumId w:val="4"/>
  </w:num>
  <w:num w:numId="127">
    <w:abstractNumId w:val="88"/>
  </w:num>
  <w:num w:numId="128">
    <w:abstractNumId w:val="164"/>
  </w:num>
  <w:num w:numId="129">
    <w:abstractNumId w:val="170"/>
  </w:num>
  <w:num w:numId="130">
    <w:abstractNumId w:val="118"/>
  </w:num>
  <w:num w:numId="131">
    <w:abstractNumId w:val="145"/>
  </w:num>
  <w:num w:numId="132">
    <w:abstractNumId w:val="120"/>
  </w:num>
  <w:num w:numId="133">
    <w:abstractNumId w:val="20"/>
  </w:num>
  <w:num w:numId="134">
    <w:abstractNumId w:val="56"/>
  </w:num>
  <w:num w:numId="135">
    <w:abstractNumId w:val="196"/>
  </w:num>
  <w:num w:numId="136">
    <w:abstractNumId w:val="16"/>
  </w:num>
  <w:num w:numId="137">
    <w:abstractNumId w:val="181"/>
  </w:num>
  <w:num w:numId="138">
    <w:abstractNumId w:val="104"/>
  </w:num>
  <w:num w:numId="139">
    <w:abstractNumId w:val="84"/>
  </w:num>
  <w:num w:numId="140">
    <w:abstractNumId w:val="122"/>
  </w:num>
  <w:num w:numId="141">
    <w:abstractNumId w:val="74"/>
  </w:num>
  <w:num w:numId="142">
    <w:abstractNumId w:val="52"/>
  </w:num>
  <w:num w:numId="143">
    <w:abstractNumId w:val="75"/>
  </w:num>
  <w:num w:numId="144">
    <w:abstractNumId w:val="114"/>
  </w:num>
  <w:num w:numId="145">
    <w:abstractNumId w:val="183"/>
  </w:num>
  <w:num w:numId="146">
    <w:abstractNumId w:val="128"/>
  </w:num>
  <w:num w:numId="147">
    <w:abstractNumId w:val="192"/>
  </w:num>
  <w:num w:numId="148">
    <w:abstractNumId w:val="187"/>
  </w:num>
  <w:num w:numId="149">
    <w:abstractNumId w:val="46"/>
  </w:num>
  <w:num w:numId="150">
    <w:abstractNumId w:val="13"/>
  </w:num>
  <w:num w:numId="151">
    <w:abstractNumId w:val="32"/>
  </w:num>
  <w:num w:numId="152">
    <w:abstractNumId w:val="31"/>
  </w:num>
  <w:num w:numId="153">
    <w:abstractNumId w:val="100"/>
  </w:num>
  <w:num w:numId="154">
    <w:abstractNumId w:val="65"/>
  </w:num>
  <w:num w:numId="155">
    <w:abstractNumId w:val="108"/>
  </w:num>
  <w:num w:numId="156">
    <w:abstractNumId w:val="136"/>
  </w:num>
  <w:num w:numId="157">
    <w:abstractNumId w:val="85"/>
  </w:num>
  <w:num w:numId="158">
    <w:abstractNumId w:val="101"/>
  </w:num>
  <w:num w:numId="159">
    <w:abstractNumId w:val="57"/>
  </w:num>
  <w:num w:numId="160">
    <w:abstractNumId w:val="144"/>
  </w:num>
  <w:num w:numId="161">
    <w:abstractNumId w:val="188"/>
  </w:num>
  <w:num w:numId="162">
    <w:abstractNumId w:val="154"/>
  </w:num>
  <w:num w:numId="163">
    <w:abstractNumId w:val="126"/>
  </w:num>
  <w:num w:numId="164">
    <w:abstractNumId w:val="156"/>
  </w:num>
  <w:num w:numId="165">
    <w:abstractNumId w:val="50"/>
  </w:num>
  <w:num w:numId="166">
    <w:abstractNumId w:val="150"/>
  </w:num>
  <w:num w:numId="167">
    <w:abstractNumId w:val="168"/>
  </w:num>
  <w:num w:numId="168">
    <w:abstractNumId w:val="152"/>
  </w:num>
  <w:num w:numId="169">
    <w:abstractNumId w:val="39"/>
  </w:num>
  <w:num w:numId="170">
    <w:abstractNumId w:val="73"/>
  </w:num>
  <w:num w:numId="171">
    <w:abstractNumId w:val="89"/>
  </w:num>
  <w:num w:numId="172">
    <w:abstractNumId w:val="69"/>
  </w:num>
  <w:num w:numId="173">
    <w:abstractNumId w:val="23"/>
  </w:num>
  <w:num w:numId="174">
    <w:abstractNumId w:val="76"/>
  </w:num>
  <w:num w:numId="175">
    <w:abstractNumId w:val="147"/>
  </w:num>
  <w:num w:numId="176">
    <w:abstractNumId w:val="178"/>
  </w:num>
  <w:num w:numId="177">
    <w:abstractNumId w:val="184"/>
  </w:num>
  <w:num w:numId="178">
    <w:abstractNumId w:val="177"/>
  </w:num>
  <w:num w:numId="179">
    <w:abstractNumId w:val="157"/>
  </w:num>
  <w:num w:numId="180">
    <w:abstractNumId w:val="38"/>
  </w:num>
  <w:num w:numId="181">
    <w:abstractNumId w:val="21"/>
  </w:num>
  <w:num w:numId="182">
    <w:abstractNumId w:val="119"/>
  </w:num>
  <w:num w:numId="183">
    <w:abstractNumId w:val="169"/>
  </w:num>
  <w:num w:numId="184">
    <w:abstractNumId w:val="167"/>
  </w:num>
  <w:num w:numId="185">
    <w:abstractNumId w:val="80"/>
  </w:num>
  <w:num w:numId="186">
    <w:abstractNumId w:val="172"/>
  </w:num>
  <w:num w:numId="187">
    <w:abstractNumId w:val="161"/>
  </w:num>
  <w:num w:numId="188">
    <w:abstractNumId w:val="159"/>
  </w:num>
  <w:num w:numId="189">
    <w:abstractNumId w:val="133"/>
  </w:num>
  <w:num w:numId="190">
    <w:abstractNumId w:val="87"/>
  </w:num>
  <w:num w:numId="191">
    <w:abstractNumId w:val="148"/>
  </w:num>
  <w:num w:numId="192">
    <w:abstractNumId w:val="15"/>
  </w:num>
  <w:num w:numId="193">
    <w:abstractNumId w:val="162"/>
  </w:num>
  <w:num w:numId="194">
    <w:abstractNumId w:val="6"/>
  </w:num>
  <w:num w:numId="195">
    <w:abstractNumId w:val="129"/>
  </w:num>
  <w:num w:numId="196">
    <w:abstractNumId w:val="3"/>
  </w:num>
  <w:num w:numId="197">
    <w:abstractNumId w:val="146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348D"/>
    <w:rsid w:val="000069C1"/>
    <w:rsid w:val="0001178B"/>
    <w:rsid w:val="00017BC5"/>
    <w:rsid w:val="00020A85"/>
    <w:rsid w:val="00020EA6"/>
    <w:rsid w:val="00024B86"/>
    <w:rsid w:val="000256E3"/>
    <w:rsid w:val="000261F4"/>
    <w:rsid w:val="00026E41"/>
    <w:rsid w:val="000304C3"/>
    <w:rsid w:val="000306DC"/>
    <w:rsid w:val="00031329"/>
    <w:rsid w:val="0003171C"/>
    <w:rsid w:val="0003237A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5307"/>
    <w:rsid w:val="000968A3"/>
    <w:rsid w:val="000A1F3B"/>
    <w:rsid w:val="000B01AA"/>
    <w:rsid w:val="000B05E9"/>
    <w:rsid w:val="000B08BB"/>
    <w:rsid w:val="000B29A5"/>
    <w:rsid w:val="000B5177"/>
    <w:rsid w:val="000C162A"/>
    <w:rsid w:val="000C1FA4"/>
    <w:rsid w:val="000C2357"/>
    <w:rsid w:val="000C40B4"/>
    <w:rsid w:val="000C752E"/>
    <w:rsid w:val="000C776B"/>
    <w:rsid w:val="000D3835"/>
    <w:rsid w:val="000D5783"/>
    <w:rsid w:val="000D5CF5"/>
    <w:rsid w:val="000D6209"/>
    <w:rsid w:val="000D7059"/>
    <w:rsid w:val="000D782B"/>
    <w:rsid w:val="000D7F28"/>
    <w:rsid w:val="000E1461"/>
    <w:rsid w:val="000E2CF5"/>
    <w:rsid w:val="000E42DE"/>
    <w:rsid w:val="000E5130"/>
    <w:rsid w:val="000E6A28"/>
    <w:rsid w:val="000F2FD5"/>
    <w:rsid w:val="000F46B1"/>
    <w:rsid w:val="000F4CFA"/>
    <w:rsid w:val="000F580D"/>
    <w:rsid w:val="000F6C0F"/>
    <w:rsid w:val="000F7FEB"/>
    <w:rsid w:val="001034B2"/>
    <w:rsid w:val="00104002"/>
    <w:rsid w:val="001059BC"/>
    <w:rsid w:val="0011241D"/>
    <w:rsid w:val="00115B52"/>
    <w:rsid w:val="00117092"/>
    <w:rsid w:val="00117448"/>
    <w:rsid w:val="0012100F"/>
    <w:rsid w:val="00122A30"/>
    <w:rsid w:val="001235C9"/>
    <w:rsid w:val="00123A70"/>
    <w:rsid w:val="00125E90"/>
    <w:rsid w:val="00125FBA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4D86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871FC"/>
    <w:rsid w:val="001909B8"/>
    <w:rsid w:val="00190FD7"/>
    <w:rsid w:val="0019342F"/>
    <w:rsid w:val="00195076"/>
    <w:rsid w:val="00197C35"/>
    <w:rsid w:val="001A1B73"/>
    <w:rsid w:val="001A2115"/>
    <w:rsid w:val="001A6464"/>
    <w:rsid w:val="001A6513"/>
    <w:rsid w:val="001A6842"/>
    <w:rsid w:val="001A71BF"/>
    <w:rsid w:val="001A7C59"/>
    <w:rsid w:val="001B08C2"/>
    <w:rsid w:val="001B0C6A"/>
    <w:rsid w:val="001B2832"/>
    <w:rsid w:val="001B499A"/>
    <w:rsid w:val="001B5297"/>
    <w:rsid w:val="001B5B5F"/>
    <w:rsid w:val="001C0551"/>
    <w:rsid w:val="001C0E65"/>
    <w:rsid w:val="001C43AF"/>
    <w:rsid w:val="001C5728"/>
    <w:rsid w:val="001C596E"/>
    <w:rsid w:val="001C67A1"/>
    <w:rsid w:val="001C704B"/>
    <w:rsid w:val="001C7B9F"/>
    <w:rsid w:val="001D39FA"/>
    <w:rsid w:val="001D5034"/>
    <w:rsid w:val="001E1764"/>
    <w:rsid w:val="001E26CA"/>
    <w:rsid w:val="001E3109"/>
    <w:rsid w:val="001E4485"/>
    <w:rsid w:val="001E4592"/>
    <w:rsid w:val="001F1B32"/>
    <w:rsid w:val="001F2123"/>
    <w:rsid w:val="001F5D43"/>
    <w:rsid w:val="001F7CA4"/>
    <w:rsid w:val="00200388"/>
    <w:rsid w:val="002015C5"/>
    <w:rsid w:val="00202961"/>
    <w:rsid w:val="00202A69"/>
    <w:rsid w:val="002034FF"/>
    <w:rsid w:val="00203E8F"/>
    <w:rsid w:val="00204202"/>
    <w:rsid w:val="00204FBE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410AD"/>
    <w:rsid w:val="00243365"/>
    <w:rsid w:val="00245677"/>
    <w:rsid w:val="00246B56"/>
    <w:rsid w:val="00247FC2"/>
    <w:rsid w:val="00253B4C"/>
    <w:rsid w:val="00257BE0"/>
    <w:rsid w:val="00257C39"/>
    <w:rsid w:val="00260503"/>
    <w:rsid w:val="00273071"/>
    <w:rsid w:val="002741FC"/>
    <w:rsid w:val="0028134D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AFF"/>
    <w:rsid w:val="002A5FA3"/>
    <w:rsid w:val="002A6C52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716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CA5"/>
    <w:rsid w:val="00315E8D"/>
    <w:rsid w:val="0032141A"/>
    <w:rsid w:val="0032222C"/>
    <w:rsid w:val="003227A5"/>
    <w:rsid w:val="003274CB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3EAC"/>
    <w:rsid w:val="0038404E"/>
    <w:rsid w:val="00387023"/>
    <w:rsid w:val="00387076"/>
    <w:rsid w:val="00387477"/>
    <w:rsid w:val="00387592"/>
    <w:rsid w:val="003915DC"/>
    <w:rsid w:val="0039621B"/>
    <w:rsid w:val="0039741C"/>
    <w:rsid w:val="00397FE8"/>
    <w:rsid w:val="003A10D5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D1116"/>
    <w:rsid w:val="003D1932"/>
    <w:rsid w:val="003D4EBC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4CC6"/>
    <w:rsid w:val="00426EE6"/>
    <w:rsid w:val="00426F20"/>
    <w:rsid w:val="00427475"/>
    <w:rsid w:val="00430898"/>
    <w:rsid w:val="0043157D"/>
    <w:rsid w:val="00432D10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4BD6"/>
    <w:rsid w:val="0046540D"/>
    <w:rsid w:val="00467C63"/>
    <w:rsid w:val="00470B61"/>
    <w:rsid w:val="00471BA4"/>
    <w:rsid w:val="004750C2"/>
    <w:rsid w:val="00475945"/>
    <w:rsid w:val="00475B5B"/>
    <w:rsid w:val="004774E2"/>
    <w:rsid w:val="00481663"/>
    <w:rsid w:val="00483E66"/>
    <w:rsid w:val="00486247"/>
    <w:rsid w:val="0048669C"/>
    <w:rsid w:val="00487123"/>
    <w:rsid w:val="0049089E"/>
    <w:rsid w:val="00491AC4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480E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127"/>
    <w:rsid w:val="005074D8"/>
    <w:rsid w:val="005104DE"/>
    <w:rsid w:val="00510CE4"/>
    <w:rsid w:val="00514CE0"/>
    <w:rsid w:val="00515DD8"/>
    <w:rsid w:val="00515E95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4035E"/>
    <w:rsid w:val="0054135E"/>
    <w:rsid w:val="00541D78"/>
    <w:rsid w:val="005420FB"/>
    <w:rsid w:val="00551C3E"/>
    <w:rsid w:val="00551F93"/>
    <w:rsid w:val="005538BE"/>
    <w:rsid w:val="0055617D"/>
    <w:rsid w:val="005613E9"/>
    <w:rsid w:val="005638BB"/>
    <w:rsid w:val="005675F2"/>
    <w:rsid w:val="00567D48"/>
    <w:rsid w:val="0057488A"/>
    <w:rsid w:val="00574A4A"/>
    <w:rsid w:val="00575877"/>
    <w:rsid w:val="0057706E"/>
    <w:rsid w:val="005772E2"/>
    <w:rsid w:val="005827BE"/>
    <w:rsid w:val="005839F2"/>
    <w:rsid w:val="005855FD"/>
    <w:rsid w:val="005903C3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4254"/>
    <w:rsid w:val="005E5319"/>
    <w:rsid w:val="005E63A0"/>
    <w:rsid w:val="005E6442"/>
    <w:rsid w:val="00600030"/>
    <w:rsid w:val="00600775"/>
    <w:rsid w:val="00604FF5"/>
    <w:rsid w:val="00605BB5"/>
    <w:rsid w:val="00607357"/>
    <w:rsid w:val="006077A7"/>
    <w:rsid w:val="00611757"/>
    <w:rsid w:val="00611DD7"/>
    <w:rsid w:val="00612D89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049"/>
    <w:rsid w:val="00634295"/>
    <w:rsid w:val="00646FA9"/>
    <w:rsid w:val="00650B3C"/>
    <w:rsid w:val="00652A47"/>
    <w:rsid w:val="00654620"/>
    <w:rsid w:val="00654E28"/>
    <w:rsid w:val="00656058"/>
    <w:rsid w:val="00657CD0"/>
    <w:rsid w:val="00661F83"/>
    <w:rsid w:val="00662A9A"/>
    <w:rsid w:val="00662CC8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2E0"/>
    <w:rsid w:val="006944C0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3733"/>
    <w:rsid w:val="006C4445"/>
    <w:rsid w:val="006C5A1A"/>
    <w:rsid w:val="006C61E1"/>
    <w:rsid w:val="006C795E"/>
    <w:rsid w:val="006D0237"/>
    <w:rsid w:val="006D05B8"/>
    <w:rsid w:val="006D0E46"/>
    <w:rsid w:val="006D2969"/>
    <w:rsid w:val="006D36BF"/>
    <w:rsid w:val="006D3ED4"/>
    <w:rsid w:val="006D49B1"/>
    <w:rsid w:val="006D6B78"/>
    <w:rsid w:val="006D7513"/>
    <w:rsid w:val="006E0F18"/>
    <w:rsid w:val="006E163F"/>
    <w:rsid w:val="006E23A1"/>
    <w:rsid w:val="006E5032"/>
    <w:rsid w:val="006E7980"/>
    <w:rsid w:val="006F0118"/>
    <w:rsid w:val="006F046E"/>
    <w:rsid w:val="006F22F2"/>
    <w:rsid w:val="006F70E7"/>
    <w:rsid w:val="006F739E"/>
    <w:rsid w:val="006F7C97"/>
    <w:rsid w:val="00700F0A"/>
    <w:rsid w:val="00702DA5"/>
    <w:rsid w:val="0070305B"/>
    <w:rsid w:val="0070640E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F7"/>
    <w:rsid w:val="0074315D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3678"/>
    <w:rsid w:val="00773AD2"/>
    <w:rsid w:val="00774CE6"/>
    <w:rsid w:val="007753ED"/>
    <w:rsid w:val="007817FB"/>
    <w:rsid w:val="00782CE8"/>
    <w:rsid w:val="007830A2"/>
    <w:rsid w:val="00784725"/>
    <w:rsid w:val="00784DBE"/>
    <w:rsid w:val="0078773F"/>
    <w:rsid w:val="00790A67"/>
    <w:rsid w:val="0079152C"/>
    <w:rsid w:val="00791E65"/>
    <w:rsid w:val="007A0503"/>
    <w:rsid w:val="007A2B96"/>
    <w:rsid w:val="007A3EC7"/>
    <w:rsid w:val="007A44A2"/>
    <w:rsid w:val="007A600D"/>
    <w:rsid w:val="007A6059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5E2B"/>
    <w:rsid w:val="007D6A31"/>
    <w:rsid w:val="007D7CC1"/>
    <w:rsid w:val="007E252C"/>
    <w:rsid w:val="007F0ADA"/>
    <w:rsid w:val="007F1DD9"/>
    <w:rsid w:val="007F4A98"/>
    <w:rsid w:val="007F6F38"/>
    <w:rsid w:val="007F7E34"/>
    <w:rsid w:val="0080015A"/>
    <w:rsid w:val="00801064"/>
    <w:rsid w:val="008010BA"/>
    <w:rsid w:val="008033AC"/>
    <w:rsid w:val="008051F5"/>
    <w:rsid w:val="00805FA9"/>
    <w:rsid w:val="008068B8"/>
    <w:rsid w:val="008072D7"/>
    <w:rsid w:val="00807DCB"/>
    <w:rsid w:val="00807FD7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27FC"/>
    <w:rsid w:val="00843671"/>
    <w:rsid w:val="008509AC"/>
    <w:rsid w:val="00852062"/>
    <w:rsid w:val="00862FD9"/>
    <w:rsid w:val="0086300B"/>
    <w:rsid w:val="0086343B"/>
    <w:rsid w:val="00864185"/>
    <w:rsid w:val="00867721"/>
    <w:rsid w:val="00872E68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0881"/>
    <w:rsid w:val="008B37AD"/>
    <w:rsid w:val="008B627F"/>
    <w:rsid w:val="008B678C"/>
    <w:rsid w:val="008B6ACE"/>
    <w:rsid w:val="008B78E1"/>
    <w:rsid w:val="008C1FF0"/>
    <w:rsid w:val="008C4AFB"/>
    <w:rsid w:val="008C5574"/>
    <w:rsid w:val="008D251B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2E78"/>
    <w:rsid w:val="008F3256"/>
    <w:rsid w:val="008F33AE"/>
    <w:rsid w:val="008F37A9"/>
    <w:rsid w:val="008F4E09"/>
    <w:rsid w:val="008F5A41"/>
    <w:rsid w:val="008F6767"/>
    <w:rsid w:val="008F7609"/>
    <w:rsid w:val="0090106F"/>
    <w:rsid w:val="0090180F"/>
    <w:rsid w:val="009028DC"/>
    <w:rsid w:val="00904637"/>
    <w:rsid w:val="00905689"/>
    <w:rsid w:val="00905892"/>
    <w:rsid w:val="009122C6"/>
    <w:rsid w:val="0091494E"/>
    <w:rsid w:val="00915259"/>
    <w:rsid w:val="009152E8"/>
    <w:rsid w:val="00916500"/>
    <w:rsid w:val="00917717"/>
    <w:rsid w:val="0092027D"/>
    <w:rsid w:val="00920534"/>
    <w:rsid w:val="00921201"/>
    <w:rsid w:val="009215F7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4981"/>
    <w:rsid w:val="009A6027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F88"/>
    <w:rsid w:val="009C24C1"/>
    <w:rsid w:val="009C316A"/>
    <w:rsid w:val="009C3C74"/>
    <w:rsid w:val="009C6034"/>
    <w:rsid w:val="009C7020"/>
    <w:rsid w:val="009D0227"/>
    <w:rsid w:val="009D0679"/>
    <w:rsid w:val="009D2EF6"/>
    <w:rsid w:val="009D32D5"/>
    <w:rsid w:val="009D4BD3"/>
    <w:rsid w:val="009D59F1"/>
    <w:rsid w:val="009E0B6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1EDB"/>
    <w:rsid w:val="00A12F09"/>
    <w:rsid w:val="00A168FC"/>
    <w:rsid w:val="00A17881"/>
    <w:rsid w:val="00A17C7E"/>
    <w:rsid w:val="00A204EB"/>
    <w:rsid w:val="00A23584"/>
    <w:rsid w:val="00A2448C"/>
    <w:rsid w:val="00A26302"/>
    <w:rsid w:val="00A271E5"/>
    <w:rsid w:val="00A3067C"/>
    <w:rsid w:val="00A32990"/>
    <w:rsid w:val="00A36071"/>
    <w:rsid w:val="00A404E3"/>
    <w:rsid w:val="00A40B4D"/>
    <w:rsid w:val="00A4196B"/>
    <w:rsid w:val="00A41B95"/>
    <w:rsid w:val="00A4631C"/>
    <w:rsid w:val="00A475B8"/>
    <w:rsid w:val="00A51D61"/>
    <w:rsid w:val="00A52EB0"/>
    <w:rsid w:val="00A53A72"/>
    <w:rsid w:val="00A54E81"/>
    <w:rsid w:val="00A57019"/>
    <w:rsid w:val="00A577A7"/>
    <w:rsid w:val="00A60ACC"/>
    <w:rsid w:val="00A629EA"/>
    <w:rsid w:val="00A62BAE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DAE"/>
    <w:rsid w:val="00A92483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1AB"/>
    <w:rsid w:val="00AE7B1A"/>
    <w:rsid w:val="00AF0054"/>
    <w:rsid w:val="00AF132B"/>
    <w:rsid w:val="00AF5576"/>
    <w:rsid w:val="00AF6B1B"/>
    <w:rsid w:val="00AF7676"/>
    <w:rsid w:val="00B0119E"/>
    <w:rsid w:val="00B01492"/>
    <w:rsid w:val="00B02CD1"/>
    <w:rsid w:val="00B0334B"/>
    <w:rsid w:val="00B059F8"/>
    <w:rsid w:val="00B06029"/>
    <w:rsid w:val="00B076A9"/>
    <w:rsid w:val="00B1199A"/>
    <w:rsid w:val="00B11C63"/>
    <w:rsid w:val="00B12875"/>
    <w:rsid w:val="00B1597C"/>
    <w:rsid w:val="00B16F79"/>
    <w:rsid w:val="00B17646"/>
    <w:rsid w:val="00B178A0"/>
    <w:rsid w:val="00B21810"/>
    <w:rsid w:val="00B25D38"/>
    <w:rsid w:val="00B31FC6"/>
    <w:rsid w:val="00B3284E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B7C86"/>
    <w:rsid w:val="00BC38A0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587A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6D57"/>
    <w:rsid w:val="00C474C1"/>
    <w:rsid w:val="00C5047C"/>
    <w:rsid w:val="00C50C49"/>
    <w:rsid w:val="00C514BF"/>
    <w:rsid w:val="00C61AE7"/>
    <w:rsid w:val="00C62842"/>
    <w:rsid w:val="00C65ACF"/>
    <w:rsid w:val="00C709EB"/>
    <w:rsid w:val="00C70B5F"/>
    <w:rsid w:val="00C73B19"/>
    <w:rsid w:val="00C76966"/>
    <w:rsid w:val="00C8075D"/>
    <w:rsid w:val="00C80F8C"/>
    <w:rsid w:val="00C81D29"/>
    <w:rsid w:val="00C83AA6"/>
    <w:rsid w:val="00C84655"/>
    <w:rsid w:val="00C8568B"/>
    <w:rsid w:val="00C86641"/>
    <w:rsid w:val="00C90804"/>
    <w:rsid w:val="00C90E47"/>
    <w:rsid w:val="00C93B26"/>
    <w:rsid w:val="00C948C8"/>
    <w:rsid w:val="00C94BE5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7128"/>
    <w:rsid w:val="00CD018B"/>
    <w:rsid w:val="00CD0899"/>
    <w:rsid w:val="00CD0DB0"/>
    <w:rsid w:val="00CD30BB"/>
    <w:rsid w:val="00CD48BD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72F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557C"/>
    <w:rsid w:val="00D759A6"/>
    <w:rsid w:val="00D77D7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207"/>
    <w:rsid w:val="00DB77A7"/>
    <w:rsid w:val="00DC0123"/>
    <w:rsid w:val="00DC1220"/>
    <w:rsid w:val="00DC566F"/>
    <w:rsid w:val="00DC6E16"/>
    <w:rsid w:val="00DC756E"/>
    <w:rsid w:val="00DD1319"/>
    <w:rsid w:val="00DD195E"/>
    <w:rsid w:val="00DD3615"/>
    <w:rsid w:val="00DE38DE"/>
    <w:rsid w:val="00DE4D23"/>
    <w:rsid w:val="00DE60C6"/>
    <w:rsid w:val="00DE621A"/>
    <w:rsid w:val="00DE6CEF"/>
    <w:rsid w:val="00DE6FE9"/>
    <w:rsid w:val="00DE757F"/>
    <w:rsid w:val="00DF416B"/>
    <w:rsid w:val="00DF6A92"/>
    <w:rsid w:val="00DF6CAC"/>
    <w:rsid w:val="00DF7BB5"/>
    <w:rsid w:val="00DF7DE7"/>
    <w:rsid w:val="00E0097B"/>
    <w:rsid w:val="00E05D78"/>
    <w:rsid w:val="00E10862"/>
    <w:rsid w:val="00E10A03"/>
    <w:rsid w:val="00E115A8"/>
    <w:rsid w:val="00E121F7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362AE"/>
    <w:rsid w:val="00E40C55"/>
    <w:rsid w:val="00E40F28"/>
    <w:rsid w:val="00E42C5F"/>
    <w:rsid w:val="00E442A1"/>
    <w:rsid w:val="00E459F1"/>
    <w:rsid w:val="00E470BA"/>
    <w:rsid w:val="00E47A99"/>
    <w:rsid w:val="00E500F2"/>
    <w:rsid w:val="00E5012D"/>
    <w:rsid w:val="00E51F05"/>
    <w:rsid w:val="00E53A71"/>
    <w:rsid w:val="00E5515D"/>
    <w:rsid w:val="00E5537E"/>
    <w:rsid w:val="00E56B28"/>
    <w:rsid w:val="00E5711A"/>
    <w:rsid w:val="00E57E91"/>
    <w:rsid w:val="00E60039"/>
    <w:rsid w:val="00E60FD4"/>
    <w:rsid w:val="00E61EBE"/>
    <w:rsid w:val="00E62BF6"/>
    <w:rsid w:val="00E64C6A"/>
    <w:rsid w:val="00E6517E"/>
    <w:rsid w:val="00E659F4"/>
    <w:rsid w:val="00E721CC"/>
    <w:rsid w:val="00E74B89"/>
    <w:rsid w:val="00E755D1"/>
    <w:rsid w:val="00E76A82"/>
    <w:rsid w:val="00E7705B"/>
    <w:rsid w:val="00E80A33"/>
    <w:rsid w:val="00E82292"/>
    <w:rsid w:val="00E823F8"/>
    <w:rsid w:val="00E84262"/>
    <w:rsid w:val="00E85C82"/>
    <w:rsid w:val="00E8709D"/>
    <w:rsid w:val="00E90538"/>
    <w:rsid w:val="00E90D64"/>
    <w:rsid w:val="00E9190E"/>
    <w:rsid w:val="00E93057"/>
    <w:rsid w:val="00E94507"/>
    <w:rsid w:val="00E9457F"/>
    <w:rsid w:val="00E951A7"/>
    <w:rsid w:val="00E95E5E"/>
    <w:rsid w:val="00E97EBB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2FF"/>
    <w:rsid w:val="00F22A9F"/>
    <w:rsid w:val="00F24477"/>
    <w:rsid w:val="00F251EB"/>
    <w:rsid w:val="00F25780"/>
    <w:rsid w:val="00F2598D"/>
    <w:rsid w:val="00F30F16"/>
    <w:rsid w:val="00F36297"/>
    <w:rsid w:val="00F421F9"/>
    <w:rsid w:val="00F4286D"/>
    <w:rsid w:val="00F44CB3"/>
    <w:rsid w:val="00F44F05"/>
    <w:rsid w:val="00F45700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7775E"/>
    <w:rsid w:val="00F806FB"/>
    <w:rsid w:val="00F83A62"/>
    <w:rsid w:val="00F864DF"/>
    <w:rsid w:val="00F87B00"/>
    <w:rsid w:val="00F91D65"/>
    <w:rsid w:val="00F93D49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6834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F6FF-90C4-4A8B-B6E5-8C8528DB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2233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Bęben</cp:lastModifiedBy>
  <cp:revision>10</cp:revision>
  <cp:lastPrinted>2024-07-18T12:27:00Z</cp:lastPrinted>
  <dcterms:created xsi:type="dcterms:W3CDTF">2024-07-17T11:17:00Z</dcterms:created>
  <dcterms:modified xsi:type="dcterms:W3CDTF">2024-07-25T07:50:00Z</dcterms:modified>
</cp:coreProperties>
</file>