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24" w:rsidRPr="00A07224" w:rsidRDefault="00A07224" w:rsidP="00A07224">
      <w:pPr>
        <w:jc w:val="center"/>
        <w:rPr>
          <w:rFonts w:ascii="Calibri" w:hAnsi="Calibri" w:cs="Calibri"/>
          <w:b/>
          <w:sz w:val="36"/>
          <w:szCs w:val="36"/>
        </w:rPr>
      </w:pPr>
      <w:r w:rsidRPr="00A07224">
        <w:rPr>
          <w:rFonts w:ascii="Calibri" w:hAnsi="Calibri" w:cs="Calibri"/>
          <w:b/>
          <w:sz w:val="36"/>
          <w:szCs w:val="36"/>
        </w:rPr>
        <w:t>ZMIANA</w:t>
      </w:r>
    </w:p>
    <w:p w:rsidR="00981B48" w:rsidRPr="00DD5D96" w:rsidRDefault="00981B48" w:rsidP="00981B48">
      <w:pPr>
        <w:rPr>
          <w:rFonts w:ascii="Calibri" w:hAnsi="Calibri" w:cs="Calibri"/>
          <w:szCs w:val="22"/>
        </w:rPr>
      </w:pPr>
      <w:r w:rsidRPr="00DD5D96">
        <w:rPr>
          <w:rFonts w:ascii="Calibri" w:hAnsi="Calibri" w:cs="Calibri"/>
          <w:b/>
          <w:szCs w:val="22"/>
        </w:rPr>
        <w:t>Załącznik nr 2.1</w:t>
      </w:r>
      <w:r w:rsidRPr="00DD5D96">
        <w:rPr>
          <w:rFonts w:ascii="Calibri" w:hAnsi="Calibri" w:cs="Calibri"/>
          <w:szCs w:val="22"/>
        </w:rPr>
        <w:t xml:space="preserve"> - </w:t>
      </w:r>
      <w:r w:rsidRPr="00DD5D96">
        <w:rPr>
          <w:rFonts w:ascii="Calibri" w:hAnsi="Calibri" w:cs="Calibri"/>
          <w:b/>
          <w:szCs w:val="22"/>
        </w:rPr>
        <w:t xml:space="preserve"> Kosztorys ofertowy </w:t>
      </w:r>
    </w:p>
    <w:p w:rsidR="005B352C" w:rsidRPr="005B352C" w:rsidRDefault="00981B48" w:rsidP="005B352C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DD5D96">
        <w:rPr>
          <w:rFonts w:ascii="Calibri" w:hAnsi="Calibri" w:cs="Calibri"/>
          <w:b/>
          <w:sz w:val="22"/>
          <w:szCs w:val="22"/>
        </w:rPr>
        <w:t>Część 1</w:t>
      </w:r>
      <w:r>
        <w:rPr>
          <w:rFonts w:ascii="Calibri" w:hAnsi="Calibri" w:cs="Calibri"/>
          <w:b/>
          <w:sz w:val="22"/>
          <w:szCs w:val="22"/>
        </w:rPr>
        <w:t xml:space="preserve">  –  </w:t>
      </w:r>
      <w:r w:rsidR="0098300C">
        <w:rPr>
          <w:rFonts w:ascii="Calibri" w:hAnsi="Calibri" w:cs="Calibri"/>
          <w:b/>
          <w:sz w:val="22"/>
          <w:szCs w:val="22"/>
        </w:rPr>
        <w:t>Sondy i odczynniki do FISH oraz zestawy do qPCR</w:t>
      </w: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6914"/>
        <w:gridCol w:w="1134"/>
        <w:gridCol w:w="1134"/>
        <w:gridCol w:w="1134"/>
        <w:gridCol w:w="1276"/>
        <w:gridCol w:w="2193"/>
      </w:tblGrid>
      <w:tr w:rsidR="00EC56BB" w:rsidRPr="00436F96" w:rsidTr="005B352C">
        <w:trPr>
          <w:trHeight w:val="9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Lp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 xml:space="preserve">Jednostka 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lang w:eastAsia="zh-CN" w:bidi="hi-IN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5764" w:rsidRDefault="00EC56BB" w:rsidP="0060576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 xml:space="preserve">Cena </w:t>
            </w:r>
            <w:r w:rsidR="00A874F4" w:rsidRPr="00A874F4">
              <w:rPr>
                <w:rFonts w:eastAsia="Times New Roman"/>
                <w:b/>
                <w:sz w:val="20"/>
                <w:lang w:eastAsia="zh-CN" w:bidi="hi-IN"/>
              </w:rPr>
              <w:t>jedn.</w:t>
            </w:r>
            <w:r w:rsidR="00A874F4">
              <w:rPr>
                <w:rFonts w:eastAsia="Times New Roman"/>
                <w:b/>
                <w:sz w:val="20"/>
                <w:lang w:eastAsia="zh-CN" w:bidi="hi-IN"/>
              </w:rPr>
              <w:t xml:space="preserve"> </w:t>
            </w:r>
            <w:r>
              <w:rPr>
                <w:rFonts w:eastAsia="Times New Roman"/>
                <w:b/>
                <w:sz w:val="20"/>
                <w:lang w:eastAsia="zh-CN" w:bidi="hi-IN"/>
              </w:rPr>
              <w:t>brutto</w:t>
            </w:r>
          </w:p>
          <w:p w:rsidR="00EC56BB" w:rsidRPr="00436F96" w:rsidRDefault="00EC56BB" w:rsidP="0060576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lang w:eastAsia="zh-CN" w:bidi="hi-IN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Wartość brutto*</w:t>
            </w:r>
          </w:p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6BB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  <w:p w:rsidR="00EC56BB" w:rsidRPr="00436F96" w:rsidRDefault="00EC56BB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sz w:val="20"/>
                <w:lang w:eastAsia="zh-CN" w:bidi="hi-IN"/>
              </w:rPr>
              <w:t>Producent</w:t>
            </w:r>
            <w:r w:rsidRPr="00436F96">
              <w:rPr>
                <w:rFonts w:eastAsia="Times New Roman"/>
                <w:b/>
                <w:sz w:val="20"/>
                <w:lang w:eastAsia="zh-CN" w:bidi="hi-IN"/>
              </w:rPr>
              <w:t>/nazwa handlowa/numer katalogowy (jeśli dotyczy)</w:t>
            </w:r>
            <w:r>
              <w:rPr>
                <w:rFonts w:eastAsia="Times New Roman"/>
                <w:b/>
                <w:sz w:val="20"/>
                <w:lang w:eastAsia="zh-CN" w:bidi="hi-IN"/>
              </w:rPr>
              <w:t>*</w:t>
            </w:r>
          </w:p>
        </w:tc>
      </w:tr>
      <w:tr w:rsidR="00855F39" w:rsidRPr="004368AB" w:rsidTr="005B352C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5D7C1E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 w:rsidRPr="005D7C1E">
              <w:rPr>
                <w:rFonts w:eastAsia="Times New Roman"/>
                <w:lang w:eastAsia="zh-CN" w:bidi="hi-IN"/>
              </w:rPr>
              <w:t>1.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981B48" w:rsidRDefault="00981B48" w:rsidP="00DB0CA0">
            <w:pPr>
              <w:widowControl w:val="0"/>
              <w:suppressAutoHyphens/>
              <w:spacing w:before="120" w:after="120" w:line="276" w:lineRule="auto"/>
              <w:rPr>
                <w:rFonts w:cs="Times New Roman"/>
                <w:sz w:val="24"/>
              </w:rPr>
            </w:pPr>
            <w:r w:rsidRPr="00981B48">
              <w:rPr>
                <w:rFonts w:cs="Times New Roman"/>
                <w:sz w:val="24"/>
              </w:rPr>
              <w:t xml:space="preserve">Zestaw sond molekularnych TP53 Spectrum Orange / ATM Spectrum Green oraz D13S319 Spectrum Orange / 13q34 Spectrum Aqua / CEP12 Spectrum Green, 20 testów, gotowa do użycia </w:t>
            </w:r>
            <w:r w:rsidRPr="00A07224">
              <w:rPr>
                <w:rFonts w:cs="Times New Roman"/>
                <w:sz w:val="24"/>
              </w:rPr>
              <w:t>(IVD)</w:t>
            </w:r>
            <w:r w:rsidR="00DB0CA0" w:rsidRPr="00A07224">
              <w:rPr>
                <w:rFonts w:cs="Times New Roman"/>
                <w:sz w:val="24"/>
              </w:rPr>
              <w:t>, w zestawie z odczynnikami do odpłukania sond po hybrydyzacji i barwnikiem kontrastowym DAPI. Dołączona instrukcja wykonania z informacją dotyczącą zliczania sygnałów hybrydyzacyjnych oraz swoistości, czułości analitycznej i punktów odcięcia dla testu</w:t>
            </w:r>
            <w:r w:rsidRPr="00981B48">
              <w:rPr>
                <w:rFonts w:cs="Times New Roman"/>
                <w:sz w:val="24"/>
              </w:rPr>
              <w:t xml:space="preserve"> ( 2 op.)</w:t>
            </w: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300C" w:rsidRDefault="00981B48" w:rsidP="00981B48">
            <w:pPr>
              <w:suppressAutoHyphens/>
              <w:autoSpaceDN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62A6E">
              <w:rPr>
                <w:sz w:val="24"/>
              </w:rPr>
              <w:t xml:space="preserve"> </w:t>
            </w:r>
            <w:r w:rsidR="00E62A6E" w:rsidRPr="004418D7">
              <w:rPr>
                <w:sz w:val="24"/>
              </w:rPr>
              <w:t xml:space="preserve">op. × </w:t>
            </w:r>
          </w:p>
          <w:p w:rsidR="00855F39" w:rsidRPr="004368AB" w:rsidRDefault="00981B48" w:rsidP="00981B48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55F39" w:rsidRPr="004368AB" w:rsidTr="005B352C">
        <w:trPr>
          <w:trHeight w:val="8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6E5A85" w:rsidRDefault="005D7C1E" w:rsidP="006E5A85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6E5A85">
              <w:rPr>
                <w:rFonts w:cs="Times New Roman"/>
                <w:sz w:val="24"/>
              </w:rPr>
              <w:t>Sonda molekularna TP53 Spectrum Orange / CEP17 Spectrum Green, 20 ul, gotowa do użycia (IVD) ( 5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D7C1E" w:rsidP="006E5A85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5</w:t>
            </w:r>
            <w:r w:rsidR="006E5A85">
              <w:rPr>
                <w:sz w:val="24"/>
              </w:rPr>
              <w:t xml:space="preserve"> op</w:t>
            </w:r>
            <w:r w:rsidR="00E62A6E" w:rsidRPr="004418D7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55F39" w:rsidRPr="004368AB" w:rsidTr="005B352C">
        <w:trPr>
          <w:trHeight w:val="8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3.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5D7C1E" w:rsidRDefault="005D7C1E" w:rsidP="005D7C1E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5D7C1E">
              <w:rPr>
                <w:rFonts w:cs="Times New Roman"/>
                <w:sz w:val="24"/>
              </w:rPr>
              <w:t xml:space="preserve">Sonda molekularna ATM Spectrum Orange / CEP11 Spectrum Green, 20 ul,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D7C1E" w:rsidP="005D7C1E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="00E62A6E" w:rsidRPr="00BB008C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55F39" w:rsidRPr="004368AB" w:rsidTr="005B352C">
        <w:trPr>
          <w:trHeight w:val="8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855F39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4.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5D7C1E" w:rsidRDefault="005D7C1E" w:rsidP="005D7C1E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5D7C1E">
              <w:rPr>
                <w:rFonts w:cs="Times New Roman"/>
                <w:sz w:val="24"/>
              </w:rPr>
              <w:t xml:space="preserve">Sonda molekularna MAF Spectrum Orange / IGH Spectrum Green, 2 fuzyjna, 20 ul,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62A6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D7C1E" w:rsidP="005D7C1E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="00E62A6E" w:rsidRPr="00002277">
              <w:rPr>
                <w:sz w:val="24"/>
              </w:rPr>
              <w:t xml:space="preserve"> op.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55F39" w:rsidRPr="004368AB" w:rsidTr="005B352C">
        <w:trPr>
          <w:trHeight w:val="8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EF2398" w:rsidRDefault="005D7C1E" w:rsidP="00EF2398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Sonda molekularna FGFR3 Spectrum Orange / IGH Spectrum Green, 2 fuzyjna, 20 ul,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D7C1E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55F39" w:rsidRPr="004368AB" w:rsidTr="005B352C">
        <w:trPr>
          <w:trHeight w:val="9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lastRenderedPageBreak/>
              <w:t>6.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EF2398" w:rsidRDefault="005D7C1E" w:rsidP="00EF2398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Sonda molekularna CCND1 Spectrum Orange / IGH Spectrum Green, 2 fuzyjna, 20 ul,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D7C1E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55F39" w:rsidRPr="004368AB" w:rsidTr="005B352C">
        <w:trPr>
          <w:trHeight w:val="8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7.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EF2398" w:rsidRDefault="00EF2398" w:rsidP="00EF2398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Sonda molekularna BCL2 Spectrum Orange / IGH Spectrum Green, 2 fuzyjna, 20 ul,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D7C1E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55F39" w:rsidRPr="004368AB" w:rsidTr="005B352C">
        <w:trPr>
          <w:trHeight w:val="11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8.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Default="00EF2398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Sonda molekularna IGH Spectrum Green / MYC Spectrum Orange / CEP8 Spectrum Aqua, 2 fuzyjna, 20 ul, gotowa do użycia (IVD) </w:t>
            </w:r>
          </w:p>
          <w:p w:rsidR="00855F39" w:rsidRPr="00374663" w:rsidRDefault="00EF2398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>( 2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D7C1E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55F39" w:rsidRPr="004368AB" w:rsidTr="005B352C">
        <w:trPr>
          <w:trHeight w:val="9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9.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Default="00EF2398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Sonda molekularna MLL podwójnie znakowana Spectrum Orange / Spectrum Green, typu Break Apart, 20 ul, gotowa do użycia (IVD) </w:t>
            </w:r>
          </w:p>
          <w:p w:rsidR="00855F39" w:rsidRPr="00374663" w:rsidRDefault="00EF2398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D7C1E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55F39" w:rsidRPr="004368AB" w:rsidTr="005B352C">
        <w:trPr>
          <w:trHeight w:val="75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Default="00EF2398" w:rsidP="00EF2398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Sonda molekularna BCR Spectrum Green / ABL Spectrum Orange, </w:t>
            </w:r>
          </w:p>
          <w:p w:rsidR="00855F39" w:rsidRPr="00EF2398" w:rsidRDefault="00EF2398" w:rsidP="00EF2398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2 fuzyjna, 20 ul,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D7C1E" w:rsidP="00623CD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55F39" w:rsidRPr="004368AB" w:rsidTr="005B352C">
        <w:trPr>
          <w:trHeight w:val="9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11.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663" w:rsidRDefault="00EF2398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Sonda molekularna RUNX1 Spectrum Green / RUNX1T1 Spectrum Orange, 2 fuzyjna, 20 ul, gotowa do użycia (IVD) </w:t>
            </w:r>
          </w:p>
          <w:p w:rsidR="00855F39" w:rsidRPr="00374663" w:rsidRDefault="00EF2398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55F39" w:rsidRPr="004368AB" w:rsidTr="005B352C">
        <w:trPr>
          <w:trHeight w:val="76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10223F" w:rsidRDefault="0010223F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12.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374663" w:rsidRDefault="00EF2398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Sonda molekularna PML Spectrum Orange / RARA Spectrum Green, 2 fuzyjna, 20 ul,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Cs w:val="22"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F39" w:rsidRPr="004368AB" w:rsidRDefault="00855F39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8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13.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374663" w:rsidRDefault="00EF2398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>Sonda molekularna CEPX Spectrum Orange / CEPY Spectrum Green, 20 ul, gotowa do użycia (IVD</w:t>
            </w:r>
            <w:r w:rsidRPr="00A07224">
              <w:rPr>
                <w:rFonts w:cs="Times New Roman"/>
                <w:sz w:val="24"/>
              </w:rPr>
              <w:t>)</w:t>
            </w:r>
            <w:r w:rsidR="00DB0CA0" w:rsidRPr="00A07224">
              <w:rPr>
                <w:rFonts w:cs="Times New Roman"/>
                <w:sz w:val="24"/>
              </w:rPr>
              <w:t>, w zestawie z barwnikiem kontrastowym DAPI</w:t>
            </w:r>
            <w:r w:rsidRPr="00A07224">
              <w:rPr>
                <w:rFonts w:cs="Times New Roman"/>
                <w:sz w:val="24"/>
              </w:rPr>
              <w:t xml:space="preserve"> ( 2 op.)</w:t>
            </w:r>
            <w:r w:rsidRPr="00EF2398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70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14.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Pr="00374663" w:rsidRDefault="00EF2398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Sonda molekularna 1q21 CKS1B Spectrum Orange / 1p32 CDKN2C Spectrum Green, 20 ul, gotowa do użycia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0F2862">
        <w:trPr>
          <w:trHeight w:val="8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lastRenderedPageBreak/>
              <w:t>15.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Pr="00374663" w:rsidRDefault="00EF2398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Sonda molekularna CSF1R Spectrum Orange / D5S23, D5S721 Spectrum Green, 20 ul,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0F2862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16.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Pr="00374663" w:rsidRDefault="00EF2398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Sonda molekularna D7S486 Spectrum Orange / CEP7 Spectrum Green, 20 ul,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7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17.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374663" w:rsidRDefault="00EF2398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 xml:space="preserve">Sonda molekularna D20S108 Spectrum Orange, 20 ul,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18.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Pr="00C2407E" w:rsidRDefault="00C2407E" w:rsidP="00C2407E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C2407E">
              <w:rPr>
                <w:rFonts w:cs="Times New Roman"/>
                <w:sz w:val="24"/>
              </w:rPr>
              <w:t xml:space="preserve">Sonda molekularna 4q12 FIP1L1-PDGFRA potrójnie znakowana Spectrum Orange / Spectrum Green / Spectrum Aqua, typu Break Apart, 20 ul, gotowa do użycia (IVD) ( 1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C2407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1</w:t>
            </w:r>
            <w:r w:rsidR="00EF2398"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A07224">
        <w:trPr>
          <w:trHeight w:val="7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19.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Pr="00C2407E" w:rsidRDefault="00C2407E" w:rsidP="00C2407E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C2407E">
              <w:rPr>
                <w:rFonts w:cs="Times New Roman"/>
                <w:sz w:val="24"/>
              </w:rPr>
              <w:t xml:space="preserve">Sonda molekularna PDGFRB podwójnie znakowana Spectrum Orange / Spectrum Green, typu Break Apart, 10 ul,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65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20.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6DD" w:rsidRPr="00374663" w:rsidRDefault="00C2407E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C2407E">
              <w:rPr>
                <w:rFonts w:cs="Times New Roman"/>
                <w:sz w:val="24"/>
              </w:rPr>
              <w:t xml:space="preserve">Sonda molekularna dwukolorowa znakowana Spectrum Orange / Spectrum Green, fuzyjna, 10 testów,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300C" w:rsidRDefault="0098300C" w:rsidP="00436F96">
            <w:pPr>
              <w:suppressAutoHyphens/>
              <w:autoSpaceDN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  <w:r>
              <w:rPr>
                <w:sz w:val="24"/>
              </w:rPr>
              <w:t xml:space="preserve"> x </w:t>
            </w:r>
          </w:p>
          <w:p w:rsidR="005D7C1E" w:rsidRPr="004368AB" w:rsidRDefault="0098300C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10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109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21.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374663" w:rsidRDefault="00C2407E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C2407E">
              <w:rPr>
                <w:rFonts w:cs="Times New Roman"/>
                <w:sz w:val="24"/>
              </w:rPr>
              <w:t xml:space="preserve">Sonda molekularna dwukolorowa znakowana Spectrum Orange / Spectrum Green, typu Break Apart, 20 testów, gotowa do użycia (IVD)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300C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  <w:r w:rsidR="00C2407E">
              <w:rPr>
                <w:sz w:val="24"/>
              </w:rPr>
              <w:t xml:space="preserve"> x </w:t>
            </w:r>
          </w:p>
          <w:p w:rsidR="005D7C1E" w:rsidRPr="004368AB" w:rsidRDefault="00C2407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6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22.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6DD" w:rsidRPr="005B352C" w:rsidRDefault="00C2407E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C2407E">
              <w:rPr>
                <w:rFonts w:cs="Times New Roman"/>
                <w:sz w:val="24"/>
                <w:szCs w:val="24"/>
                <w:lang w:eastAsia="pl-PL"/>
              </w:rPr>
              <w:t>Szybki bufor hybrydyzacyjny w przebiegu badania FISH, 1 x 250 µl, certyfikat CE ( 2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7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23.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6DD" w:rsidRPr="005B352C" w:rsidRDefault="00C2407E" w:rsidP="00374663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C2407E">
              <w:rPr>
                <w:rFonts w:cs="Times New Roman"/>
                <w:sz w:val="24"/>
                <w:szCs w:val="24"/>
                <w:lang w:eastAsia="pl-PL"/>
              </w:rPr>
              <w:t xml:space="preserve">Szybki bufor hybrydyzacyjny w przebiegu badania FISH, 5 x 250 µl, certyfikat CE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4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24.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C2407E" w:rsidRDefault="00C2407E" w:rsidP="00C2407E">
            <w:pPr>
              <w:pStyle w:val="Tekstpodstawowy"/>
              <w:widowControl w:val="0"/>
              <w:tabs>
                <w:tab w:val="left" w:pos="0"/>
              </w:tabs>
              <w:spacing w:after="140" w:line="276" w:lineRule="auto"/>
            </w:pPr>
            <w:r>
              <w:t>O</w:t>
            </w:r>
            <w:r w:rsidRPr="00CA563C">
              <w:t>dczynnik hybrydyzac</w:t>
            </w:r>
            <w:r>
              <w:t xml:space="preserve">yjny </w:t>
            </w:r>
            <w:r w:rsidRPr="00CA563C">
              <w:t>NP-40</w:t>
            </w:r>
            <w:r>
              <w:t>,</w:t>
            </w:r>
            <w:r w:rsidRPr="00CA563C">
              <w:t xml:space="preserve"> 2x1000 ul</w:t>
            </w:r>
            <w:r>
              <w:t xml:space="preserve"> </w:t>
            </w:r>
            <w:r w:rsidRPr="00E120F4">
              <w:t xml:space="preserve">( </w:t>
            </w:r>
            <w:r>
              <w:t>2</w:t>
            </w:r>
            <w:r w:rsidRPr="00E120F4">
              <w:t xml:space="preserve"> op.)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6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lastRenderedPageBreak/>
              <w:t>25.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Pr="00374663" w:rsidRDefault="00C2407E" w:rsidP="00374663">
            <w:pPr>
              <w:pStyle w:val="Tekstpodstawowy"/>
              <w:widowControl w:val="0"/>
              <w:tabs>
                <w:tab w:val="left" w:pos="0"/>
              </w:tabs>
              <w:spacing w:after="140" w:line="276" w:lineRule="auto"/>
            </w:pPr>
            <w:r>
              <w:t>Bufor</w:t>
            </w:r>
            <w:r w:rsidRPr="00CA563C">
              <w:t xml:space="preserve"> hybrydyzac</w:t>
            </w:r>
            <w:r>
              <w:t xml:space="preserve">yjny </w:t>
            </w:r>
            <w:r w:rsidRPr="00CA563C">
              <w:t>20xSSC</w:t>
            </w:r>
            <w:r>
              <w:t>,</w:t>
            </w:r>
            <w:r w:rsidRPr="00CA563C">
              <w:t xml:space="preserve"> 500 g</w:t>
            </w:r>
            <w:r>
              <w:t xml:space="preserve"> </w:t>
            </w:r>
            <w:r w:rsidRPr="00E120F4">
              <w:t xml:space="preserve">( </w:t>
            </w:r>
            <w:r>
              <w:t>1</w:t>
            </w:r>
            <w:r w:rsidRPr="00E120F4">
              <w:t xml:space="preserve"> op.)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C2407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1</w:t>
            </w:r>
            <w:r w:rsidR="00EF2398"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3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26.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Default="00C2407E" w:rsidP="00374663">
            <w:pPr>
              <w:pStyle w:val="Tekstpodstawowy"/>
              <w:widowControl w:val="0"/>
              <w:tabs>
                <w:tab w:val="left" w:pos="0"/>
              </w:tabs>
              <w:spacing w:after="140" w:line="276" w:lineRule="auto"/>
            </w:pPr>
            <w:r w:rsidRPr="00CA563C">
              <w:t>Bufor hybrydyzacyjny 2xSSC, 1l</w:t>
            </w:r>
            <w:r>
              <w:t xml:space="preserve"> </w:t>
            </w:r>
            <w:r w:rsidRPr="00E120F4">
              <w:t xml:space="preserve">( </w:t>
            </w:r>
            <w:r>
              <w:t>1</w:t>
            </w:r>
            <w:r w:rsidRPr="00E120F4">
              <w:t xml:space="preserve"> op.)</w:t>
            </w:r>
            <w:r>
              <w:t xml:space="preserve"> </w:t>
            </w:r>
          </w:p>
          <w:p w:rsidR="00A07224" w:rsidRPr="00374663" w:rsidRDefault="00A07224" w:rsidP="00374663">
            <w:pPr>
              <w:pStyle w:val="Tekstpodstawowy"/>
              <w:widowControl w:val="0"/>
              <w:tabs>
                <w:tab w:val="left" w:pos="0"/>
              </w:tabs>
              <w:spacing w:after="140"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C2407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1</w:t>
            </w:r>
            <w:r w:rsidR="00EF2398"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4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27.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Pr="00C2407E" w:rsidRDefault="00C2407E" w:rsidP="00C2407E">
            <w:pPr>
              <w:pStyle w:val="Tekstpodstawowy"/>
              <w:widowControl w:val="0"/>
              <w:tabs>
                <w:tab w:val="left" w:pos="0"/>
              </w:tabs>
              <w:spacing w:after="140" w:line="276" w:lineRule="auto"/>
            </w:pPr>
            <w:r w:rsidRPr="00CA563C">
              <w:t xml:space="preserve">Bufor płuczący </w:t>
            </w:r>
            <w:r w:rsidR="00243429">
              <w:t xml:space="preserve">do preparatów cytologicznych </w:t>
            </w:r>
            <w:r w:rsidR="00243429" w:rsidRPr="000F2862">
              <w:t xml:space="preserve">0.4X Saline Sodium Citrate (SSC) Buffer, zawierający detergent 0.3% Tween 20, </w:t>
            </w:r>
            <w:r w:rsidRPr="000F2862">
              <w:t>1l ( 1 op.)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C2407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1</w:t>
            </w:r>
            <w:r w:rsidR="00EF2398"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4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28.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Pr="00A07224" w:rsidRDefault="00C2407E" w:rsidP="00C2407E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C2407E">
              <w:rPr>
                <w:rFonts w:cs="Times New Roman"/>
                <w:sz w:val="24"/>
                <w:szCs w:val="24"/>
                <w:lang w:eastAsia="pl-PL"/>
              </w:rPr>
              <w:t xml:space="preserve">Barwnik kontrastowy DAPI do wizualizacji jąder komórkowych, 1000 ng DAPI/mL, 2 x 500 µl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7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29.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52C" w:rsidRPr="00A07224" w:rsidRDefault="00C2407E" w:rsidP="00C2407E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C2407E">
              <w:rPr>
                <w:rFonts w:cs="Times New Roman"/>
                <w:sz w:val="24"/>
                <w:szCs w:val="24"/>
                <w:lang w:eastAsia="pl-PL"/>
              </w:rPr>
              <w:t xml:space="preserve">Barwnik kontrastowy DAPI do wizualizacji jąder komórkowych, 125 ng DAPI/mL, 2 x 500 µl ( 2 op.)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EF2398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2</w:t>
            </w:r>
            <w:r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6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30.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663" w:rsidRDefault="00C2407E" w:rsidP="00C2407E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C2407E">
              <w:rPr>
                <w:rFonts w:cs="Times New Roman"/>
                <w:sz w:val="24"/>
              </w:rPr>
              <w:t>Klej gumowy do uszczelniania szkie</w:t>
            </w:r>
            <w:r>
              <w:rPr>
                <w:rFonts w:cs="Times New Roman"/>
                <w:sz w:val="24"/>
              </w:rPr>
              <w:t xml:space="preserve">łek nakrywkowych, 125 g </w:t>
            </w:r>
          </w:p>
          <w:p w:rsidR="005B352C" w:rsidRDefault="00C2407E" w:rsidP="00C2407E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( 5 op.)</w:t>
            </w:r>
          </w:p>
          <w:p w:rsidR="00A07224" w:rsidRPr="00C2407E" w:rsidRDefault="00A07224" w:rsidP="00C2407E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C2407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5</w:t>
            </w:r>
            <w:r w:rsidR="00EF2398"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0F2862">
        <w:trPr>
          <w:trHeight w:val="4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31.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EF2398" w:rsidP="005B352C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  <w:r w:rsidRPr="00EF2398">
              <w:rPr>
                <w:rFonts w:cs="Times New Roman"/>
                <w:sz w:val="24"/>
              </w:rPr>
              <w:t>Zestaw do jakościowego określenia typu zmiany genu fuzyjnego BCR-ABL1, metoda detekcji oparta na jednoetapowym RT-qPCR, detekcja transkryptów: e13a2, e13a3, e14a2, e14a3, e1a2, e1a3, e19a2, e19a3, e6a2, GUSB. Detekcja w kanałach FAM, HEX, ROX, Cy5, kompatybilny z CFX96, Rotor-Gene Q, Cobas z480. Gotowy do użycia, CE-IVD,</w:t>
            </w:r>
            <w:r w:rsidR="005B352C">
              <w:rPr>
                <w:rFonts w:cs="Times New Roman"/>
                <w:sz w:val="24"/>
              </w:rPr>
              <w:t xml:space="preserve"> zestaw na 48 reakcji ( 3 op.) </w:t>
            </w:r>
          </w:p>
          <w:p w:rsidR="00A07224" w:rsidRPr="005B352C" w:rsidRDefault="00A07224" w:rsidP="005B352C">
            <w:pPr>
              <w:widowControl w:val="0"/>
              <w:suppressAutoHyphens/>
              <w:spacing w:before="120" w:after="0" w:line="276" w:lineRule="auto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C2407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3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5D7C1E" w:rsidRPr="004368AB" w:rsidTr="005B352C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lastRenderedPageBreak/>
              <w:t>32.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C2407E" w:rsidRDefault="00EF2398" w:rsidP="00C2407E">
            <w:pPr>
              <w:pStyle w:val="Tekstpodstawowy"/>
              <w:widowControl w:val="0"/>
              <w:tabs>
                <w:tab w:val="left" w:pos="0"/>
              </w:tabs>
              <w:spacing w:after="140" w:line="276" w:lineRule="auto"/>
            </w:pPr>
            <w:r w:rsidRPr="00E120F4">
              <w:t xml:space="preserve">Zestaw do oceny rokowania u pacjentów z przewlekłą białaczką limfocytową poprzez analizę próbek cDNA ludzkich limfocytów B krwi obwodowej. </w:t>
            </w:r>
            <w:r>
              <w:t>Metoda opart</w:t>
            </w:r>
            <w:r w:rsidRPr="00E120F4">
              <w:t xml:space="preserve">a na </w:t>
            </w:r>
            <w:r>
              <w:t>qRT-PCR</w:t>
            </w:r>
            <w:r w:rsidRPr="00E120F4">
              <w:t xml:space="preserve"> z użyciem sond znakowanych fluorescencyjnie. Zestaw zawierający wszystkie składniki niezbędne do analizy ekspresji genów (odczynniki do odwrotnej transkrypcji, kontrola pozytywna i negatywna). Oceniane geny: </w:t>
            </w:r>
            <w:r w:rsidRPr="00E120F4">
              <w:rPr>
                <w:rStyle w:val="Mocnewyrnione"/>
              </w:rPr>
              <w:t>B2M, HPRT1, LPL, ZAP70, COBLL1,</w:t>
            </w:r>
            <w:r w:rsidRPr="00E120F4">
              <w:rPr>
                <w:b/>
              </w:rPr>
              <w:t xml:space="preserve"> </w:t>
            </w:r>
            <w:r w:rsidRPr="00E120F4">
              <w:rPr>
                <w:rStyle w:val="Mocnewyrnione"/>
              </w:rPr>
              <w:t>CD3D</w:t>
            </w:r>
            <w:r w:rsidRPr="00E120F4">
              <w:t xml:space="preserve">. Detekcja w kanale FAM, kompatybilny z CFX96, Rotor-Gene Q. Gotowy do użycia, CE-IVD, zestaw na 10 reakcji ( </w:t>
            </w:r>
            <w:r>
              <w:t>5</w:t>
            </w:r>
            <w:r w:rsidRPr="00E120F4">
              <w:t xml:space="preserve">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C2407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0"/>
                <w:lang w:eastAsia="zh-CN" w:bidi="hi-IN"/>
              </w:rPr>
            </w:pPr>
            <w:r>
              <w:rPr>
                <w:sz w:val="24"/>
              </w:rPr>
              <w:t>5</w:t>
            </w:r>
            <w:r w:rsidR="00EF2398" w:rsidRPr="00002277">
              <w:rPr>
                <w:sz w:val="24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30262A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1E" w:rsidRPr="004368AB" w:rsidRDefault="005D7C1E" w:rsidP="00436F9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C2407E" w:rsidRPr="00436F96" w:rsidTr="00374663">
        <w:trPr>
          <w:gridAfter w:val="1"/>
          <w:wAfter w:w="2193" w:type="dxa"/>
          <w:trHeight w:val="258"/>
        </w:trPr>
        <w:tc>
          <w:tcPr>
            <w:tcW w:w="10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07E" w:rsidRPr="00436F96" w:rsidRDefault="00C2407E" w:rsidP="00C2407E">
            <w:pPr>
              <w:spacing w:line="259" w:lineRule="auto"/>
              <w:jc w:val="right"/>
            </w:pPr>
            <w:r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07E" w:rsidRPr="00436F96" w:rsidRDefault="00C2407E" w:rsidP="00C2407E">
            <w:pPr>
              <w:spacing w:line="259" w:lineRule="auto"/>
            </w:pPr>
          </w:p>
        </w:tc>
      </w:tr>
    </w:tbl>
    <w:p w:rsidR="004368AB" w:rsidRPr="005B352C" w:rsidRDefault="007E2D20" w:rsidP="005B352C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9C7E11">
        <w:rPr>
          <w:rFonts w:eastAsia="Times New Roman" w:cs="Times New Roman"/>
          <w:szCs w:val="24"/>
          <w:lang w:eastAsia="pl-PL"/>
        </w:rPr>
        <w:t>* Wypełnia Wykonawca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t xml:space="preserve">UWAGA (jeżeli dotyczy): 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4368AB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384F68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341DA2" w:rsidRDefault="00341DA2" w:rsidP="00EA6EC6">
      <w:pPr>
        <w:pStyle w:val="Standard"/>
        <w:jc w:val="both"/>
        <w:rPr>
          <w:spacing w:val="4"/>
          <w:sz w:val="22"/>
          <w:szCs w:val="22"/>
        </w:rPr>
      </w:pPr>
    </w:p>
    <w:p w:rsidR="004368AB" w:rsidRDefault="004368AB" w:rsidP="00EA6EC6">
      <w:pPr>
        <w:pStyle w:val="Standard"/>
        <w:jc w:val="both"/>
        <w:rPr>
          <w:spacing w:val="4"/>
          <w:sz w:val="22"/>
          <w:szCs w:val="22"/>
        </w:rPr>
      </w:pPr>
    </w:p>
    <w:p w:rsidR="004368AB" w:rsidRDefault="004368AB" w:rsidP="00EA6EC6">
      <w:pPr>
        <w:pStyle w:val="Standard"/>
        <w:jc w:val="both"/>
        <w:rPr>
          <w:spacing w:val="4"/>
          <w:sz w:val="22"/>
          <w:szCs w:val="22"/>
        </w:rPr>
      </w:pPr>
    </w:p>
    <w:p w:rsidR="004368AB" w:rsidRPr="00EA6EC6" w:rsidRDefault="004368AB" w:rsidP="00EA6EC6">
      <w:pPr>
        <w:pStyle w:val="Standard"/>
        <w:jc w:val="both"/>
        <w:rPr>
          <w:spacing w:val="4"/>
          <w:sz w:val="22"/>
          <w:szCs w:val="22"/>
        </w:rPr>
      </w:pPr>
    </w:p>
    <w:p w:rsidR="00EA6EC6" w:rsidRPr="00EA6EC6" w:rsidRDefault="00EA6EC6" w:rsidP="00EA6EC6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D126DD" w:rsidRPr="00D126DD" w:rsidRDefault="00EA6EC6" w:rsidP="00D126DD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 w:rsidR="004E4632">
        <w:rPr>
          <w:spacing w:val="4"/>
          <w:sz w:val="22"/>
          <w:szCs w:val="22"/>
        </w:rPr>
        <w:t>W</w:t>
      </w:r>
      <w:r w:rsidR="00D126DD">
        <w:rPr>
          <w:spacing w:val="4"/>
          <w:sz w:val="22"/>
          <w:szCs w:val="22"/>
        </w:rPr>
        <w:t>ykonawc</w:t>
      </w:r>
    </w:p>
    <w:p w:rsidR="005B352C" w:rsidRDefault="005B352C" w:rsidP="008408A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B352C" w:rsidRDefault="005B352C" w:rsidP="008408A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B352C" w:rsidRDefault="005B352C" w:rsidP="008408A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A07224" w:rsidRDefault="00A07224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A07224" w:rsidRPr="00A07224" w:rsidRDefault="00A07224" w:rsidP="00A07224">
      <w:pPr>
        <w:tabs>
          <w:tab w:val="left" w:pos="6379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zh-CN"/>
        </w:rPr>
      </w:pPr>
      <w:r w:rsidRPr="00A07224">
        <w:rPr>
          <w:rFonts w:ascii="Calibri" w:eastAsia="Times New Roman" w:hAnsi="Calibri" w:cs="Calibri"/>
          <w:b/>
          <w:sz w:val="36"/>
          <w:szCs w:val="36"/>
          <w:lang w:eastAsia="pl-PL"/>
        </w:rPr>
        <w:lastRenderedPageBreak/>
        <w:t>ZMIANA</w:t>
      </w:r>
    </w:p>
    <w:p w:rsidR="00987C52" w:rsidRPr="009D5F76" w:rsidRDefault="00987C52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>Załącznik nr 2.</w:t>
      </w:r>
      <w:r w:rsidR="001B461B">
        <w:rPr>
          <w:rFonts w:eastAsia="Times New Roman"/>
          <w:b/>
          <w:lang w:eastAsia="zh-CN"/>
        </w:rPr>
        <w:t xml:space="preserve"> </w:t>
      </w:r>
      <w:r w:rsidR="00EE6105">
        <w:rPr>
          <w:rFonts w:eastAsia="Times New Roman"/>
          <w:b/>
          <w:lang w:eastAsia="zh-CN"/>
        </w:rPr>
        <w:t>3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987C52" w:rsidRPr="009D5F76" w:rsidRDefault="00987C52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987C52" w:rsidRPr="009D5F76" w:rsidRDefault="00987C52" w:rsidP="00987C5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 w:rsidR="00EE6105">
        <w:rPr>
          <w:rFonts w:eastAsia="Times New Roman"/>
          <w:b/>
          <w:lang w:eastAsia="zh-CN"/>
        </w:rPr>
        <w:t>3</w:t>
      </w:r>
      <w:r w:rsidRPr="009D5F76">
        <w:rPr>
          <w:rFonts w:eastAsia="Times New Roman"/>
          <w:b/>
          <w:lang w:eastAsia="zh-CN"/>
        </w:rPr>
        <w:t xml:space="preserve"> – </w:t>
      </w:r>
      <w:r w:rsidR="006D5135">
        <w:rPr>
          <w:rFonts w:eastAsia="Times New Roman"/>
          <w:b/>
          <w:lang w:eastAsia="zh-CN"/>
        </w:rPr>
        <w:t>Akcesoria do hodowli komórkowych</w:t>
      </w:r>
    </w:p>
    <w:p w:rsidR="00987C52" w:rsidRPr="009D5F76" w:rsidRDefault="00987C52" w:rsidP="00987C52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6771"/>
        <w:gridCol w:w="1134"/>
        <w:gridCol w:w="1134"/>
        <w:gridCol w:w="1275"/>
        <w:gridCol w:w="1276"/>
        <w:gridCol w:w="14"/>
        <w:gridCol w:w="2182"/>
      </w:tblGrid>
      <w:tr w:rsidR="00987C52" w:rsidRPr="009D5F76" w:rsidTr="006D5135">
        <w:trPr>
          <w:trHeight w:val="13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</w:p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6D5135" w:rsidRPr="009D5F76" w:rsidTr="006D5135">
        <w:trPr>
          <w:trHeight w:val="302"/>
        </w:trPr>
        <w:tc>
          <w:tcPr>
            <w:tcW w:w="14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>
              <w:rPr>
                <w:rFonts w:eastAsia="Times New Roman"/>
                <w:b/>
                <w:lang w:eastAsia="zh-CN" w:bidi="hi-IN"/>
              </w:rPr>
              <w:t>AKCESORIA ZUŻYWALNE:</w:t>
            </w:r>
          </w:p>
        </w:tc>
      </w:tr>
      <w:tr w:rsidR="00987C52" w:rsidRPr="009D5F76" w:rsidTr="0051610C">
        <w:trPr>
          <w:trHeight w:val="84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 w:rsidRPr="009D5F76">
              <w:rPr>
                <w:rFonts w:eastAsia="Times New Roman"/>
                <w:lang w:eastAsia="zh-CN" w:bidi="hi-IN"/>
              </w:rPr>
              <w:t>1.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D1472B" w:rsidRDefault="0051610C" w:rsidP="005161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 w:rsidRPr="0035590B">
              <w:rPr>
                <w:rFonts w:cs="Times New Roman"/>
                <w:sz w:val="24"/>
              </w:rPr>
              <w:t xml:space="preserve">Końcowki </w:t>
            </w:r>
            <w:r>
              <w:rPr>
                <w:rFonts w:cs="Times New Roman"/>
                <w:sz w:val="24"/>
              </w:rPr>
              <w:t>do pipet o poj. 2.5 ul, niskoretencyjne</w:t>
            </w:r>
            <w:r w:rsidRPr="0035590B">
              <w:rPr>
                <w:rFonts w:cs="Times New Roman"/>
                <w:sz w:val="24"/>
              </w:rPr>
              <w:t>, sterylne, z filtrem, w</w:t>
            </w:r>
            <w:r>
              <w:rPr>
                <w:rFonts w:cs="Times New Roman"/>
                <w:sz w:val="24"/>
              </w:rPr>
              <w:t> </w:t>
            </w:r>
            <w:r w:rsidRPr="0035590B">
              <w:rPr>
                <w:rFonts w:cs="Times New Roman"/>
                <w:sz w:val="24"/>
              </w:rPr>
              <w:t>rakach,</w:t>
            </w:r>
            <w:r>
              <w:rPr>
                <w:rFonts w:cs="Times New Roman"/>
                <w:sz w:val="24"/>
              </w:rPr>
              <w:t xml:space="preserve"> </w:t>
            </w:r>
            <w:r w:rsidRPr="006A2823">
              <w:rPr>
                <w:rFonts w:cs="Times New Roman"/>
                <w:sz w:val="24"/>
              </w:rPr>
              <w:t>kompatybilne z pipetami automatycznymi Eppendorf Research plus</w:t>
            </w:r>
            <w:r>
              <w:rPr>
                <w:rFonts w:cs="Times New Roman"/>
                <w:sz w:val="24"/>
              </w:rPr>
              <w:t xml:space="preserve">, opakowanie </w:t>
            </w:r>
            <w:r w:rsidRPr="0035590B">
              <w:rPr>
                <w:rFonts w:cs="Times New Roman"/>
                <w:sz w:val="24"/>
              </w:rPr>
              <w:t>10x96 szt.</w:t>
            </w:r>
            <w:r>
              <w:rPr>
                <w:rFonts w:cs="Times New Roman"/>
                <w:sz w:val="24"/>
              </w:rPr>
              <w:t xml:space="preserve"> ( 1 op.)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6D5135" w:rsidP="006D5135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C52" w:rsidRPr="009D5F76" w:rsidRDefault="00987C52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A07224">
        <w:trPr>
          <w:trHeight w:val="8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51610C" w:rsidP="00A072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 w:rsidRPr="00A43FC1">
              <w:rPr>
                <w:rFonts w:cs="Times New Roman"/>
                <w:sz w:val="24"/>
              </w:rPr>
              <w:t xml:space="preserve">Pipeta Pasteura z polietylenu, poj. 3,5 ml, wielkość kropli 35-55 ul, podziałka, </w:t>
            </w:r>
            <w:r w:rsidR="00A07224">
              <w:rPr>
                <w:rFonts w:cs="Times New Roman"/>
                <w:sz w:val="24"/>
              </w:rPr>
              <w:t>pakowana po 30</w:t>
            </w:r>
            <w:r w:rsidRPr="00A43FC1">
              <w:rPr>
                <w:rFonts w:cs="Times New Roman"/>
                <w:sz w:val="24"/>
              </w:rPr>
              <w:t xml:space="preserve">0 szt. sterylna;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24" w:rsidRDefault="00A07224" w:rsidP="00A0722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34</w:t>
            </w:r>
            <w:r>
              <w:rPr>
                <w:rFonts w:eastAsia="Times New Roman"/>
                <w:lang w:eastAsia="zh-CN" w:bidi="hi-IN"/>
              </w:rPr>
              <w:t xml:space="preserve"> op. x </w:t>
            </w:r>
          </w:p>
          <w:p w:rsidR="006D5135" w:rsidRDefault="00A07224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3</w:t>
            </w:r>
            <w:r w:rsidR="0051610C">
              <w:rPr>
                <w:rFonts w:eastAsia="Times New Roman"/>
                <w:lang w:eastAsia="zh-CN" w:bidi="hi-IN"/>
              </w:rPr>
              <w:t>00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A07224">
        <w:trPr>
          <w:trHeight w:val="8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3.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224" w:rsidRDefault="0051610C" w:rsidP="00A0722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 w:rsidRPr="002D5408">
              <w:rPr>
                <w:rFonts w:cs="Times New Roman"/>
                <w:sz w:val="24"/>
              </w:rPr>
              <w:t xml:space="preserve">Pipeta Pasteura z polietylenu, poj. 6,0 ml, wielkość kropli 20-30 ul, podziałka, pakowana po 10 szt. sterylna; </w:t>
            </w:r>
          </w:p>
          <w:p w:rsidR="006D5135" w:rsidRDefault="006D513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51610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szt</w:t>
            </w:r>
            <w:r w:rsidR="006D5135">
              <w:rPr>
                <w:rFonts w:eastAsia="Times New Roman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51610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7 000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6D5135">
        <w:trPr>
          <w:trHeight w:val="10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4.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51610C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 w:rsidRPr="00C84100">
              <w:rPr>
                <w:rFonts w:cs="Times New Roman"/>
                <w:sz w:val="24"/>
              </w:rPr>
              <w:t xml:space="preserve">Probówka polipropylenowa 13 ml, z okrągłym dnem, z korkiem dwupozycyjnym LD-PE umożliwiającym wentylacje, wymiar: 100 x 16 mm,  skala, pole do opisu, sterylna, opakowanie 25 szt. </w:t>
            </w:r>
            <w:r>
              <w:rPr>
                <w:rFonts w:cs="Times New Roman"/>
                <w:sz w:val="24"/>
              </w:rPr>
              <w:t>( 80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10C" w:rsidRDefault="0051610C" w:rsidP="0051610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80 op. x </w:t>
            </w:r>
          </w:p>
          <w:p w:rsidR="006D5135" w:rsidRDefault="0051610C" w:rsidP="0051610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25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5B352C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 w:rsidRPr="00C84100">
              <w:rPr>
                <w:rFonts w:cs="Times New Roman"/>
                <w:sz w:val="24"/>
              </w:rPr>
              <w:t xml:space="preserve">Butelka do hodowli komórek w zawiesinie, T25 - powierzchnia wzrostu: 25 cm2, objętość robocza 7 ml - 12,5 ml,  przeroczysty polistyren, z zieloną zakrętką, skośna szyjka z korkiem z wentylacją, sterylna, wolna od DNA, DNazy, RNazy, pirogenów, niecytotoksyczna, numer LOT i data przydatności i kolorystyczne oznaczenie nadrukowane na każdej sztuce produktu dla ułatwienia identyfikacji po wyjęciu z opakowania zbiorczego, pakowane 10 szt. w rękawie, 300 szt. w kartonie </w:t>
            </w:r>
            <w:r w:rsidRPr="00B957AF">
              <w:rPr>
                <w:rFonts w:cs="Times New Roman"/>
                <w:sz w:val="24"/>
              </w:rPr>
              <w:t xml:space="preserve">( </w:t>
            </w:r>
            <w:r>
              <w:rPr>
                <w:rFonts w:cs="Times New Roman"/>
                <w:sz w:val="24"/>
              </w:rPr>
              <w:t>1 00</w:t>
            </w:r>
            <w:r w:rsidRPr="00B957AF">
              <w:rPr>
                <w:rFonts w:cs="Times New Roman"/>
                <w:sz w:val="24"/>
              </w:rPr>
              <w:t xml:space="preserve">0 </w:t>
            </w:r>
            <w:r>
              <w:rPr>
                <w:rFonts w:cs="Times New Roman"/>
                <w:sz w:val="24"/>
              </w:rPr>
              <w:t>szt</w:t>
            </w:r>
            <w:r w:rsidRPr="00B957AF">
              <w:rPr>
                <w:rFonts w:cs="Times New Roman"/>
                <w:sz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51610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szt</w:t>
            </w:r>
            <w:r w:rsidR="006D5135">
              <w:rPr>
                <w:rFonts w:eastAsia="Times New Roman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51610C" w:rsidP="006D5135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1 0</w:t>
            </w:r>
            <w:r w:rsidR="006D5135">
              <w:rPr>
                <w:rFonts w:eastAsia="Times New Roman"/>
                <w:lang w:eastAsia="zh-CN" w:bidi="hi-IN"/>
              </w:rPr>
              <w:t>00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6D5135">
        <w:trPr>
          <w:trHeight w:val="10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lastRenderedPageBreak/>
              <w:t>6.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 w:rsidRPr="00B957AF">
              <w:rPr>
                <w:rFonts w:cs="Times New Roman"/>
                <w:sz w:val="24"/>
              </w:rPr>
              <w:t xml:space="preserve">Probówki do głębokiego mrożenia komórek, pojemność </w:t>
            </w:r>
            <w:r>
              <w:rPr>
                <w:rFonts w:cs="Times New Roman"/>
                <w:sz w:val="24"/>
              </w:rPr>
              <w:t xml:space="preserve">2 ml, wewnętrznie </w:t>
            </w:r>
            <w:r w:rsidRPr="00B957AF">
              <w:rPr>
                <w:rFonts w:cs="Times New Roman"/>
                <w:sz w:val="24"/>
              </w:rPr>
              <w:t>gwintowane, samostojące, okrągłodenne, ster</w:t>
            </w:r>
            <w:r>
              <w:rPr>
                <w:rFonts w:cs="Times New Roman"/>
                <w:sz w:val="24"/>
              </w:rPr>
              <w:t xml:space="preserve">ylne, z silikonowym O-ringiem </w:t>
            </w:r>
            <w:r w:rsidRPr="00B957AF">
              <w:rPr>
                <w:rFonts w:cs="Times New Roman"/>
                <w:sz w:val="24"/>
              </w:rPr>
              <w:t>przy gwincie, z pod</w:t>
            </w:r>
            <w:r>
              <w:rPr>
                <w:rFonts w:cs="Times New Roman"/>
                <w:sz w:val="24"/>
              </w:rPr>
              <w:t xml:space="preserve">ziałką i matowym polem do opisu. Op. 500 szt. </w:t>
            </w:r>
            <w:r w:rsidRPr="00B957AF">
              <w:rPr>
                <w:rFonts w:cs="Times New Roman"/>
                <w:sz w:val="24"/>
              </w:rPr>
              <w:t xml:space="preserve">( </w:t>
            </w:r>
            <w:r>
              <w:rPr>
                <w:rFonts w:cs="Times New Roman"/>
                <w:sz w:val="24"/>
              </w:rPr>
              <w:t>2</w:t>
            </w:r>
            <w:r w:rsidRPr="00B957AF">
              <w:rPr>
                <w:rFonts w:cs="Times New Roman"/>
                <w:sz w:val="24"/>
              </w:rPr>
              <w:t xml:space="preserve">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6D5135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6D5135" w:rsidRDefault="006D5135" w:rsidP="006D5135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500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6D5135">
        <w:trPr>
          <w:trHeight w:val="10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7.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 w:rsidRPr="00C84100">
              <w:rPr>
                <w:rFonts w:cs="Times New Roman"/>
                <w:sz w:val="24"/>
              </w:rPr>
              <w:t>Polistyrenowe sterylne pipety do hodowli komórkowej o pojemności 10ml, do  jednorazowego użytku,  wolne od pirogenów i endotoksyn, niecytotoksyczne, kod kolorystyczny umożliwiający identyfikację rozmiaru pipety, długość:  335 mm, średnica 10 mm, ujemna podziałka pozwalająca na pobranie większej ilości płynu,  pakowane pojedynczo, opakowanie 50 szt.</w:t>
            </w:r>
            <w:r>
              <w:rPr>
                <w:rFonts w:cs="Times New Roman"/>
                <w:sz w:val="24"/>
              </w:rPr>
              <w:t xml:space="preserve"> ( 15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6D5135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15 op. x </w:t>
            </w:r>
          </w:p>
          <w:p w:rsidR="006D5135" w:rsidRDefault="006D5135" w:rsidP="006D5135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6D5135">
        <w:trPr>
          <w:trHeight w:val="10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8.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 w:rsidRPr="00C84100">
              <w:rPr>
                <w:rFonts w:cs="Times New Roman"/>
                <w:sz w:val="24"/>
              </w:rPr>
              <w:t>Polistyrenowe sterylne pipety do hodowli komórkowej o pojemności 10ml, do  jednorazowego użytku,  wolne od pirogenów i endotoksyn, niecytotoksyczne, kod kolorystyczny umożliwiający identyfikację rozmiaru pipety, długość:  335 mm, średnica 10 mm, ujemna podziałka pozwalająca na pobranie większej ilości płynu,  pakowane sterylnie po 25 szt.</w:t>
            </w:r>
            <w:r>
              <w:rPr>
                <w:rFonts w:cs="Times New Roman"/>
                <w:sz w:val="24"/>
              </w:rPr>
              <w:t xml:space="preserve"> ( 10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10 op. x </w:t>
            </w:r>
          </w:p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25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6D5135">
        <w:trPr>
          <w:trHeight w:val="10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9.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 w:rsidRPr="00C84100">
              <w:rPr>
                <w:rFonts w:cs="Times New Roman"/>
                <w:sz w:val="24"/>
              </w:rPr>
              <w:t>Polistyrenowe sterylne pipety do hodowli komórkowej o pojemności 25ml, do  jednorazowego użytku,  wolne od pirogenów i endotoksyn, niecytotoksyczne, kod kolorystyczny umożliwiający identyfikację rozmiaru pipety, długość:  345 mm, średnica 15 mm, ujemna podziałka pozwalająca na pobranie większej ilości płynu,  pakowane pojedynczo, opakowanie 50 szt.</w:t>
            </w:r>
            <w:r>
              <w:rPr>
                <w:rFonts w:cs="Times New Roman"/>
                <w:sz w:val="24"/>
              </w:rPr>
              <w:t xml:space="preserve"> ( 20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20 op x </w:t>
            </w:r>
          </w:p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50 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6D5135">
        <w:trPr>
          <w:trHeight w:val="10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 w:rsidRPr="00C84100">
              <w:rPr>
                <w:rFonts w:cs="Times New Roman"/>
                <w:sz w:val="24"/>
              </w:rPr>
              <w:t>Polistyrenowe sterylne pipety do hodowli komórkowej o pojemności 25ml, do  jednorazowego użytku,  wolne od pirogenów i endotoksyn, niecytotoksyczne, kod kolorystyczny umożliwiający identyfikację rozmiaru pipety, długość:  345 mm, średnica 15 mm, ujemna podziałka pozwalająca na pobranie większej ilości płynu,  pakowane sterylnie po 20 szt.</w:t>
            </w:r>
            <w:r>
              <w:rPr>
                <w:rFonts w:cs="Times New Roman"/>
                <w:sz w:val="24"/>
              </w:rPr>
              <w:t xml:space="preserve"> ( 10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10 op. x </w:t>
            </w:r>
          </w:p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20 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51610C">
        <w:trPr>
          <w:trHeight w:val="70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11.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 w:rsidRPr="00E07B25">
              <w:rPr>
                <w:rFonts w:cs="Times New Roman"/>
                <w:sz w:val="24"/>
              </w:rPr>
              <w:t xml:space="preserve">Polistyrenowe sterylne pipety do hodowli komórkowej o pojemności 50ml, do  jednorazowego użytku,  wolne od pirogenów i endotoksyn, niecytotoksyczne, kod kolorystyczny umożliwiający identyfikację rozmiaru pipety, długość:  346 mm, średnica 18 mm, </w:t>
            </w:r>
            <w:r w:rsidRPr="00E07B25">
              <w:rPr>
                <w:rFonts w:cs="Times New Roman"/>
                <w:sz w:val="24"/>
              </w:rPr>
              <w:lastRenderedPageBreak/>
              <w:t>ujemna podziałka pozwalająca na pobranie większej ilości płynu,  pakowane pojedynczo, opakowanie 30 szt.</w:t>
            </w:r>
            <w:r>
              <w:rPr>
                <w:rFonts w:cs="Times New Roman"/>
                <w:sz w:val="24"/>
              </w:rPr>
              <w:t xml:space="preserve"> ( 10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lastRenderedPageBreak/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6D5135">
        <w:trPr>
          <w:trHeight w:val="10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12.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</w:rPr>
              <w:t>Filtr o wielkości porów 0.45 um sterylny, bezbarwny, nakładany na butelkę z gwintem 45 mm, powierzchnia filtra min. 60 cm</w:t>
            </w:r>
            <w:r w:rsidRPr="00EB53F9">
              <w:rPr>
                <w:rFonts w:cs="Times New Roman"/>
                <w:sz w:val="24"/>
                <w:vertAlign w:val="superscript"/>
              </w:rPr>
              <w:t>2</w:t>
            </w:r>
            <w:r>
              <w:rPr>
                <w:rFonts w:cs="Times New Roman"/>
                <w:sz w:val="24"/>
              </w:rPr>
              <w:t xml:space="preserve">, wydajność filtracji 500 ml, Op=24 szt. ( 5 op.)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5 op. x </w:t>
            </w:r>
          </w:p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24 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6D5135">
        <w:trPr>
          <w:trHeight w:val="526"/>
        </w:trPr>
        <w:tc>
          <w:tcPr>
            <w:tcW w:w="14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lang w:eastAsia="zh-CN" w:bidi="hi-IN"/>
              </w:rPr>
              <w:t>AKCESORIA NIEZUŻYWALNE:</w:t>
            </w:r>
          </w:p>
        </w:tc>
      </w:tr>
      <w:tr w:rsidR="006D5135" w:rsidRPr="009D5F76" w:rsidTr="006D5135">
        <w:trPr>
          <w:trHeight w:val="8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13.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Statywy styropianowe białe, na 50 probówek 15 ml, Op.=21 szt. </w:t>
            </w:r>
          </w:p>
          <w:p w:rsidR="006D5135" w:rsidRDefault="006D513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</w:rPr>
              <w:t>( 2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6D5135">
        <w:trPr>
          <w:trHeight w:val="10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14.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 w:rsidRPr="00C84100">
              <w:rPr>
                <w:rFonts w:cs="Times New Roman"/>
                <w:sz w:val="24"/>
              </w:rPr>
              <w:t>Automatyczny, ręczny dozownik do pipet serologicznych, dostarczany w komplecie z kablem zasilającym, statywem stołowym, uchwytem ściennym, wymiennymi filtrami 0.45 µm oraz 0.2 µm</w:t>
            </w:r>
            <w:r>
              <w:rPr>
                <w:rFonts w:cs="Times New Roman"/>
                <w:sz w:val="24"/>
              </w:rPr>
              <w:t xml:space="preserve"> </w:t>
            </w:r>
            <w:r w:rsidRPr="00B957AF">
              <w:rPr>
                <w:rFonts w:cs="Times New Roman"/>
                <w:sz w:val="24"/>
              </w:rPr>
              <w:t xml:space="preserve">( </w:t>
            </w:r>
            <w:r>
              <w:rPr>
                <w:rFonts w:cs="Times New Roman"/>
                <w:sz w:val="24"/>
              </w:rPr>
              <w:t>1</w:t>
            </w:r>
            <w:r w:rsidRPr="00B957AF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szt</w:t>
            </w:r>
            <w:r w:rsidRPr="00B957AF">
              <w:rPr>
                <w:rFonts w:cs="Times New Roman"/>
                <w:sz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35" w:rsidRPr="009D5F76" w:rsidRDefault="006D5135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6D5135" w:rsidRPr="009D5F76" w:rsidTr="006D5135">
        <w:trPr>
          <w:gridAfter w:val="1"/>
          <w:wAfter w:w="2182" w:type="dxa"/>
          <w:trHeight w:val="258"/>
        </w:trPr>
        <w:tc>
          <w:tcPr>
            <w:tcW w:w="10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135" w:rsidRPr="009D5F76" w:rsidRDefault="006D5135" w:rsidP="006D5135">
            <w:pPr>
              <w:spacing w:line="259" w:lineRule="auto"/>
              <w:jc w:val="right"/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35" w:rsidRPr="009D5F76" w:rsidRDefault="006D5135">
            <w:pPr>
              <w:spacing w:line="259" w:lineRule="auto"/>
            </w:pPr>
          </w:p>
        </w:tc>
      </w:tr>
    </w:tbl>
    <w:p w:rsidR="00987C52" w:rsidRPr="009D5F76" w:rsidRDefault="00987C52" w:rsidP="00987C52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987C52" w:rsidRPr="009D5F76" w:rsidRDefault="00987C52" w:rsidP="00987C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Default="00987C52" w:rsidP="00987C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Pr="009D5F76" w:rsidRDefault="00987C52" w:rsidP="00987C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7C52" w:rsidRPr="009D5F76" w:rsidRDefault="00987C52" w:rsidP="00987C52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5B05E1" w:rsidRDefault="00987C52" w:rsidP="004B14C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</w:t>
      </w:r>
      <w:r w:rsidR="004B14CA">
        <w:rPr>
          <w:rFonts w:eastAsia="Times New Roman" w:cs="Times New Roman"/>
          <w:spacing w:val="4"/>
          <w:szCs w:val="22"/>
          <w:lang w:eastAsia="zh-CN"/>
        </w:rPr>
        <w:t>nej do reprezentowania Wykonawcy</w:t>
      </w:r>
    </w:p>
    <w:p w:rsidR="0098300C" w:rsidRDefault="0098300C" w:rsidP="004B14C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300C" w:rsidRDefault="0098300C" w:rsidP="004B14C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300C" w:rsidRDefault="0098300C" w:rsidP="004B14C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300C" w:rsidRDefault="0098300C" w:rsidP="004B14C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300C" w:rsidRDefault="0098300C" w:rsidP="004B14C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300C" w:rsidRDefault="0098300C" w:rsidP="004B14C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300C" w:rsidRDefault="0098300C" w:rsidP="004B14C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8300C" w:rsidRPr="004B14CA" w:rsidRDefault="0098300C" w:rsidP="004B14C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8408AB" w:rsidRPr="00540D33" w:rsidRDefault="00A07224" w:rsidP="00540D33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 w:rsidRPr="00540D33">
        <w:rPr>
          <w:rFonts w:ascii="Calibri" w:eastAsia="Times New Roman" w:hAnsi="Calibri" w:cs="Calibri"/>
          <w:b/>
          <w:sz w:val="36"/>
          <w:szCs w:val="36"/>
          <w:lang w:eastAsia="pl-PL"/>
        </w:rPr>
        <w:lastRenderedPageBreak/>
        <w:t>ZMIANA</w:t>
      </w:r>
    </w:p>
    <w:p w:rsidR="008408AB" w:rsidRPr="008408AB" w:rsidRDefault="008408AB" w:rsidP="008408AB">
      <w:pPr>
        <w:spacing w:after="0" w:line="240" w:lineRule="auto"/>
        <w:rPr>
          <w:b/>
        </w:rPr>
      </w:pPr>
      <w:r w:rsidRPr="008408AB">
        <w:rPr>
          <w:b/>
        </w:rPr>
        <w:t>Załącznik nr 2.</w:t>
      </w:r>
      <w:r>
        <w:rPr>
          <w:b/>
        </w:rPr>
        <w:t>7</w:t>
      </w:r>
      <w:r w:rsidRPr="008408AB">
        <w:rPr>
          <w:b/>
        </w:rPr>
        <w:t xml:space="preserve"> – Kosztorys ofertowy </w:t>
      </w:r>
    </w:p>
    <w:p w:rsidR="008408AB" w:rsidRPr="008408AB" w:rsidRDefault="008408AB" w:rsidP="008408AB">
      <w:pPr>
        <w:spacing w:after="0" w:line="240" w:lineRule="auto"/>
        <w:rPr>
          <w:b/>
        </w:rPr>
      </w:pPr>
    </w:p>
    <w:p w:rsidR="008408AB" w:rsidRPr="008408AB" w:rsidRDefault="008408AB" w:rsidP="008408AB">
      <w:pPr>
        <w:spacing w:after="0" w:line="240" w:lineRule="auto"/>
        <w:rPr>
          <w:b/>
        </w:rPr>
      </w:pPr>
      <w:r w:rsidRPr="008408AB">
        <w:rPr>
          <w:b/>
        </w:rPr>
        <w:t xml:space="preserve">Część </w:t>
      </w:r>
      <w:r>
        <w:rPr>
          <w:b/>
        </w:rPr>
        <w:t>7</w:t>
      </w:r>
      <w:r w:rsidRPr="008408AB">
        <w:rPr>
          <w:b/>
        </w:rPr>
        <w:t xml:space="preserve"> – </w:t>
      </w:r>
      <w:r>
        <w:rPr>
          <w:b/>
        </w:rPr>
        <w:t>Sondy do FISH</w:t>
      </w:r>
    </w:p>
    <w:p w:rsidR="008408AB" w:rsidRPr="009D5F76" w:rsidRDefault="008408AB" w:rsidP="008408AB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6772"/>
        <w:gridCol w:w="1134"/>
        <w:gridCol w:w="1134"/>
        <w:gridCol w:w="1277"/>
        <w:gridCol w:w="1276"/>
        <w:gridCol w:w="9"/>
        <w:gridCol w:w="2184"/>
      </w:tblGrid>
      <w:tr w:rsidR="008408AB" w:rsidRPr="009D5F76" w:rsidTr="008408AB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</w:p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8408AB" w:rsidRPr="009D5F76" w:rsidTr="00540D33">
        <w:trPr>
          <w:trHeight w:val="8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 w:rsidRPr="009D5F76">
              <w:rPr>
                <w:rFonts w:eastAsia="Times New Roman"/>
                <w:lang w:eastAsia="zh-CN" w:bidi="hi-IN"/>
              </w:rPr>
              <w:t>1.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D1472B" w:rsidRDefault="008408AB" w:rsidP="008408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 xml:space="preserve">Sonda molekularna IGH, 2 kolorowa, typu Break Apart, 10 testów, gotowa do użycia (IVD) ( 2 op.)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7BB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8408AB" w:rsidRPr="009D5F76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408AB" w:rsidRPr="009D5F76" w:rsidTr="00540D33">
        <w:trPr>
          <w:trHeight w:val="70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D1472B" w:rsidRDefault="008408AB" w:rsidP="008408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 xml:space="preserve">Sonda molekularna TP53, 2 kolorowa, delecyjna, 10 testów, gotowa do użycia (IVD) ( 2 op.)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7BB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8408AB" w:rsidRPr="009D5F76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408AB" w:rsidRPr="009D5F76" w:rsidTr="00540D33">
        <w:trPr>
          <w:trHeight w:val="6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3.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D1472B" w:rsidRDefault="008408AB" w:rsidP="008408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 xml:space="preserve">Sonda molekularna MLL (KMT2A), 2 kolorowa, typu Break Apart, 10 testów, gotowa do użycia (IVD) ( 2 op.)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7BB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8408AB" w:rsidRPr="009D5F76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408AB" w:rsidRPr="009D5F76" w:rsidTr="00540D33">
        <w:trPr>
          <w:trHeight w:val="7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4.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D1472B" w:rsidRDefault="008408AB" w:rsidP="008408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 xml:space="preserve">Sonda molekularna PML/RARα (RARA), 2 kolorowa, 2 fuzyjna, 10 testów, gotowa do użycia (IVD) ( 2 op.)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7BB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8408AB" w:rsidRPr="009D5F76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408AB" w:rsidRPr="009D5F76" w:rsidTr="00540D33">
        <w:trPr>
          <w:trHeight w:val="8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D1472B" w:rsidRDefault="008408AB" w:rsidP="008408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 xml:space="preserve">Sonda molekularna CKS1B/CDKN2C, 2 kolorowa, 10 testów, gotowa do użycia (IVD) ( 2 op.)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7BB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8408AB" w:rsidRPr="009D5F76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408AB" w:rsidRPr="009D5F76" w:rsidTr="00540D33">
        <w:trPr>
          <w:trHeight w:val="8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6.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D1472B" w:rsidRDefault="008408AB" w:rsidP="008408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 xml:space="preserve">Sonda molekularna MYC, 2 kolorowa, typu Break Apart, 10 testów, gotowa do użycia (IVD) ( 2 op.)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7BB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8408AB" w:rsidRPr="009D5F76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408AB" w:rsidRPr="009D5F76" w:rsidTr="00540D33">
        <w:trPr>
          <w:trHeight w:val="7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7.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8606E2" w:rsidRDefault="008408AB" w:rsidP="008408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Style w:val="Pogrubienie"/>
                <w:rFonts w:cs="Times New Roman"/>
              </w:rPr>
            </w:pPr>
            <w:r>
              <w:rPr>
                <w:rFonts w:cs="Times New Roman"/>
                <w:sz w:val="24"/>
              </w:rPr>
              <w:t xml:space="preserve">Sonda molekularna BCL2, 2 kolorowa,  typu Break Apart, 10 testów, gotowa do użycia (IVD) ( 2 op.)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7BB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8408AB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408AB" w:rsidRPr="009D5F76" w:rsidTr="00540D33">
        <w:trPr>
          <w:trHeight w:val="7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8.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8606E2" w:rsidRDefault="008408AB" w:rsidP="008408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Style w:val="Pogrubienie"/>
                <w:rFonts w:cs="Times New Roman"/>
              </w:rPr>
            </w:pPr>
            <w:r>
              <w:rPr>
                <w:rFonts w:cs="Times New Roman"/>
                <w:sz w:val="24"/>
              </w:rPr>
              <w:t xml:space="preserve">Sonda molekularna BCL6, 2 kolorowa,  typu Break Apart, 10 testów, gotowa do użycia (IVD) ( 2 op.)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7BB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8408AB" w:rsidRDefault="001467BB" w:rsidP="001467B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408AB" w:rsidRPr="009D5F76" w:rsidTr="00540D33">
        <w:trPr>
          <w:trHeight w:val="56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lastRenderedPageBreak/>
              <w:t>9.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8606E2" w:rsidRDefault="008408AB" w:rsidP="008408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Style w:val="Pogrubienie"/>
                <w:rFonts w:cs="Times New Roman"/>
              </w:rPr>
            </w:pPr>
            <w:r>
              <w:rPr>
                <w:rFonts w:cs="Times New Roman"/>
                <w:sz w:val="24"/>
              </w:rPr>
              <w:t xml:space="preserve">Sonda molekularna del(5q), 3 kolorowa,  delecyjna, 10 testów, gotowa do użycia (IVD) ( 2 op.)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8408AB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408AB" w:rsidRPr="009D5F76" w:rsidTr="008408AB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D1472B" w:rsidRDefault="008408AB" w:rsidP="008408A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 xml:space="preserve">Sonda molekularna del(20q), 2 kolorowa,  delecyjna, 10 testów, gotowa do użycia (IVD) ( 2 op.)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8AB" w:rsidRPr="009D5F76" w:rsidRDefault="008408AB" w:rsidP="008408AB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8408AB" w:rsidRPr="009D5F76" w:rsidTr="008408AB">
        <w:trPr>
          <w:gridAfter w:val="1"/>
          <w:wAfter w:w="2182" w:type="dxa"/>
          <w:trHeight w:val="258"/>
        </w:trPr>
        <w:tc>
          <w:tcPr>
            <w:tcW w:w="10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08AB" w:rsidRPr="009D5F76" w:rsidRDefault="008408AB" w:rsidP="008408AB">
            <w:pPr>
              <w:spacing w:line="259" w:lineRule="auto"/>
              <w:jc w:val="right"/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8AB" w:rsidRPr="009D5F76" w:rsidRDefault="008408AB" w:rsidP="008408AB">
            <w:pPr>
              <w:spacing w:line="259" w:lineRule="auto"/>
            </w:pPr>
          </w:p>
        </w:tc>
      </w:tr>
    </w:tbl>
    <w:p w:rsidR="008408AB" w:rsidRPr="00540D33" w:rsidRDefault="008408AB" w:rsidP="00540D33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8408AB" w:rsidRPr="00FE3657" w:rsidRDefault="008408AB" w:rsidP="00840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</w:t>
      </w:r>
      <w:r w:rsidR="00540D33">
        <w:rPr>
          <w:rFonts w:eastAsia="NSimSun" w:cs="Mangal"/>
          <w:b/>
          <w:lang w:eastAsia="zh-CN" w:bidi="hi-IN"/>
        </w:rPr>
        <w:t>:</w:t>
      </w:r>
    </w:p>
    <w:p w:rsidR="008408AB" w:rsidRPr="00FE3657" w:rsidRDefault="008408AB" w:rsidP="00840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/>
          <w:lang w:eastAsia="zh-CN" w:bidi="hi-IN"/>
        </w:rPr>
      </w:pPr>
    </w:p>
    <w:p w:rsidR="00950B15" w:rsidRDefault="00950B15" w:rsidP="00840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540D33">
        <w:rPr>
          <w:rFonts w:eastAsia="NSimSun" w:cs="Mangal"/>
          <w:lang w:eastAsia="zh-CN" w:bidi="hi-IN"/>
        </w:rPr>
        <w:t>*Zamawiający wymaga, aby wszystkie sondy</w:t>
      </w:r>
      <w:r w:rsidR="00540D33">
        <w:rPr>
          <w:rFonts w:eastAsia="NSimSun" w:cs="Mangal"/>
          <w:lang w:eastAsia="zh-CN" w:bidi="hi-IN"/>
        </w:rPr>
        <w:t xml:space="preserve"> w poz. od 1 do 10</w:t>
      </w:r>
      <w:r w:rsidRPr="00540D33">
        <w:rPr>
          <w:rFonts w:eastAsia="NSimSun" w:cs="Mangal"/>
          <w:lang w:eastAsia="zh-CN" w:bidi="hi-IN"/>
        </w:rPr>
        <w:t xml:space="preserve"> były zawieszone w buforze hybrydyzacyjnym, gotowe do użycia oraz dostarczane w zestawie z DAPI.</w:t>
      </w:r>
    </w:p>
    <w:p w:rsidR="00540D33" w:rsidRDefault="00540D33" w:rsidP="00840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8408AB" w:rsidRPr="00FE3657" w:rsidRDefault="00540D33" w:rsidP="008408AB">
      <w:pPr>
        <w:suppressAutoHyphens/>
        <w:autoSpaceDN w:val="0"/>
        <w:spacing w:after="0" w:line="240" w:lineRule="auto"/>
        <w:jc w:val="both"/>
        <w:rPr>
          <w:rFonts w:eastAsia="NSimSun" w:cs="Mangal"/>
          <w:iCs/>
          <w:lang w:eastAsia="zh-CN" w:bidi="hi-IN"/>
        </w:rPr>
      </w:pPr>
      <w:r>
        <w:rPr>
          <w:rFonts w:eastAsia="NSimSun" w:cs="Mangal"/>
          <w:lang w:eastAsia="zh-CN" w:bidi="hi-IN"/>
        </w:rPr>
        <w:t>*</w:t>
      </w:r>
      <w:r w:rsidR="008408AB"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</w:t>
      </w:r>
      <w:r>
        <w:rPr>
          <w:rFonts w:eastAsia="NSimSun" w:cs="Mangal"/>
          <w:lang w:eastAsia="zh-CN" w:bidi="hi-IN"/>
        </w:rPr>
        <w:t xml:space="preserve">niu pewnej nadwyżki odczynników </w:t>
      </w:r>
      <w:r>
        <w:rPr>
          <w:rFonts w:eastAsia="NSimSun" w:cs="Mangal"/>
          <w:b/>
          <w:lang w:eastAsia="zh-CN" w:bidi="hi-IN"/>
        </w:rPr>
        <w:t>(jeżeli dotyczy)</w:t>
      </w:r>
    </w:p>
    <w:p w:rsidR="008408AB" w:rsidRPr="00FE3657" w:rsidRDefault="008408AB" w:rsidP="00840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8408AB" w:rsidRPr="00FE3657" w:rsidRDefault="008408AB" w:rsidP="00840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8408AB" w:rsidRPr="00FE3657" w:rsidRDefault="008408AB" w:rsidP="00840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8408AB" w:rsidRPr="00FE3657" w:rsidRDefault="008408AB" w:rsidP="008408A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8408AB" w:rsidRPr="009D5F76" w:rsidRDefault="008408AB" w:rsidP="008408A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8408AB" w:rsidRPr="009D5F76" w:rsidRDefault="008408AB" w:rsidP="008408AB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C93F5D" w:rsidRDefault="008408AB" w:rsidP="008408AB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</w:t>
      </w:r>
      <w:r>
        <w:rPr>
          <w:rFonts w:eastAsia="Times New Roman" w:cs="Times New Roman"/>
          <w:spacing w:val="4"/>
          <w:szCs w:val="22"/>
          <w:lang w:eastAsia="zh-CN"/>
        </w:rPr>
        <w:t>nej do reprezentowania Wykonawcy</w:t>
      </w:r>
    </w:p>
    <w:p w:rsidR="00540D33" w:rsidRDefault="00540D33" w:rsidP="001467B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540D33" w:rsidRDefault="00540D33" w:rsidP="001467B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540D33" w:rsidRDefault="00540D33" w:rsidP="001467B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540D33" w:rsidRDefault="00540D33" w:rsidP="001467B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540D33" w:rsidRDefault="00540D33" w:rsidP="001467B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540D33" w:rsidRDefault="00540D33" w:rsidP="001467B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540D33" w:rsidRDefault="00540D33" w:rsidP="001467B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1467BB" w:rsidRPr="001B461B" w:rsidRDefault="001467BB" w:rsidP="00540D33">
      <w:pPr>
        <w:suppressAutoHyphens/>
        <w:autoSpaceDN w:val="0"/>
        <w:spacing w:after="0" w:line="100" w:lineRule="atLeast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bookmarkStart w:id="0" w:name="_GoBack"/>
      <w:bookmarkEnd w:id="0"/>
    </w:p>
    <w:sectPr w:rsidR="001467BB" w:rsidRPr="001B461B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5C" w:rsidRDefault="00BB5A5C" w:rsidP="00B936B6">
      <w:pPr>
        <w:spacing w:after="0" w:line="240" w:lineRule="auto"/>
      </w:pPr>
      <w:r>
        <w:separator/>
      </w:r>
    </w:p>
  </w:endnote>
  <w:endnote w:type="continuationSeparator" w:id="0">
    <w:p w:rsidR="00BB5A5C" w:rsidRDefault="00BB5A5C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5C" w:rsidRDefault="00BB5A5C" w:rsidP="00B936B6">
      <w:pPr>
        <w:spacing w:after="0" w:line="240" w:lineRule="auto"/>
      </w:pPr>
      <w:r>
        <w:separator/>
      </w:r>
    </w:p>
  </w:footnote>
  <w:footnote w:type="continuationSeparator" w:id="0">
    <w:p w:rsidR="00BB5A5C" w:rsidRDefault="00BB5A5C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C80"/>
    <w:multiLevelType w:val="multilevel"/>
    <w:tmpl w:val="28440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4EB7B65"/>
    <w:multiLevelType w:val="multilevel"/>
    <w:tmpl w:val="5D90D108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 w15:restartNumberingAfterBreak="0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5"/>
  </w:num>
  <w:num w:numId="15">
    <w:abstractNumId w:val="11"/>
  </w:num>
  <w:num w:numId="16">
    <w:abstractNumId w:val="16"/>
  </w:num>
  <w:num w:numId="17">
    <w:abstractNumId w:val="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F0"/>
    <w:rsid w:val="0000448C"/>
    <w:rsid w:val="00007D19"/>
    <w:rsid w:val="00011474"/>
    <w:rsid w:val="00027CC3"/>
    <w:rsid w:val="000375C1"/>
    <w:rsid w:val="0004720B"/>
    <w:rsid w:val="00071BA3"/>
    <w:rsid w:val="000724EA"/>
    <w:rsid w:val="0007771D"/>
    <w:rsid w:val="00085C28"/>
    <w:rsid w:val="000A0175"/>
    <w:rsid w:val="000A451F"/>
    <w:rsid w:val="000B1A35"/>
    <w:rsid w:val="000B5A3A"/>
    <w:rsid w:val="000C5C18"/>
    <w:rsid w:val="000E2A3D"/>
    <w:rsid w:val="000F2862"/>
    <w:rsid w:val="000F6179"/>
    <w:rsid w:val="0010223F"/>
    <w:rsid w:val="00105B0A"/>
    <w:rsid w:val="00115104"/>
    <w:rsid w:val="00115430"/>
    <w:rsid w:val="00124E04"/>
    <w:rsid w:val="00136E69"/>
    <w:rsid w:val="00143916"/>
    <w:rsid w:val="00144D6A"/>
    <w:rsid w:val="001467BB"/>
    <w:rsid w:val="00154BE9"/>
    <w:rsid w:val="001571CD"/>
    <w:rsid w:val="00157569"/>
    <w:rsid w:val="00160103"/>
    <w:rsid w:val="00165322"/>
    <w:rsid w:val="00166763"/>
    <w:rsid w:val="00173C1E"/>
    <w:rsid w:val="00173D70"/>
    <w:rsid w:val="0017571F"/>
    <w:rsid w:val="0019129C"/>
    <w:rsid w:val="00191F3B"/>
    <w:rsid w:val="001940DE"/>
    <w:rsid w:val="00197EA0"/>
    <w:rsid w:val="001B461B"/>
    <w:rsid w:val="001B671E"/>
    <w:rsid w:val="001B6E6A"/>
    <w:rsid w:val="001C0B48"/>
    <w:rsid w:val="001E1B91"/>
    <w:rsid w:val="001F5943"/>
    <w:rsid w:val="001F6330"/>
    <w:rsid w:val="00206470"/>
    <w:rsid w:val="002065DC"/>
    <w:rsid w:val="002131BF"/>
    <w:rsid w:val="002140B5"/>
    <w:rsid w:val="0022059F"/>
    <w:rsid w:val="00220D87"/>
    <w:rsid w:val="00230305"/>
    <w:rsid w:val="0023177C"/>
    <w:rsid w:val="002372C7"/>
    <w:rsid w:val="002413EA"/>
    <w:rsid w:val="00241C12"/>
    <w:rsid w:val="00242029"/>
    <w:rsid w:val="00243429"/>
    <w:rsid w:val="002470F2"/>
    <w:rsid w:val="0025604E"/>
    <w:rsid w:val="00263466"/>
    <w:rsid w:val="00282C82"/>
    <w:rsid w:val="00284384"/>
    <w:rsid w:val="00292896"/>
    <w:rsid w:val="0029674B"/>
    <w:rsid w:val="002979DD"/>
    <w:rsid w:val="002A6077"/>
    <w:rsid w:val="002B4363"/>
    <w:rsid w:val="002C0CFB"/>
    <w:rsid w:val="002C62C8"/>
    <w:rsid w:val="002C652B"/>
    <w:rsid w:val="002D12C3"/>
    <w:rsid w:val="002E010B"/>
    <w:rsid w:val="002E3C1C"/>
    <w:rsid w:val="002F0047"/>
    <w:rsid w:val="0030262A"/>
    <w:rsid w:val="003061EC"/>
    <w:rsid w:val="00306D1C"/>
    <w:rsid w:val="00321808"/>
    <w:rsid w:val="00322B70"/>
    <w:rsid w:val="00340811"/>
    <w:rsid w:val="00341DA2"/>
    <w:rsid w:val="00346715"/>
    <w:rsid w:val="00347967"/>
    <w:rsid w:val="003571BC"/>
    <w:rsid w:val="0036370C"/>
    <w:rsid w:val="00366D2D"/>
    <w:rsid w:val="00371B8F"/>
    <w:rsid w:val="0037244E"/>
    <w:rsid w:val="00374663"/>
    <w:rsid w:val="00375101"/>
    <w:rsid w:val="00380DF8"/>
    <w:rsid w:val="0038399E"/>
    <w:rsid w:val="00384F68"/>
    <w:rsid w:val="00393A02"/>
    <w:rsid w:val="003A17AF"/>
    <w:rsid w:val="003B10AD"/>
    <w:rsid w:val="003E2119"/>
    <w:rsid w:val="003E6C2B"/>
    <w:rsid w:val="003F031A"/>
    <w:rsid w:val="003F2B6B"/>
    <w:rsid w:val="003F7272"/>
    <w:rsid w:val="00402823"/>
    <w:rsid w:val="00407243"/>
    <w:rsid w:val="00412C99"/>
    <w:rsid w:val="0041796D"/>
    <w:rsid w:val="0042383F"/>
    <w:rsid w:val="00427123"/>
    <w:rsid w:val="00427257"/>
    <w:rsid w:val="004316C1"/>
    <w:rsid w:val="00431A88"/>
    <w:rsid w:val="00434954"/>
    <w:rsid w:val="004368AB"/>
    <w:rsid w:val="00436F96"/>
    <w:rsid w:val="004375C5"/>
    <w:rsid w:val="0044050C"/>
    <w:rsid w:val="00446D12"/>
    <w:rsid w:val="00450D19"/>
    <w:rsid w:val="00456D71"/>
    <w:rsid w:val="00475660"/>
    <w:rsid w:val="004923DF"/>
    <w:rsid w:val="004A27DD"/>
    <w:rsid w:val="004B14CA"/>
    <w:rsid w:val="004B3478"/>
    <w:rsid w:val="004D7C7F"/>
    <w:rsid w:val="004E3071"/>
    <w:rsid w:val="004E4163"/>
    <w:rsid w:val="004E4632"/>
    <w:rsid w:val="004F6BC1"/>
    <w:rsid w:val="004F6E1D"/>
    <w:rsid w:val="0050210E"/>
    <w:rsid w:val="00503754"/>
    <w:rsid w:val="0050537E"/>
    <w:rsid w:val="0050692D"/>
    <w:rsid w:val="00506F05"/>
    <w:rsid w:val="00511BAB"/>
    <w:rsid w:val="005130F4"/>
    <w:rsid w:val="00513EBD"/>
    <w:rsid w:val="005159EE"/>
    <w:rsid w:val="0051610C"/>
    <w:rsid w:val="00516503"/>
    <w:rsid w:val="005166C0"/>
    <w:rsid w:val="0051799B"/>
    <w:rsid w:val="00520413"/>
    <w:rsid w:val="0052085E"/>
    <w:rsid w:val="00525AE2"/>
    <w:rsid w:val="00532EF5"/>
    <w:rsid w:val="00534C12"/>
    <w:rsid w:val="00540D33"/>
    <w:rsid w:val="00546CAB"/>
    <w:rsid w:val="00552F04"/>
    <w:rsid w:val="00555ABC"/>
    <w:rsid w:val="00572579"/>
    <w:rsid w:val="00582486"/>
    <w:rsid w:val="00585685"/>
    <w:rsid w:val="005A7CD9"/>
    <w:rsid w:val="005B01A9"/>
    <w:rsid w:val="005B05E1"/>
    <w:rsid w:val="005B311D"/>
    <w:rsid w:val="005B352C"/>
    <w:rsid w:val="005C5CB4"/>
    <w:rsid w:val="005D141E"/>
    <w:rsid w:val="005D25C7"/>
    <w:rsid w:val="005D6882"/>
    <w:rsid w:val="005D7BDB"/>
    <w:rsid w:val="005D7C1E"/>
    <w:rsid w:val="00600A9A"/>
    <w:rsid w:val="00605764"/>
    <w:rsid w:val="00623CDF"/>
    <w:rsid w:val="00627274"/>
    <w:rsid w:val="00631610"/>
    <w:rsid w:val="00647F11"/>
    <w:rsid w:val="006553C0"/>
    <w:rsid w:val="00662627"/>
    <w:rsid w:val="00670283"/>
    <w:rsid w:val="00676702"/>
    <w:rsid w:val="0068790F"/>
    <w:rsid w:val="00690C53"/>
    <w:rsid w:val="0069104F"/>
    <w:rsid w:val="00691578"/>
    <w:rsid w:val="006A20F3"/>
    <w:rsid w:val="006B4C06"/>
    <w:rsid w:val="006C3316"/>
    <w:rsid w:val="006C332E"/>
    <w:rsid w:val="006C6B1D"/>
    <w:rsid w:val="006C6F89"/>
    <w:rsid w:val="006D279A"/>
    <w:rsid w:val="006D5135"/>
    <w:rsid w:val="006D5AFA"/>
    <w:rsid w:val="006E5A85"/>
    <w:rsid w:val="006F1E7C"/>
    <w:rsid w:val="00713A50"/>
    <w:rsid w:val="007175EC"/>
    <w:rsid w:val="0072181F"/>
    <w:rsid w:val="00722CCF"/>
    <w:rsid w:val="00723219"/>
    <w:rsid w:val="00727F85"/>
    <w:rsid w:val="0073165F"/>
    <w:rsid w:val="00733AA1"/>
    <w:rsid w:val="00736AEA"/>
    <w:rsid w:val="0074480A"/>
    <w:rsid w:val="0075297B"/>
    <w:rsid w:val="00755E49"/>
    <w:rsid w:val="00760CC8"/>
    <w:rsid w:val="007642F3"/>
    <w:rsid w:val="00764A27"/>
    <w:rsid w:val="00777D8B"/>
    <w:rsid w:val="007C79F8"/>
    <w:rsid w:val="007D210D"/>
    <w:rsid w:val="007D69E0"/>
    <w:rsid w:val="007E2D20"/>
    <w:rsid w:val="007E4B14"/>
    <w:rsid w:val="007E5624"/>
    <w:rsid w:val="007F25E6"/>
    <w:rsid w:val="007F7172"/>
    <w:rsid w:val="007F7EC3"/>
    <w:rsid w:val="0080227A"/>
    <w:rsid w:val="00803476"/>
    <w:rsid w:val="0080467A"/>
    <w:rsid w:val="00804EC4"/>
    <w:rsid w:val="008128A7"/>
    <w:rsid w:val="008153B2"/>
    <w:rsid w:val="00817CED"/>
    <w:rsid w:val="00822363"/>
    <w:rsid w:val="00826AD9"/>
    <w:rsid w:val="00832BF0"/>
    <w:rsid w:val="00833F2B"/>
    <w:rsid w:val="00837E4F"/>
    <w:rsid w:val="008408AB"/>
    <w:rsid w:val="00843A72"/>
    <w:rsid w:val="00855F39"/>
    <w:rsid w:val="00873AA3"/>
    <w:rsid w:val="0088692B"/>
    <w:rsid w:val="008928C4"/>
    <w:rsid w:val="008B58C0"/>
    <w:rsid w:val="008B613E"/>
    <w:rsid w:val="008C77E1"/>
    <w:rsid w:val="008D78BD"/>
    <w:rsid w:val="00900997"/>
    <w:rsid w:val="00902DBC"/>
    <w:rsid w:val="00916DCA"/>
    <w:rsid w:val="009204E4"/>
    <w:rsid w:val="009210F7"/>
    <w:rsid w:val="00924198"/>
    <w:rsid w:val="0092583E"/>
    <w:rsid w:val="009314D1"/>
    <w:rsid w:val="00950AE2"/>
    <w:rsid w:val="00950B15"/>
    <w:rsid w:val="0095332F"/>
    <w:rsid w:val="00957611"/>
    <w:rsid w:val="00967A68"/>
    <w:rsid w:val="009808AD"/>
    <w:rsid w:val="00980CE8"/>
    <w:rsid w:val="00981B48"/>
    <w:rsid w:val="0098300C"/>
    <w:rsid w:val="009832FD"/>
    <w:rsid w:val="00986551"/>
    <w:rsid w:val="00987C30"/>
    <w:rsid w:val="00987C52"/>
    <w:rsid w:val="00994777"/>
    <w:rsid w:val="009952D9"/>
    <w:rsid w:val="0099593F"/>
    <w:rsid w:val="009A09A2"/>
    <w:rsid w:val="009C03B0"/>
    <w:rsid w:val="009C1B3A"/>
    <w:rsid w:val="009C7E11"/>
    <w:rsid w:val="009D180C"/>
    <w:rsid w:val="009D3088"/>
    <w:rsid w:val="009D5F76"/>
    <w:rsid w:val="009D7A46"/>
    <w:rsid w:val="009E2D41"/>
    <w:rsid w:val="009E3446"/>
    <w:rsid w:val="009E6077"/>
    <w:rsid w:val="009F2792"/>
    <w:rsid w:val="009F305A"/>
    <w:rsid w:val="00A02B4E"/>
    <w:rsid w:val="00A0586C"/>
    <w:rsid w:val="00A07224"/>
    <w:rsid w:val="00A245F3"/>
    <w:rsid w:val="00A2768C"/>
    <w:rsid w:val="00A306B6"/>
    <w:rsid w:val="00A3558F"/>
    <w:rsid w:val="00A3764E"/>
    <w:rsid w:val="00A42D3A"/>
    <w:rsid w:val="00A43777"/>
    <w:rsid w:val="00A5085E"/>
    <w:rsid w:val="00A52E51"/>
    <w:rsid w:val="00A61364"/>
    <w:rsid w:val="00A6599F"/>
    <w:rsid w:val="00A75819"/>
    <w:rsid w:val="00A874F4"/>
    <w:rsid w:val="00A878D1"/>
    <w:rsid w:val="00AA36FE"/>
    <w:rsid w:val="00AA551B"/>
    <w:rsid w:val="00AC0D69"/>
    <w:rsid w:val="00AC59B1"/>
    <w:rsid w:val="00AE75F4"/>
    <w:rsid w:val="00AF6E67"/>
    <w:rsid w:val="00AF79C5"/>
    <w:rsid w:val="00B02C49"/>
    <w:rsid w:val="00B06D0F"/>
    <w:rsid w:val="00B22EA7"/>
    <w:rsid w:val="00B2409D"/>
    <w:rsid w:val="00B24884"/>
    <w:rsid w:val="00B26019"/>
    <w:rsid w:val="00B27E6E"/>
    <w:rsid w:val="00B33AB4"/>
    <w:rsid w:val="00B33E38"/>
    <w:rsid w:val="00B40934"/>
    <w:rsid w:val="00B45B9E"/>
    <w:rsid w:val="00B53D3C"/>
    <w:rsid w:val="00B64F73"/>
    <w:rsid w:val="00B661A0"/>
    <w:rsid w:val="00B769B8"/>
    <w:rsid w:val="00B936B6"/>
    <w:rsid w:val="00BB5A5C"/>
    <w:rsid w:val="00BC2CA5"/>
    <w:rsid w:val="00BC6A0A"/>
    <w:rsid w:val="00BC6E47"/>
    <w:rsid w:val="00BD4A09"/>
    <w:rsid w:val="00BE4B94"/>
    <w:rsid w:val="00BF3408"/>
    <w:rsid w:val="00C072E1"/>
    <w:rsid w:val="00C150AB"/>
    <w:rsid w:val="00C21BD9"/>
    <w:rsid w:val="00C2407E"/>
    <w:rsid w:val="00C32F3A"/>
    <w:rsid w:val="00C37D49"/>
    <w:rsid w:val="00C405D3"/>
    <w:rsid w:val="00C4750E"/>
    <w:rsid w:val="00C54CBB"/>
    <w:rsid w:val="00C73654"/>
    <w:rsid w:val="00C904B1"/>
    <w:rsid w:val="00C90829"/>
    <w:rsid w:val="00C93D9B"/>
    <w:rsid w:val="00C93F5D"/>
    <w:rsid w:val="00C973DA"/>
    <w:rsid w:val="00CB4CC2"/>
    <w:rsid w:val="00CC22E1"/>
    <w:rsid w:val="00CD7F23"/>
    <w:rsid w:val="00CE0DDF"/>
    <w:rsid w:val="00CE1B75"/>
    <w:rsid w:val="00CE2E98"/>
    <w:rsid w:val="00CF551C"/>
    <w:rsid w:val="00D06A00"/>
    <w:rsid w:val="00D126DD"/>
    <w:rsid w:val="00D1472B"/>
    <w:rsid w:val="00D23226"/>
    <w:rsid w:val="00D23AA5"/>
    <w:rsid w:val="00D2526E"/>
    <w:rsid w:val="00D44F28"/>
    <w:rsid w:val="00D52E65"/>
    <w:rsid w:val="00D629FD"/>
    <w:rsid w:val="00D631D0"/>
    <w:rsid w:val="00D64D8D"/>
    <w:rsid w:val="00D919B4"/>
    <w:rsid w:val="00D956F6"/>
    <w:rsid w:val="00DA6A46"/>
    <w:rsid w:val="00DA702B"/>
    <w:rsid w:val="00DB0CA0"/>
    <w:rsid w:val="00DB1569"/>
    <w:rsid w:val="00DB305B"/>
    <w:rsid w:val="00DC02E5"/>
    <w:rsid w:val="00DC0E70"/>
    <w:rsid w:val="00DC2ECA"/>
    <w:rsid w:val="00DD119C"/>
    <w:rsid w:val="00DE3E15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44A8C"/>
    <w:rsid w:val="00E479CB"/>
    <w:rsid w:val="00E533BC"/>
    <w:rsid w:val="00E62A6E"/>
    <w:rsid w:val="00E66DE0"/>
    <w:rsid w:val="00E67F75"/>
    <w:rsid w:val="00E73B80"/>
    <w:rsid w:val="00E743B5"/>
    <w:rsid w:val="00E82047"/>
    <w:rsid w:val="00E83013"/>
    <w:rsid w:val="00E86598"/>
    <w:rsid w:val="00E94488"/>
    <w:rsid w:val="00E94D71"/>
    <w:rsid w:val="00EA278D"/>
    <w:rsid w:val="00EA3D47"/>
    <w:rsid w:val="00EA51CF"/>
    <w:rsid w:val="00EA6EC6"/>
    <w:rsid w:val="00EB1F9F"/>
    <w:rsid w:val="00EC56BB"/>
    <w:rsid w:val="00EC5E1A"/>
    <w:rsid w:val="00EE289D"/>
    <w:rsid w:val="00EE2CF9"/>
    <w:rsid w:val="00EE38E0"/>
    <w:rsid w:val="00EE5739"/>
    <w:rsid w:val="00EE6105"/>
    <w:rsid w:val="00EF2398"/>
    <w:rsid w:val="00EF4AA4"/>
    <w:rsid w:val="00F12B06"/>
    <w:rsid w:val="00F13765"/>
    <w:rsid w:val="00F25954"/>
    <w:rsid w:val="00F306D0"/>
    <w:rsid w:val="00F33601"/>
    <w:rsid w:val="00F34F87"/>
    <w:rsid w:val="00F37561"/>
    <w:rsid w:val="00F37CB1"/>
    <w:rsid w:val="00F46FE1"/>
    <w:rsid w:val="00F51427"/>
    <w:rsid w:val="00F656D0"/>
    <w:rsid w:val="00F6769A"/>
    <w:rsid w:val="00F71A7B"/>
    <w:rsid w:val="00F74E30"/>
    <w:rsid w:val="00F81B1F"/>
    <w:rsid w:val="00F84FA3"/>
    <w:rsid w:val="00F86278"/>
    <w:rsid w:val="00FA40F4"/>
    <w:rsid w:val="00FC17B4"/>
    <w:rsid w:val="00FC1C3B"/>
    <w:rsid w:val="00FC4ED2"/>
    <w:rsid w:val="00FD536B"/>
    <w:rsid w:val="00FE3657"/>
    <w:rsid w:val="00FF0074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C558C-34F5-42CD-8023-AA190CD4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5ABC"/>
    <w:rPr>
      <w:b/>
      <w:bCs w:val="0"/>
    </w:rPr>
  </w:style>
  <w:style w:type="paragraph" w:styleId="Tekstpodstawowy">
    <w:name w:val="Body Text"/>
    <w:basedOn w:val="Normalny"/>
    <w:link w:val="TekstpodstawowyZnak"/>
    <w:rsid w:val="00981B48"/>
    <w:pPr>
      <w:suppressAutoHyphens/>
      <w:spacing w:after="120" w:line="240" w:lineRule="auto"/>
    </w:pPr>
    <w:rPr>
      <w:rFonts w:eastAsia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81B48"/>
    <w:rPr>
      <w:rFonts w:eastAsia="Times New Roman" w:cs="Times New Roman"/>
      <w:bCs w:val="0"/>
      <w:iCs w:val="0"/>
      <w:color w:val="00000A"/>
      <w:kern w:val="2"/>
      <w:sz w:val="24"/>
      <w:szCs w:val="24"/>
      <w:lang w:eastAsia="zh-CN"/>
    </w:rPr>
  </w:style>
  <w:style w:type="character" w:customStyle="1" w:styleId="Mocnewyrnione">
    <w:name w:val="Mocne wyróżnione"/>
    <w:qFormat/>
    <w:rsid w:val="00EF239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Agnieszka Wąsiewicz</cp:lastModifiedBy>
  <cp:revision>5</cp:revision>
  <cp:lastPrinted>2023-09-19T08:14:00Z</cp:lastPrinted>
  <dcterms:created xsi:type="dcterms:W3CDTF">2023-09-19T07:38:00Z</dcterms:created>
  <dcterms:modified xsi:type="dcterms:W3CDTF">2023-09-19T08:15:00Z</dcterms:modified>
</cp:coreProperties>
</file>