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676" w:rsidRDefault="000D4676" w:rsidP="000D4676">
      <w:pPr>
        <w:jc w:val="both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OPIS PRZEDMIOTU ZAMÓWIENIA</w:t>
      </w:r>
    </w:p>
    <w:p w:rsidR="000D4676" w:rsidRDefault="000D4676" w:rsidP="000D4676">
      <w:pPr>
        <w:jc w:val="both"/>
        <w:rPr>
          <w:rFonts w:asciiTheme="minorHAnsi" w:hAnsiTheme="minorHAnsi" w:cstheme="minorHAnsi"/>
          <w:b/>
          <w:color w:val="auto"/>
          <w:sz w:val="20"/>
        </w:rPr>
      </w:pPr>
    </w:p>
    <w:p w:rsidR="000D4676" w:rsidRDefault="000D4676" w:rsidP="000D4676">
      <w:pPr>
        <w:jc w:val="both"/>
        <w:rPr>
          <w:rFonts w:asciiTheme="minorHAnsi" w:hAnsiTheme="minorHAnsi" w:cstheme="minorHAnsi"/>
          <w:b/>
          <w:color w:val="auto"/>
          <w:sz w:val="20"/>
        </w:rPr>
      </w:pPr>
      <w:r>
        <w:rPr>
          <w:rFonts w:asciiTheme="minorHAnsi" w:hAnsiTheme="minorHAnsi" w:cstheme="minorHAnsi"/>
          <w:b/>
          <w:color w:val="auto"/>
          <w:sz w:val="20"/>
        </w:rPr>
        <w:t>I. INRORMACJE OGÓLNE.</w:t>
      </w:r>
    </w:p>
    <w:p w:rsidR="000D4676" w:rsidRDefault="000D4676" w:rsidP="000D4676">
      <w:pPr>
        <w:ind w:firstLine="709"/>
        <w:jc w:val="both"/>
        <w:rPr>
          <w:rFonts w:asciiTheme="minorHAnsi" w:hAnsiTheme="minorHAnsi" w:cstheme="minorHAnsi"/>
          <w:color w:val="auto"/>
          <w:sz w:val="20"/>
        </w:rPr>
      </w:pPr>
      <w:r>
        <w:rPr>
          <w:rFonts w:asciiTheme="minorHAnsi" w:hAnsiTheme="minorHAnsi" w:cstheme="minorHAnsi"/>
          <w:color w:val="auto"/>
          <w:sz w:val="20"/>
        </w:rPr>
        <w:t xml:space="preserve">Przedmiotem  zamówienia  jest  świadczenie  kompleksowej  usługi  związanej z wdrożeniem i </w:t>
      </w:r>
      <w:r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obsługą systemu odpłatnej samoobsługowej wypożyczalni rowerów miejskich na terenie miasta  Jastrzębie-Zdrój   (dalej: SRM </w:t>
      </w:r>
      <w:proofErr w:type="spellStart"/>
      <w:r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>JasKółka</w:t>
      </w:r>
      <w:proofErr w:type="spellEnd"/>
      <w:r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). Usługa </w:t>
      </w:r>
      <w:r>
        <w:rPr>
          <w:rFonts w:asciiTheme="minorHAnsi" w:hAnsiTheme="minorHAnsi" w:cstheme="minorHAnsi"/>
          <w:color w:val="auto"/>
          <w:sz w:val="20"/>
        </w:rPr>
        <w:t xml:space="preserve">obejmuje zorganizowanie, bieżące zarządzanie,  pobieranie  opłat.  Funkcjonowanie SRM </w:t>
      </w:r>
      <w:proofErr w:type="spellStart"/>
      <w:r>
        <w:rPr>
          <w:rFonts w:asciiTheme="minorHAnsi" w:hAnsiTheme="minorHAnsi" w:cstheme="minorHAnsi"/>
          <w:color w:val="auto"/>
          <w:sz w:val="20"/>
        </w:rPr>
        <w:t>JasKółka</w:t>
      </w:r>
      <w:proofErr w:type="spellEnd"/>
      <w:r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eastAsia="Lucida Sans Unicode" w:hAnsiTheme="minorHAnsi" w:cstheme="minorHAnsi"/>
          <w:bCs/>
          <w:color w:val="auto"/>
          <w:kern w:val="2"/>
          <w:sz w:val="20"/>
        </w:rPr>
        <w:t xml:space="preserve">polegać będzie na </w:t>
      </w:r>
      <w:r>
        <w:rPr>
          <w:rFonts w:asciiTheme="minorHAnsi" w:hAnsiTheme="minorHAnsi" w:cstheme="minorHAnsi"/>
          <w:color w:val="auto"/>
          <w:sz w:val="20"/>
        </w:rPr>
        <w:t xml:space="preserve">umożliwieniu zarejestrowanym użytkownikom systemu pobrania i zwrotu roweru w dowolnym punkcie wypożyczania (stacji) za opłatą, wg taryfy przyjętej przez  Wykonawcę. Usługa  prowadzona będzie  w  sposób  ciągły  przez  całą  dobę  we  wszystkie  dni  tygodnia  w  okresie  funkcjonowania  SRM </w:t>
      </w:r>
      <w:proofErr w:type="spellStart"/>
      <w:r>
        <w:rPr>
          <w:rFonts w:asciiTheme="minorHAnsi" w:hAnsiTheme="minorHAnsi" w:cstheme="minorHAnsi"/>
          <w:color w:val="auto"/>
          <w:sz w:val="20"/>
        </w:rPr>
        <w:t>JasKółka</w:t>
      </w:r>
      <w:proofErr w:type="spellEnd"/>
      <w:r>
        <w:rPr>
          <w:rFonts w:asciiTheme="minorHAnsi" w:hAnsiTheme="minorHAnsi" w:cstheme="minorHAnsi"/>
          <w:color w:val="auto"/>
          <w:sz w:val="20"/>
        </w:rPr>
        <w:t xml:space="preserve">.  Zamawiający przewiduje fizyczne rozpoczęcie funkcjonowania SRM </w:t>
      </w:r>
      <w:proofErr w:type="spellStart"/>
      <w:r>
        <w:rPr>
          <w:rFonts w:asciiTheme="minorHAnsi" w:hAnsiTheme="minorHAnsi" w:cstheme="minorHAnsi"/>
          <w:color w:val="auto"/>
          <w:sz w:val="20"/>
        </w:rPr>
        <w:t>JasKółka</w:t>
      </w:r>
      <w:proofErr w:type="spellEnd"/>
      <w:r>
        <w:rPr>
          <w:rFonts w:asciiTheme="minorHAnsi" w:hAnsiTheme="minorHAnsi" w:cstheme="minorHAnsi"/>
          <w:color w:val="auto"/>
          <w:sz w:val="20"/>
        </w:rPr>
        <w:t xml:space="preserve"> do 1 miesiąca od podpisania umowy, a zakończenie okresu funkcjonowania usługi najpóźniej w dniu 30 listopada 2020 r. </w:t>
      </w:r>
      <w:r>
        <w:rPr>
          <w:rFonts w:asciiTheme="minorHAnsi" w:hAnsiTheme="minorHAnsi" w:cstheme="minorHAnsi"/>
          <w:sz w:val="20"/>
        </w:rPr>
        <w:t xml:space="preserve">W okresie zimowym tj. od minimum 1 grudnia 2019 r. do 29 lutego 2020 r. Wykonawca będzie magazynował rowery we własnym zakresie odpowiednio je zabezpieczając. Wykonawca prowadzić będzie eksploatację systemu na własny koszt i na własne ryzyko. System czwartej generacji </w:t>
      </w:r>
      <w:r>
        <w:rPr>
          <w:rFonts w:asciiTheme="minorHAnsi" w:hAnsiTheme="minorHAnsi" w:cstheme="minorHAnsi"/>
          <w:color w:val="auto"/>
          <w:sz w:val="20"/>
        </w:rPr>
        <w:t xml:space="preserve">składać się będzie z 20 punktów wypożyczenia rowerów (stacji ) i minimum 60 szt. rowerów. </w:t>
      </w:r>
    </w:p>
    <w:p w:rsidR="000D4676" w:rsidRDefault="000D4676" w:rsidP="000D4676">
      <w:pPr>
        <w:widowControl/>
        <w:suppressAutoHyphens w:val="0"/>
        <w:spacing w:after="40" w:line="276" w:lineRule="auto"/>
        <w:contextualSpacing/>
        <w:jc w:val="both"/>
        <w:rPr>
          <w:rFonts w:asciiTheme="minorHAnsi" w:eastAsia="Calibri" w:hAnsiTheme="minorHAnsi" w:cstheme="minorHAnsi"/>
          <w:sz w:val="20"/>
        </w:rPr>
      </w:pPr>
    </w:p>
    <w:p w:rsidR="000D4676" w:rsidRDefault="000D4676" w:rsidP="000D4676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II.  Warunki jakie powinien spełniać Wykonawca:</w:t>
      </w: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Zgodnie ze wzorem umowy</w:t>
      </w: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III. Termin realizacji zamówienia: </w:t>
      </w:r>
    </w:p>
    <w:p w:rsidR="000D4676" w:rsidRDefault="000D4676" w:rsidP="000D4676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Termin rozpoczęcia funkcjonowania systemu:</w:t>
      </w:r>
    </w:p>
    <w:p w:rsidR="000D4676" w:rsidRDefault="000D4676" w:rsidP="000D4676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a) rozpoczęcie funkcjonowania systemu w roku 2019 nastąpi w terminie maksymalnie jednego miesiąca od dnia podpisania umowy w tym zakresie do dnia  30 listopada 2019 r.</w:t>
      </w:r>
    </w:p>
    <w:p w:rsidR="000D4676" w:rsidRDefault="000D4676" w:rsidP="000D4676">
      <w:pPr>
        <w:widowControl/>
        <w:suppressAutoHyphens w:val="0"/>
        <w:spacing w:line="276" w:lineRule="auto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b)  w roku 2020 -  od 1 marca 2020 r. do 30 listopada 2020 r.</w:t>
      </w:r>
    </w:p>
    <w:p w:rsidR="000D4676" w:rsidRDefault="000D4676" w:rsidP="000D4676">
      <w:pPr>
        <w:spacing w:line="276" w:lineRule="auto"/>
        <w:ind w:left="720"/>
        <w:jc w:val="both"/>
        <w:rPr>
          <w:rFonts w:asciiTheme="minorHAnsi" w:hAnsiTheme="minorHAnsi" w:cstheme="minorHAnsi"/>
          <w:sz w:val="20"/>
        </w:rPr>
      </w:pP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 Dodatkowe informacje dla wykonawcy:</w:t>
      </w:r>
    </w:p>
    <w:p w:rsidR="000D4676" w:rsidRDefault="000D4676" w:rsidP="000D4676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Oferta powinna obejmować wszystkie świadczenia i warunki zawarte w opisie przedmiotu zamówienia i </w:t>
      </w:r>
      <w:r>
        <w:rPr>
          <w:rFonts w:asciiTheme="minorHAnsi" w:hAnsiTheme="minorHAnsi" w:cstheme="minorHAnsi"/>
          <w:i/>
          <w:sz w:val="20"/>
        </w:rPr>
        <w:t>wzorze umowy stanowiącym załącznik  do niniejszego ogłoszenia.</w:t>
      </w:r>
      <w:r>
        <w:rPr>
          <w:rFonts w:asciiTheme="minorHAnsi" w:hAnsiTheme="minorHAnsi" w:cstheme="minorHAnsi"/>
          <w:sz w:val="20"/>
        </w:rPr>
        <w:t xml:space="preserve"> Zamawiający nie dopuszcza składania ofert częściowych.</w:t>
      </w:r>
    </w:p>
    <w:p w:rsidR="000D4676" w:rsidRDefault="000D4676" w:rsidP="000D4676">
      <w:pPr>
        <w:jc w:val="both"/>
        <w:rPr>
          <w:rFonts w:asciiTheme="minorHAnsi" w:hAnsiTheme="minorHAnsi" w:cstheme="minorHAnsi"/>
          <w:sz w:val="20"/>
        </w:rPr>
      </w:pP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V. Kryteria oceny ofert:</w:t>
      </w:r>
    </w:p>
    <w:p w:rsidR="000D4676" w:rsidRDefault="000D4676" w:rsidP="000D4676">
      <w:pPr>
        <w:tabs>
          <w:tab w:val="left" w:pos="2160"/>
        </w:tabs>
        <w:overflowPunct w:val="0"/>
        <w:autoSpaceDE w:val="0"/>
        <w:spacing w:line="200" w:lineRule="atLeast"/>
        <w:rPr>
          <w:rFonts w:asciiTheme="minorHAnsi" w:eastAsia="Lucida Sans Unicode" w:hAnsiTheme="minorHAnsi" w:cstheme="minorHAnsi"/>
          <w:kern w:val="2"/>
          <w:sz w:val="22"/>
          <w:szCs w:val="22"/>
        </w:rPr>
      </w:pPr>
    </w:p>
    <w:p w:rsidR="000D4676" w:rsidRDefault="000D4676" w:rsidP="000D4676">
      <w:pPr>
        <w:tabs>
          <w:tab w:val="left" w:pos="2160"/>
        </w:tabs>
        <w:overflowPunct w:val="0"/>
        <w:autoSpaceDE w:val="0"/>
        <w:spacing w:line="200" w:lineRule="atLeast"/>
        <w:rPr>
          <w:rFonts w:asciiTheme="minorHAnsi" w:eastAsia="Lucida Sans Unicode" w:hAnsiTheme="minorHAnsi" w:cstheme="minorHAnsi"/>
          <w:kern w:val="2"/>
          <w:sz w:val="20"/>
        </w:rPr>
      </w:pPr>
      <w:r>
        <w:rPr>
          <w:rFonts w:asciiTheme="minorHAnsi" w:eastAsia="Lucida Sans Unicode" w:hAnsiTheme="minorHAnsi" w:cstheme="minorHAnsi"/>
          <w:kern w:val="2"/>
          <w:sz w:val="20"/>
        </w:rPr>
        <w:t>Proponowane kryteria wyboru najkorzystniejszej oferty i ich znaczenie:</w:t>
      </w:r>
    </w:p>
    <w:p w:rsidR="000D4676" w:rsidRDefault="000D4676" w:rsidP="000D4676">
      <w:pPr>
        <w:tabs>
          <w:tab w:val="left" w:pos="2160"/>
        </w:tabs>
        <w:overflowPunct w:val="0"/>
        <w:autoSpaceDE w:val="0"/>
        <w:spacing w:line="360" w:lineRule="auto"/>
        <w:rPr>
          <w:rFonts w:asciiTheme="minorHAnsi" w:eastAsia="Lucida Sans Unicode" w:hAnsiTheme="minorHAnsi" w:cstheme="minorHAnsi"/>
          <w:kern w:val="2"/>
          <w:sz w:val="20"/>
        </w:rPr>
      </w:pPr>
    </w:p>
    <w:tbl>
      <w:tblPr>
        <w:tblW w:w="0" w:type="auto"/>
        <w:tblInd w:w="12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2"/>
        <w:gridCol w:w="3291"/>
      </w:tblGrid>
      <w:tr w:rsidR="000D4676" w:rsidTr="000D4676">
        <w:trPr>
          <w:trHeight w:val="151"/>
        </w:trPr>
        <w:tc>
          <w:tcPr>
            <w:tcW w:w="3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Kryterium</w:t>
            </w:r>
          </w:p>
        </w:tc>
        <w:tc>
          <w:tcPr>
            <w:tcW w:w="3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</w:rPr>
              <w:t>Max. ilość punktów   [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</w:rPr>
              <w:t>Pmax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</w:rPr>
              <w:t>]</w:t>
            </w:r>
          </w:p>
        </w:tc>
      </w:tr>
      <w:tr w:rsidR="000D4676" w:rsidTr="000D4676">
        <w:trPr>
          <w:trHeight w:val="151"/>
        </w:trPr>
        <w:tc>
          <w:tcPr>
            <w:tcW w:w="356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Cena </w:t>
            </w:r>
          </w:p>
        </w:tc>
        <w:tc>
          <w:tcPr>
            <w:tcW w:w="329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80</w:t>
            </w:r>
          </w:p>
        </w:tc>
      </w:tr>
      <w:tr w:rsidR="000D4676" w:rsidTr="000D4676">
        <w:trPr>
          <w:trHeight w:val="161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Ilość rowerów (nie mniej niż 60 szt.)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76" w:rsidRDefault="000D4676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20</w:t>
            </w:r>
          </w:p>
        </w:tc>
      </w:tr>
      <w:tr w:rsidR="000D4676" w:rsidTr="000D4676">
        <w:trPr>
          <w:trHeight w:val="151"/>
        </w:trPr>
        <w:tc>
          <w:tcPr>
            <w:tcW w:w="3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76" w:rsidRDefault="000D4676">
            <w:pPr>
              <w:pStyle w:val="Zawartotabeli"/>
              <w:snapToGrid w:val="0"/>
              <w:spacing w:line="25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676" w:rsidRDefault="000D4676">
            <w:pPr>
              <w:pStyle w:val="Zawartotabeli"/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0D4676" w:rsidRDefault="000D4676" w:rsidP="000D4676">
      <w:pPr>
        <w:overflowPunct w:val="0"/>
        <w:autoSpaceDE w:val="0"/>
        <w:spacing w:line="200" w:lineRule="atLeast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Opis kryteriów:</w:t>
      </w:r>
    </w:p>
    <w:p w:rsidR="000D4676" w:rsidRDefault="000D4676" w:rsidP="000D4676">
      <w:pPr>
        <w:pStyle w:val="Akapitzlist"/>
        <w:numPr>
          <w:ilvl w:val="0"/>
          <w:numId w:val="1"/>
        </w:numPr>
        <w:overflowPunct w:val="0"/>
        <w:autoSpaceDE w:val="0"/>
        <w:spacing w:line="20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cena – należy przez to rozumieć końcową kwotę brutto, za którą Wykonawca deklaruje się prawidłowo wykonać całe zadanie objęte zamówieniem,</w:t>
      </w:r>
    </w:p>
    <w:p w:rsidR="000D4676" w:rsidRDefault="000D4676" w:rsidP="000D4676">
      <w:pPr>
        <w:pStyle w:val="Akapitzlist"/>
        <w:numPr>
          <w:ilvl w:val="0"/>
          <w:numId w:val="1"/>
        </w:numPr>
        <w:overflowPunct w:val="0"/>
        <w:autoSpaceDE w:val="0"/>
        <w:spacing w:line="200" w:lineRule="atLeast"/>
        <w:rPr>
          <w:rFonts w:asciiTheme="minorHAnsi" w:hAnsiTheme="minorHAnsi" w:cstheme="minorHAnsi"/>
          <w:sz w:val="20"/>
          <w:u w:val="single"/>
        </w:rPr>
      </w:pPr>
      <w:r>
        <w:rPr>
          <w:rFonts w:asciiTheme="minorHAnsi" w:hAnsiTheme="minorHAnsi" w:cstheme="minorHAnsi"/>
          <w:sz w:val="20"/>
        </w:rPr>
        <w:t xml:space="preserve">ilość rowerów – ilość rowerów, składających się na system rowerów miejskich, które dostarczy Wykonawca w ramach realizacji zadania udostępnionych użytkownikom codziennie w okresie funkcjonowania SRM </w:t>
      </w:r>
      <w:proofErr w:type="spellStart"/>
      <w:r>
        <w:rPr>
          <w:rFonts w:asciiTheme="minorHAnsi" w:hAnsiTheme="minorHAnsi" w:cstheme="minorHAnsi"/>
          <w:sz w:val="20"/>
        </w:rPr>
        <w:t>JasKółka</w:t>
      </w:r>
      <w:proofErr w:type="spellEnd"/>
      <w:r>
        <w:rPr>
          <w:rFonts w:asciiTheme="minorHAnsi" w:hAnsiTheme="minorHAnsi" w:cstheme="minorHAnsi"/>
          <w:sz w:val="20"/>
        </w:rPr>
        <w:t xml:space="preserve">. Zamawiający wymaga, aby jednoczesna ilość sprawnych rowerów, wchodzących w skład systemu rowerów miejskich i udostępnionych w tym samym czasie do wypożyczenia w żadnym momencie nie była mniejsza niż 90% zadeklarowana przez Wykonawcę w formularzu ofertowym. </w:t>
      </w:r>
      <w:r>
        <w:rPr>
          <w:rFonts w:asciiTheme="minorHAnsi" w:hAnsiTheme="minorHAnsi" w:cstheme="minorHAnsi"/>
          <w:sz w:val="20"/>
          <w:u w:val="single"/>
        </w:rPr>
        <w:t>Do postępowania dopuszczone zostaną tylko Wykonawcy oferujący minimum 60 szt. rowerów,</w:t>
      </w:r>
    </w:p>
    <w:p w:rsidR="000D4676" w:rsidRDefault="000D4676" w:rsidP="000D4676">
      <w:pPr>
        <w:pStyle w:val="Akapitzlist"/>
        <w:overflowPunct w:val="0"/>
        <w:autoSpaceDE w:val="0"/>
        <w:spacing w:line="200" w:lineRule="atLeast"/>
        <w:rPr>
          <w:rFonts w:asciiTheme="minorHAnsi" w:hAnsiTheme="minorHAnsi" w:cstheme="minorHAnsi"/>
          <w:sz w:val="20"/>
          <w:u w:val="single"/>
        </w:rPr>
      </w:pPr>
    </w:p>
    <w:p w:rsidR="000D4676" w:rsidRDefault="000D4676" w:rsidP="000D4676">
      <w:pPr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Ilość punktów dla poszczególnych kryteriów oblicza się zgodnie ze wzorem:     </w:t>
      </w:r>
    </w:p>
    <w:p w:rsidR="000D4676" w:rsidRDefault="000D4676" w:rsidP="000D4676">
      <w:pPr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0"/>
        </w:rPr>
      </w:pPr>
      <m:oMath>
        <m:r>
          <m:rPr>
            <m:sty m:val="p"/>
          </m:rPr>
          <w:rPr>
            <w:rFonts w:ascii="Cambria Math" w:hAnsi="Cambria Math" w:cstheme="minorHAnsi"/>
            <w:sz w:val="20"/>
          </w:rPr>
          <m:t>P=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Amin*Pmax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A</m:t>
            </m:r>
          </m:den>
        </m:f>
      </m:oMath>
      <w:r>
        <w:rPr>
          <w:rFonts w:asciiTheme="minorHAnsi" w:hAnsiTheme="minorHAnsi" w:cstheme="minorHAnsi"/>
          <w:sz w:val="20"/>
        </w:rPr>
        <w:t xml:space="preserve"> (dla kryterium „cena”)   </w:t>
      </w:r>
    </w:p>
    <w:p w:rsidR="000D4676" w:rsidRDefault="000D4676" w:rsidP="000D4676">
      <w:pPr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oraz:</w:t>
      </w:r>
    </w:p>
    <w:p w:rsidR="000D4676" w:rsidRDefault="000D4676" w:rsidP="000D4676">
      <w:pPr>
        <w:widowControl/>
        <w:suppressAutoHyphens w:val="0"/>
        <w:spacing w:line="360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0"/>
          </w:rPr>
          <m:t>P=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A*Pmax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20"/>
              </w:rPr>
              <m:t>Amax</m:t>
            </m:r>
          </m:den>
        </m:f>
      </m:oMath>
      <w:r>
        <w:rPr>
          <w:rFonts w:asciiTheme="minorHAnsi" w:hAnsiTheme="minorHAnsi" w:cstheme="minorHAnsi"/>
          <w:sz w:val="20"/>
        </w:rPr>
        <w:t xml:space="preserve"> (dla kryteriów:  ilość rowerów),</w:t>
      </w:r>
    </w:p>
    <w:p w:rsidR="000D4676" w:rsidRDefault="000D4676" w:rsidP="000D4676">
      <w:pPr>
        <w:widowControl/>
        <w:suppressAutoHyphens w:val="0"/>
        <w:spacing w:line="276" w:lineRule="auto"/>
        <w:ind w:left="56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gdzie: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 – ilość zdobytych punktów w danym kryterium,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Pmax</w:t>
      </w:r>
      <w:proofErr w:type="spellEnd"/>
      <w:r>
        <w:rPr>
          <w:rFonts w:asciiTheme="minorHAnsi" w:hAnsiTheme="minorHAnsi" w:cstheme="minorHAnsi"/>
          <w:sz w:val="20"/>
        </w:rPr>
        <w:t xml:space="preserve"> – maksymalna przewidziana w danym kryterium ilość punktów,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Amin – oferta minimalna w danym kryterium,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proofErr w:type="spellStart"/>
      <w:r>
        <w:rPr>
          <w:rFonts w:asciiTheme="minorHAnsi" w:hAnsiTheme="minorHAnsi" w:cstheme="minorHAnsi"/>
          <w:sz w:val="20"/>
        </w:rPr>
        <w:t>Amax</w:t>
      </w:r>
      <w:proofErr w:type="spellEnd"/>
      <w:r>
        <w:rPr>
          <w:rFonts w:asciiTheme="minorHAnsi" w:hAnsiTheme="minorHAnsi" w:cstheme="minorHAnsi"/>
          <w:sz w:val="20"/>
        </w:rPr>
        <w:t xml:space="preserve"> – oferta maksymalna w danym kryterium,</w:t>
      </w:r>
    </w:p>
    <w:p w:rsidR="000D4676" w:rsidRDefault="000D4676" w:rsidP="000D4676">
      <w:pPr>
        <w:widowControl/>
        <w:suppressAutoHyphens w:val="0"/>
        <w:spacing w:line="276" w:lineRule="auto"/>
        <w:ind w:left="708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– oferta, dla której oblicza się ilość zdobytych punktów.</w:t>
      </w:r>
    </w:p>
    <w:p w:rsidR="000D4676" w:rsidRDefault="000D4676" w:rsidP="000D4676">
      <w:pPr>
        <w:overflowPunct w:val="0"/>
        <w:autoSpaceDE w:val="0"/>
        <w:spacing w:line="276" w:lineRule="auto"/>
        <w:ind w:left="36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 ofertę najkorzystniejszą Zamawiający uznana ofertę, która uzyska najwyższą liczbę punktów zgodnie z ww. kryteriami wyboru ofert.</w:t>
      </w: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VI. Termin i forma płatności:</w:t>
      </w:r>
    </w:p>
    <w:p w:rsidR="000D4676" w:rsidRDefault="000D4676" w:rsidP="000D4676">
      <w:pPr>
        <w:spacing w:line="276" w:lineRule="auto"/>
        <w:ind w:left="284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Wynagrodzenie płatne będzie w ratach oddzielnie za rok 2019 i za 2020. Płatności powyższe odbywać się będą w następujący sposób: </w:t>
      </w:r>
    </w:p>
    <w:p w:rsidR="000D4676" w:rsidRDefault="000D4676" w:rsidP="000D4676">
      <w:pPr>
        <w:widowControl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 roku  2019 r. nie więcej niż 60% wartości całkowitej zamówienia w terminie 21 dni od daty złożenia prawidłowo wystawionej i dostarczonej  Zamawiającemu faktury VAT oraz rozpoczęcia działania SRM </w:t>
      </w:r>
      <w:proofErr w:type="spellStart"/>
      <w:r>
        <w:rPr>
          <w:rFonts w:asciiTheme="minorHAnsi" w:hAnsiTheme="minorHAnsi" w:cstheme="minorHAnsi"/>
          <w:sz w:val="20"/>
        </w:rPr>
        <w:t>JasKółka</w:t>
      </w:r>
      <w:proofErr w:type="spellEnd"/>
      <w:r>
        <w:rPr>
          <w:rFonts w:asciiTheme="minorHAnsi" w:hAnsiTheme="minorHAnsi" w:cstheme="minorHAnsi"/>
          <w:sz w:val="20"/>
        </w:rPr>
        <w:t>.</w:t>
      </w:r>
      <w:r>
        <w:rPr>
          <w:rFonts w:asciiTheme="minorHAnsi" w:hAnsiTheme="minorHAnsi" w:cstheme="minorHAnsi"/>
          <w:color w:val="auto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</w:t>
      </w:r>
    </w:p>
    <w:p w:rsidR="000D4676" w:rsidRDefault="000D4676" w:rsidP="000D4676">
      <w:pPr>
        <w:widowControl/>
        <w:numPr>
          <w:ilvl w:val="0"/>
          <w:numId w:val="2"/>
        </w:numPr>
        <w:suppressAutoHyphens w:val="0"/>
        <w:spacing w:line="276" w:lineRule="auto"/>
        <w:ind w:left="36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W roku  2020 r. wysokości maksymalnie 40% wartości całkowitej zamówienia w terminie 21 dni od daty złożenia prawidłowo wystawionej i dostarczonej  Zamawiającemu faktury VAT oraz rozpoczęcia działania SRM </w:t>
      </w:r>
      <w:proofErr w:type="spellStart"/>
      <w:r>
        <w:rPr>
          <w:rFonts w:asciiTheme="minorHAnsi" w:hAnsiTheme="minorHAnsi" w:cstheme="minorHAnsi"/>
          <w:sz w:val="20"/>
        </w:rPr>
        <w:t>JasKółka</w:t>
      </w:r>
      <w:proofErr w:type="spellEnd"/>
      <w:r>
        <w:rPr>
          <w:rFonts w:asciiTheme="minorHAnsi" w:hAnsiTheme="minorHAnsi" w:cstheme="minorHAnsi"/>
          <w:color w:val="auto"/>
          <w:sz w:val="20"/>
        </w:rPr>
        <w:t xml:space="preserve"> </w:t>
      </w: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VII</w:t>
      </w:r>
      <w:r>
        <w:rPr>
          <w:rFonts w:asciiTheme="minorHAnsi" w:hAnsiTheme="minorHAnsi" w:cstheme="minorHAnsi"/>
          <w:sz w:val="20"/>
        </w:rPr>
        <w:t xml:space="preserve">. </w:t>
      </w:r>
      <w:r>
        <w:rPr>
          <w:rFonts w:asciiTheme="minorHAnsi" w:hAnsiTheme="minorHAnsi" w:cstheme="minorHAnsi"/>
          <w:b/>
          <w:sz w:val="20"/>
        </w:rPr>
        <w:t xml:space="preserve"> Termin składania ofert 12.04.2019 r. godzina 12</w:t>
      </w:r>
      <w:r>
        <w:rPr>
          <w:rFonts w:asciiTheme="minorHAnsi" w:hAnsiTheme="minorHAnsi" w:cstheme="minorHAnsi"/>
          <w:b/>
          <w:sz w:val="20"/>
          <w:u w:val="single"/>
          <w:vertAlign w:val="superscript"/>
        </w:rPr>
        <w:t>00</w:t>
      </w:r>
      <w:r>
        <w:rPr>
          <w:rFonts w:asciiTheme="minorHAnsi" w:hAnsiTheme="minorHAnsi" w:cstheme="minorHAnsi"/>
          <w:b/>
          <w:sz w:val="20"/>
        </w:rPr>
        <w:t>.</w:t>
      </w:r>
    </w:p>
    <w:p w:rsidR="000D4676" w:rsidRDefault="000D4676" w:rsidP="000D4676">
      <w:pPr>
        <w:pStyle w:val="Bezodstpw"/>
        <w:rPr>
          <w:rFonts w:cstheme="minorHAnsi"/>
          <w:b/>
          <w:sz w:val="20"/>
        </w:rPr>
      </w:pPr>
    </w:p>
    <w:p w:rsidR="000D4676" w:rsidRDefault="000D4676" w:rsidP="000D4676">
      <w:pPr>
        <w:pStyle w:val="Bezodstpw"/>
        <w:rPr>
          <w:sz w:val="20"/>
          <w:szCs w:val="20"/>
        </w:rPr>
      </w:pPr>
      <w:r>
        <w:rPr>
          <w:rFonts w:cstheme="minorHAnsi"/>
          <w:b/>
          <w:sz w:val="20"/>
        </w:rPr>
        <w:t xml:space="preserve">VIII. </w:t>
      </w:r>
      <w:r>
        <w:rPr>
          <w:sz w:val="20"/>
          <w:szCs w:val="20"/>
        </w:rPr>
        <w:t xml:space="preserve">Ofertę oraz wszelkie zapytania związane z zamówieniem należy składać wyłącznie poprzez platformę zakupową </w:t>
      </w:r>
      <w:proofErr w:type="spellStart"/>
      <w:r>
        <w:rPr>
          <w:sz w:val="20"/>
          <w:szCs w:val="20"/>
        </w:rPr>
        <w:t>OpenNexus</w:t>
      </w:r>
      <w:proofErr w:type="spellEnd"/>
      <w:r>
        <w:rPr>
          <w:sz w:val="20"/>
          <w:szCs w:val="20"/>
        </w:rPr>
        <w:t xml:space="preserve"> (https://platformazakupowa.pl).</w:t>
      </w:r>
    </w:p>
    <w:p w:rsidR="000D4676" w:rsidRDefault="000D4676" w:rsidP="000D4676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Osobą uprawnioną do porozumiewania się z Wykonawcami ze strony Zamawiającego jest pani Dorota Brzuska .</w:t>
      </w:r>
    </w:p>
    <w:p w:rsidR="000D4676" w:rsidRDefault="000D4676" w:rsidP="000D4676">
      <w:pPr>
        <w:pStyle w:val="Bezodstpw"/>
        <w:rPr>
          <w:sz w:val="20"/>
          <w:szCs w:val="20"/>
        </w:rPr>
      </w:pPr>
    </w:p>
    <w:p w:rsidR="000D4676" w:rsidRDefault="000D4676" w:rsidP="000D4676">
      <w:pPr>
        <w:pStyle w:val="Bezodstpw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IX. Zamawiający zastrzega sobie możliwość niedokonania wyboru oferty, bez podania przyczyny.</w:t>
      </w:r>
    </w:p>
    <w:p w:rsidR="000D4676" w:rsidRDefault="000D4676" w:rsidP="000D4676">
      <w:pPr>
        <w:widowControl/>
        <w:suppressAutoHyphens w:val="0"/>
        <w:spacing w:line="389" w:lineRule="exact"/>
        <w:jc w:val="both"/>
        <w:rPr>
          <w:rFonts w:asciiTheme="minorHAnsi" w:hAnsiTheme="minorHAnsi" w:cstheme="minorHAnsi"/>
          <w:b/>
          <w:sz w:val="20"/>
        </w:rPr>
      </w:pPr>
    </w:p>
    <w:p w:rsidR="000D4676" w:rsidRDefault="000D4676" w:rsidP="000D4676">
      <w:pPr>
        <w:pStyle w:val="Bezodstpw"/>
        <w:rPr>
          <w:rFonts w:cstheme="minorHAnsi"/>
          <w:b/>
          <w:sz w:val="20"/>
        </w:rPr>
      </w:pPr>
    </w:p>
    <w:p w:rsidR="000D4676" w:rsidRDefault="000D4676" w:rsidP="000D4676">
      <w:pPr>
        <w:pStyle w:val="Bezodstpw"/>
        <w:rPr>
          <w:rFonts w:cstheme="minorHAnsi"/>
          <w:b/>
          <w:sz w:val="20"/>
        </w:rPr>
      </w:pPr>
    </w:p>
    <w:p w:rsidR="000D4676" w:rsidRDefault="000D4676" w:rsidP="000D4676">
      <w:pPr>
        <w:widowControl/>
        <w:suppressAutoHyphens w:val="0"/>
        <w:spacing w:line="389" w:lineRule="exact"/>
        <w:ind w:left="284"/>
        <w:jc w:val="both"/>
        <w:rPr>
          <w:rFonts w:asciiTheme="minorHAnsi" w:hAnsiTheme="minorHAnsi" w:cstheme="minorHAnsi"/>
          <w:b/>
          <w:sz w:val="20"/>
        </w:rPr>
      </w:pPr>
    </w:p>
    <w:p w:rsidR="000D4676" w:rsidRDefault="000D4676" w:rsidP="000D4676">
      <w:pPr>
        <w:jc w:val="right"/>
        <w:rPr>
          <w:rFonts w:asciiTheme="minorHAnsi" w:hAnsiTheme="minorHAnsi" w:cstheme="minorHAnsi"/>
          <w:i/>
          <w:color w:val="auto"/>
          <w:sz w:val="20"/>
        </w:rPr>
      </w:pPr>
    </w:p>
    <w:p w:rsidR="000D4676" w:rsidRDefault="000D4676" w:rsidP="000D4676">
      <w:pPr>
        <w:jc w:val="right"/>
        <w:rPr>
          <w:rFonts w:asciiTheme="minorHAnsi" w:hAnsiTheme="minorHAnsi" w:cstheme="minorHAnsi"/>
          <w:i/>
          <w:color w:val="auto"/>
          <w:sz w:val="20"/>
        </w:rPr>
      </w:pPr>
    </w:p>
    <w:p w:rsidR="000D4676" w:rsidRDefault="000D4676" w:rsidP="000D4676">
      <w:pPr>
        <w:jc w:val="right"/>
        <w:rPr>
          <w:rFonts w:asciiTheme="minorHAnsi" w:hAnsiTheme="minorHAnsi" w:cstheme="minorHAnsi"/>
          <w:i/>
          <w:color w:val="auto"/>
          <w:sz w:val="20"/>
        </w:rPr>
      </w:pPr>
    </w:p>
    <w:p w:rsidR="007F3AF3" w:rsidRDefault="007F3AF3">
      <w:bookmarkStart w:id="0" w:name="_GoBack"/>
      <w:bookmarkEnd w:id="0"/>
    </w:p>
    <w:sectPr w:rsidR="007F3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36DBE"/>
    <w:multiLevelType w:val="hybridMultilevel"/>
    <w:tmpl w:val="79844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E0112"/>
    <w:multiLevelType w:val="hybridMultilevel"/>
    <w:tmpl w:val="70E4358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09"/>
    <w:rsid w:val="000D4676"/>
    <w:rsid w:val="007F3AF3"/>
    <w:rsid w:val="00E4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B30F1-5C1E-4799-8949-64C4E43F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67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4676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99"/>
    <w:locked/>
    <w:rsid w:val="000D4676"/>
    <w:rPr>
      <w:rFonts w:ascii="Thorndale" w:eastAsia="HG Mincho Light J" w:hAnsi="Thorndale" w:cs="Times New Roman"/>
      <w:color w:val="000000"/>
      <w:sz w:val="24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D4676"/>
    <w:pPr>
      <w:ind w:left="720"/>
      <w:contextualSpacing/>
    </w:pPr>
  </w:style>
  <w:style w:type="paragraph" w:customStyle="1" w:styleId="Zawartotabeli">
    <w:name w:val="Zawartość tabeli"/>
    <w:basedOn w:val="Normalny"/>
    <w:rsid w:val="000D46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2019-04-05T13:34:00Z</dcterms:created>
  <dcterms:modified xsi:type="dcterms:W3CDTF">2019-04-05T13:34:00Z</dcterms:modified>
</cp:coreProperties>
</file>