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F9" w:rsidRDefault="003505DB">
      <w:pPr>
        <w:jc w:val="right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Załącznik</w:t>
      </w:r>
      <w:proofErr w:type="spellEnd"/>
      <w:r>
        <w:rPr>
          <w:rFonts w:ascii="Calibri" w:eastAsia="Calibri" w:hAnsi="Calibri" w:cs="Calibri"/>
          <w:b/>
        </w:rPr>
        <w:t xml:space="preserve"> 1b do SWZ</w:t>
      </w:r>
    </w:p>
    <w:p w:rsidR="00287CF9" w:rsidRDefault="00287CF9">
      <w:pPr>
        <w:rPr>
          <w:rFonts w:ascii="Calibri" w:eastAsia="Calibri" w:hAnsi="Calibri" w:cs="Calibri"/>
          <w:b/>
        </w:rPr>
      </w:pPr>
    </w:p>
    <w:p w:rsidR="00287CF9" w:rsidRDefault="003505DB">
      <w:pP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Parametry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systemów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zintegrowanych</w:t>
      </w:r>
      <w:proofErr w:type="spellEnd"/>
    </w:p>
    <w:p w:rsidR="00287CF9" w:rsidRDefault="00287CF9">
      <w:pPr>
        <w:jc w:val="center"/>
        <w:rPr>
          <w:rFonts w:ascii="Calibri" w:eastAsia="Calibri" w:hAnsi="Calibri" w:cs="Calibri"/>
          <w:b/>
        </w:rPr>
      </w:pPr>
    </w:p>
    <w:tbl>
      <w:tblPr>
        <w:tblW w:w="9637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1050"/>
        <w:gridCol w:w="6789"/>
        <w:gridCol w:w="1798"/>
      </w:tblGrid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Lp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87CF9" w:rsidRDefault="003505DB">
            <w:pPr>
              <w:shd w:val="clear" w:color="auto" w:fill="CCCCCC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Parametry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wymagane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systemów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zintegrowanych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Tak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/ Nie</w:t>
            </w:r>
          </w:p>
        </w:tc>
      </w:tr>
      <w:tr w:rsidR="00287CF9">
        <w:trPr>
          <w:trHeight w:val="18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CF9" w:rsidRDefault="003505DB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takie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same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systemy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biochemiczno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immunochemiczne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główny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backup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każdy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wyposażony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podajnik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próbek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umożliwiający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aspirację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materiału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badań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biochemiczno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immunochemicznych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samej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próbki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konieczności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ich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ręcznego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przenoszenia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obrębie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systemu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CF9" w:rsidRDefault="00287C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CF9" w:rsidRDefault="003505DB" w:rsidP="00E8153D">
            <w:pPr>
              <w:shd w:val="clear" w:color="auto" w:fill="FFFFFF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Systemy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biochemiczno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immunochemiczne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głowny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fabrycznie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nowy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rok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produkcji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2023/2024.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Natomiast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lang w:val="pl-PL"/>
              </w:rPr>
              <w:t xml:space="preserve">system  </w:t>
            </w:r>
            <w:r>
              <w:rPr>
                <w:rFonts w:ascii="Calibri" w:eastAsia="Calibri" w:hAnsi="Calibri" w:cs="Calibri"/>
                <w:color w:val="000000"/>
                <w:lang w:val="pl-PL"/>
              </w:rPr>
              <w:t xml:space="preserve">backup </w:t>
            </w:r>
            <w:r>
              <w:rPr>
                <w:rFonts w:ascii="Calibri" w:eastAsia="Calibri" w:hAnsi="Calibri"/>
                <w:color w:val="000000"/>
                <w:lang w:val="pl-PL"/>
              </w:rPr>
              <w:t>nie starsz</w:t>
            </w:r>
            <w:r w:rsidR="00E8153D">
              <w:rPr>
                <w:rFonts w:ascii="Calibri" w:eastAsia="Calibri" w:hAnsi="Calibri"/>
                <w:color w:val="000000"/>
                <w:lang w:val="pl-PL"/>
              </w:rPr>
              <w:t>y</w:t>
            </w:r>
            <w:r>
              <w:rPr>
                <w:rFonts w:ascii="Calibri" w:eastAsia="Calibri" w:hAnsi="Calibri"/>
                <w:color w:val="000000"/>
                <w:lang w:val="pl-PL"/>
              </w:rPr>
              <w:t xml:space="preserve"> niż 2021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CF9" w:rsidRDefault="00287C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Systemy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pełni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automatyczne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pracujące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trybie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"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pacjent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pacjencie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"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Wydajność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biochemicznej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min 740/h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oznaczeń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fotometrycznych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ISE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razem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surowicy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moczu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)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każdego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modułów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rPr>
          <w:trHeight w:val="9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Wydajność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immunochemicznej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min 110/h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oznaczeń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rutynowych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próbek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wymagających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obróbki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wstępnej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każdego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modułów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Ilość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pozycji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próbek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badanych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podajniku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min 50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możliwością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ciągłego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ich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dostawiania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trakcie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pracy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Priorytetowe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podawanie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oznaczanie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próbek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pilnych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wymiany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odczynników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płynów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roboczych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trakcie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pracy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analizatorów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lub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krótkim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trybie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-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wstrzymania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pobierania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statywów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 nie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dotyczy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płynów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służących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przeprowadzenia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konserwacji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dziennej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mycia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Stacja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stacje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wody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jako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wyposażenie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systemów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 w:rsidP="00E8153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Zasilacz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zasilacze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UPS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jako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wyposażenie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systemu</w:t>
            </w:r>
            <w:bookmarkStart w:id="0" w:name="_GoBack"/>
            <w:bookmarkEnd w:id="0"/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Automatyczna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detekcja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skrzepu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próbce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badanej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aspiracji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materiału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stałego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kontrolowania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poziomu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odczynników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materiałów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zużywalnych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Chłodzenie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odczynników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pokładzie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systemów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zakresie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temperatur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5 do 15 °C.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Brak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konieczności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ogrzewania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przygotowania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odczynników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włożeniem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ich 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pokład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systemów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Sterowanie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zarządzanie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każdym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systemem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jednego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stanowiska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operatorskiego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Maksymalny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wymiar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pojedynczego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systemu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biochemiczno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immunochemicznego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szerokość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x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głębokość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): 330 x 130 cm</w:t>
            </w:r>
          </w:p>
          <w:p w:rsidR="00287CF9" w:rsidRDefault="003505DB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Ograniczone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wymiary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boksu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pomiarowego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Laboratorium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remoncie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żade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zmiany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techniczne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przewidziane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Podłączenie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do LIS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Aseco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Infomedica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-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komunikacja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dwukierunkowa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Koszt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podłączenia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stronie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oferenta</w:t>
            </w:r>
            <w:proofErr w:type="spellEnd"/>
          </w:p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Gwarancje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techniczne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przez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cały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okres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umowy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lastRenderedPageBreak/>
              <w:t>uwzględniające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koszty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napraw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wymiany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podzespołów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okresowych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przeglądów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serwisowych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wszystkie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akcesoria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nieuwzględnione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formularzu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oferty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Usuwanie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awarii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aparatu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do 24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godz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przyjęcia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zgłoszenia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jeżeli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niemożliwe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zabezpieczenie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wykonywania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badań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placówce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koszt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wykonawcy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Instalacja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aparatu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szkolenie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personelu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zakresie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obsługi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czynności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konserwacyjnych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koszt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wykonawcy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Dwie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drukarki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laserowe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HP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Pro M404n  ( W1A52A 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Zapewniwnie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udziału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kontroli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zewnątrzlaboratoryjnej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przynajmniej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raz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roku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następujących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parametrów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  <w:p w:rsidR="00287CF9" w:rsidRDefault="003505DB" w:rsidP="00E8153D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parametry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biochemiczne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moczu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ASO,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alkohol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etylowy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bilirubina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bezpośrednia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immunoglobuliny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RF, UIBC,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markery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WZW A, B, C,  Rubella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IgG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IgM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-CCP, HE4,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homocysteina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wankomycyna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amikacyna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prokalcytoninę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interleukina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6,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witamina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przypadku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niedoszacowania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przez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wykonawcę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ilości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zakresu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asortymentowego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odczynników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kontroli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materiałów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eksploatacyjnych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umożliwijącego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wykonanie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wyspecyfikowanej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ilości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badań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uwzględnieniem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zużycia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odczynników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kalibrację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ewentualne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awarie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aparatu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okresie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umowy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Wykonawca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dostarczy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je 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włany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koszt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 w:rsidP="00E8153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Wykorzystanie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jednego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typu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statywów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próbek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pierwotnych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wtórnych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Cito.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shd w:val="clear" w:color="auto" w:fill="CCCCCC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Parametry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wymagane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biochemicznej</w:t>
            </w:r>
            <w:proofErr w:type="spellEnd"/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Metody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pomiaru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fotometria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potencjometria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turbidymetria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Analiza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fazie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ciekłej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Możliwości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analityczne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enzymy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substraty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ISE,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białka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specyficzne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monitorowanie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środki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uzależniające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trucizny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wykonywania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badań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surowicy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osoczu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moczu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jednoczesnej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dostępności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min 40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różnych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parametrów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każdym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module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wprowadzania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testów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producentów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shd w:val="clear" w:color="auto" w:fill="CCCCCC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Parametry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wymagane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immunochemicznej</w:t>
            </w:r>
            <w:proofErr w:type="spellEnd"/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Chemiluminescencyjna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metoda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pomiaru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Możliwości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analityczne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hormony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markery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nowotworowe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kardilogiczne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diagnostyka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cukrzycy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anemii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zakażeń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TORCH,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autoimmunologia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diagnostyka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WZW (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zgodnie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formularzem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ofertowym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Możliwość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jednoczesnej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dostępności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min 28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różnych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parametrów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każdym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module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Wszystkie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odczynniki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stanie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płynnym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nie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wymagające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wstępnego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ogrzewania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przygotowania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przed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użyciem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87CF9" w:rsidRDefault="00287CF9">
      <w:pPr>
        <w:rPr>
          <w:rFonts w:ascii="Calibri" w:eastAsia="Calibri" w:hAnsi="Calibri" w:cs="Calibri"/>
          <w:b/>
          <w:color w:val="000000"/>
        </w:rPr>
      </w:pPr>
    </w:p>
    <w:p w:rsidR="00287CF9" w:rsidRDefault="00287CF9">
      <w:pPr>
        <w:rPr>
          <w:rFonts w:ascii="Calibri" w:eastAsia="Calibri" w:hAnsi="Calibri" w:cs="Calibri"/>
          <w:b/>
          <w:color w:val="000000"/>
        </w:rPr>
      </w:pPr>
    </w:p>
    <w:tbl>
      <w:tblPr>
        <w:tblW w:w="9637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795"/>
        <w:gridCol w:w="5774"/>
        <w:gridCol w:w="1396"/>
        <w:gridCol w:w="1672"/>
      </w:tblGrid>
      <w:tr w:rsidR="00287CF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87CF9" w:rsidRDefault="003505DB">
            <w:pPr>
              <w:shd w:val="clear" w:color="auto" w:fill="CCCCCC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Lp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Parametry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oceniane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ocena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  <w:proofErr w:type="spellEnd"/>
          </w:p>
        </w:tc>
      </w:tr>
      <w:tr w:rsidR="00287CF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</w:rPr>
              <w:t>Oferowane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odczynniki</w:t>
            </w:r>
            <w:proofErr w:type="spellEnd"/>
            <w:r>
              <w:rPr>
                <w:rFonts w:ascii="Calibri" w:eastAsia="Calibri" w:hAnsi="Calibri" w:cs="Calibri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</w:rPr>
              <w:t>oznaczania</w:t>
            </w:r>
            <w:proofErr w:type="spellEnd"/>
            <w:r>
              <w:rPr>
                <w:rFonts w:ascii="Calibri" w:eastAsia="Calibri" w:hAnsi="Calibri" w:cs="Calibri"/>
              </w:rPr>
              <w:t xml:space="preserve"> TSH, fT3,fT4, </w:t>
            </w:r>
            <w:proofErr w:type="spellStart"/>
            <w:r>
              <w:rPr>
                <w:rFonts w:ascii="Calibri" w:eastAsia="Calibri" w:hAnsi="Calibri" w:cs="Calibri"/>
              </w:rPr>
              <w:t>anty</w:t>
            </w:r>
            <w:proofErr w:type="spellEnd"/>
            <w:r>
              <w:rPr>
                <w:rFonts w:ascii="Calibri" w:eastAsia="Calibri" w:hAnsi="Calibri" w:cs="Calibri"/>
              </w:rPr>
              <w:t xml:space="preserve">-TPO, i </w:t>
            </w:r>
            <w:proofErr w:type="spellStart"/>
            <w:r>
              <w:rPr>
                <w:rFonts w:ascii="Calibri" w:eastAsia="Calibri" w:hAnsi="Calibri" w:cs="Calibri"/>
              </w:rPr>
              <w:t>anty-Tg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posiadają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określone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przez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producenta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odczynników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specyficzne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wartości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referencyjne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europejskiej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populacji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noworodków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niemowląt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dzieci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</w:rPr>
              <w:lastRenderedPageBreak/>
              <w:t>kobiet</w:t>
            </w:r>
            <w:proofErr w:type="spellEnd"/>
            <w:r>
              <w:rPr>
                <w:rFonts w:ascii="Calibri" w:eastAsia="Calibri" w:hAnsi="Calibri" w:cs="Calibri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</w:rPr>
              <w:t>ciąży</w:t>
            </w:r>
            <w:proofErr w:type="spellEnd"/>
            <w:r>
              <w:rPr>
                <w:rFonts w:ascii="Calibri" w:eastAsia="Calibri" w:hAnsi="Calibri" w:cs="Calibri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</w:rPr>
              <w:t>poszczególnych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trymestrach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lastRenderedPageBreak/>
              <w:t>Tak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5</w:t>
            </w:r>
          </w:p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Nie – 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Test PCT Brahms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Tak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5</w:t>
            </w:r>
          </w:p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Nie – 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Czas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oznaczania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Troponiny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NT-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proBNP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dłuższy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10 min.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Tak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5</w:t>
            </w:r>
          </w:p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Nie – 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Czas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oznaczania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parametrów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immunochemicznych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dłuższy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30 min</w:t>
            </w:r>
          </w:p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Tak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5</w:t>
            </w:r>
          </w:p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Nie – 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roofErr w:type="spellStart"/>
            <w:r>
              <w:rPr>
                <w:rFonts w:ascii="Calibri" w:eastAsia="Calibri" w:hAnsi="Calibri" w:cs="Calibri"/>
                <w:color w:val="000000"/>
              </w:rPr>
              <w:t>Troponina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wysokoczuła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możliwością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zastosowania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algorytmu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1-godz.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zgodnego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rekomendacjami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ESC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Tak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5</w:t>
            </w:r>
          </w:p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Nie – 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pStyle w:val="Zawartotabeli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oznaczeń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wirusologicznych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Hbs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HCV </w:t>
            </w:r>
            <w:proofErr w:type="spellStart"/>
            <w:r>
              <w:rPr>
                <w:rFonts w:ascii="Calibri" w:hAnsi="Calibri"/>
                <w:color w:val="000000"/>
              </w:rPr>
              <w:t>wyniki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interpretowane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 </w:t>
            </w:r>
            <w:proofErr w:type="spellStart"/>
            <w:r>
              <w:rPr>
                <w:rFonts w:ascii="Calibri" w:hAnsi="Calibri"/>
                <w:color w:val="000000"/>
              </w:rPr>
              <w:t>oparciu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 </w:t>
            </w:r>
            <w:proofErr w:type="spellStart"/>
            <w:r>
              <w:rPr>
                <w:rFonts w:ascii="Calibri" w:hAnsi="Calibri"/>
                <w:color w:val="000000"/>
              </w:rPr>
              <w:t>jednoznacznie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wyliczony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punkt </w:t>
            </w:r>
            <w:proofErr w:type="spellStart"/>
            <w:r>
              <w:rPr>
                <w:rFonts w:ascii="Calibri" w:hAnsi="Calibri"/>
                <w:color w:val="000000"/>
              </w:rPr>
              <w:t>odcięcia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("</w:t>
            </w:r>
            <w:proofErr w:type="spellStart"/>
            <w:r>
              <w:rPr>
                <w:rFonts w:ascii="Calibri" w:hAnsi="Calibri"/>
                <w:color w:val="000000"/>
              </w:rPr>
              <w:t>cut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off ") w </w:t>
            </w:r>
            <w:proofErr w:type="spellStart"/>
            <w:r>
              <w:rPr>
                <w:rFonts w:ascii="Calibri" w:hAnsi="Calibri"/>
                <w:color w:val="000000"/>
              </w:rPr>
              <w:t>pierwszym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oznaczeniu</w:t>
            </w:r>
            <w:proofErr w:type="spellEnd"/>
          </w:p>
          <w:p w:rsidR="00287CF9" w:rsidRDefault="003505DB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uwzglednienia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tzw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szarej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strefy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potwierdzą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ulotki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odczynnikowe</w:t>
            </w:r>
            <w:proofErr w:type="spellEnd"/>
          </w:p>
          <w:p w:rsidR="00287CF9" w:rsidRDefault="00287CF9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Tak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5</w:t>
            </w:r>
          </w:p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Nie – 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pStyle w:val="Zawartotabeli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Liniowość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testów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enzymatycznych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AMYLAZA, CK, ASPAT, ALAT, GGTP nie </w:t>
            </w:r>
            <w:proofErr w:type="spellStart"/>
            <w:r>
              <w:rPr>
                <w:rFonts w:ascii="Calibri" w:hAnsi="Calibri"/>
                <w:color w:val="000000"/>
              </w:rPr>
              <w:t>mniejsza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3000 U/L </w:t>
            </w:r>
            <w:proofErr w:type="spellStart"/>
            <w:r>
              <w:rPr>
                <w:rFonts w:ascii="Calibri" w:hAnsi="Calibri"/>
                <w:color w:val="000000"/>
              </w:rPr>
              <w:t>bez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rozcieńczenia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próbki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Tak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5</w:t>
            </w:r>
          </w:p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Nie – 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7CF9">
        <w:trPr>
          <w:trHeight w:val="78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pStyle w:val="Zawartotabeli"/>
              <w:rPr>
                <w:rFonts w:ascii="Calibri" w:hAnsi="Calibri"/>
                <w:color w:val="000000"/>
                <w:lang w:val="pl-PL"/>
              </w:rPr>
            </w:pPr>
            <w:r>
              <w:rPr>
                <w:rFonts w:ascii="Calibri" w:hAnsi="Calibri"/>
                <w:color w:val="000000"/>
                <w:lang w:val="pl-PL"/>
              </w:rPr>
              <w:t>Liniowość CRP powyżej 450 mg/L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Tak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 5</w:t>
            </w:r>
          </w:p>
          <w:p w:rsidR="00287CF9" w:rsidRDefault="003505D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Nie – 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F9" w:rsidRDefault="00287CF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87CF9" w:rsidRDefault="00287CF9">
      <w:pPr>
        <w:rPr>
          <w:rFonts w:ascii="Calibri" w:eastAsia="Calibri" w:hAnsi="Calibri" w:cs="Calibri"/>
          <w:b/>
          <w:color w:val="000000"/>
        </w:rPr>
      </w:pPr>
    </w:p>
    <w:p w:rsidR="00287CF9" w:rsidRDefault="003505DB">
      <w:proofErr w:type="spellStart"/>
      <w:r>
        <w:rPr>
          <w:rFonts w:ascii="Calibri" w:eastAsia="Calibri" w:hAnsi="Calibri" w:cs="Calibri"/>
          <w:b/>
        </w:rPr>
        <w:t>Każda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odpowiedź</w:t>
      </w:r>
      <w:proofErr w:type="spellEnd"/>
      <w:r>
        <w:rPr>
          <w:rFonts w:ascii="Calibri" w:eastAsia="Calibri" w:hAnsi="Calibri" w:cs="Calibri"/>
          <w:b/>
        </w:rPr>
        <w:t xml:space="preserve"> TAK </w:t>
      </w:r>
      <w:proofErr w:type="spellStart"/>
      <w:r>
        <w:rPr>
          <w:rFonts w:ascii="Calibri" w:eastAsia="Calibri" w:hAnsi="Calibri" w:cs="Calibri"/>
          <w:b/>
        </w:rPr>
        <w:t>potwierdzona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odpowiednimi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dokumentami</w:t>
      </w:r>
      <w:proofErr w:type="spellEnd"/>
      <w:r>
        <w:rPr>
          <w:rFonts w:ascii="Calibri" w:eastAsia="Calibri" w:hAnsi="Calibri" w:cs="Calibri"/>
          <w:b/>
        </w:rPr>
        <w:t xml:space="preserve"> ( </w:t>
      </w:r>
      <w:proofErr w:type="spellStart"/>
      <w:r>
        <w:rPr>
          <w:rFonts w:ascii="Calibri" w:eastAsia="Calibri" w:hAnsi="Calibri" w:cs="Calibri"/>
          <w:b/>
        </w:rPr>
        <w:t>instrukcja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aparatu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ulotki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odczynnikowe</w:t>
      </w:r>
      <w:proofErr w:type="spellEnd"/>
      <w:r>
        <w:rPr>
          <w:rFonts w:ascii="Calibri" w:eastAsia="Calibri" w:hAnsi="Calibri" w:cs="Calibri"/>
          <w:b/>
        </w:rPr>
        <w:t xml:space="preserve"> )</w:t>
      </w:r>
    </w:p>
    <w:sectPr w:rsidR="00287CF9">
      <w:footerReference w:type="even" r:id="rId7"/>
      <w:footerReference w:type="default" r:id="rId8"/>
      <w:footerReference w:type="first" r:id="rId9"/>
      <w:pgSz w:w="11906" w:h="16838"/>
      <w:pgMar w:top="708" w:right="1134" w:bottom="1134" w:left="1134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08" w:rsidRDefault="003505DB">
      <w:r>
        <w:separator/>
      </w:r>
    </w:p>
  </w:endnote>
  <w:endnote w:type="continuationSeparator" w:id="0">
    <w:p w:rsidR="00715108" w:rsidRDefault="003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F9" w:rsidRDefault="00287C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F9" w:rsidRDefault="003505DB">
    <w:pP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E8153D">
      <w:rPr>
        <w:noProof/>
        <w:color w:val="000000"/>
      </w:rPr>
      <w:t>3</w:t>
    </w:r>
    <w:r>
      <w:rPr>
        <w:color w:val="000000"/>
      </w:rPr>
      <w:fldChar w:fldCharType="end"/>
    </w:r>
  </w:p>
  <w:p w:rsidR="00287CF9" w:rsidRDefault="00287CF9">
    <w:pP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F9" w:rsidRDefault="003505DB">
    <w:pP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:rsidR="00287CF9" w:rsidRDefault="00287CF9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08" w:rsidRDefault="003505DB">
      <w:r>
        <w:separator/>
      </w:r>
    </w:p>
  </w:footnote>
  <w:footnote w:type="continuationSeparator" w:id="0">
    <w:p w:rsidR="00715108" w:rsidRDefault="003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F9"/>
    <w:rsid w:val="00287CF9"/>
    <w:rsid w:val="003505DB"/>
    <w:rsid w:val="00715108"/>
    <w:rsid w:val="00E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37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37F4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793</Words>
  <Characters>4760</Characters>
  <Application>Microsoft Office Word</Application>
  <DocSecurity>0</DocSecurity>
  <Lines>39</Lines>
  <Paragraphs>11</Paragraphs>
  <ScaleCrop>false</ScaleCrop>
  <Company>F. Hoffmann-La Roche, Ltd.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Pasek, Elzbieta {DEEP~WARSAW DIA}</dc:creator>
  <dc:description/>
  <cp:lastModifiedBy>Wioleta Szyszka-Pietroń</cp:lastModifiedBy>
  <cp:revision>15</cp:revision>
  <cp:lastPrinted>2024-11-07T09:31:00Z</cp:lastPrinted>
  <dcterms:created xsi:type="dcterms:W3CDTF">2024-09-17T11:34:00Z</dcterms:created>
  <dcterms:modified xsi:type="dcterms:W3CDTF">2024-12-10T14:47:00Z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2">
    <vt:lpwstr>Info 2</vt:lpwstr>
  </property>
  <property fmtid="{D5CDD505-2E9C-101B-9397-08002B2CF9AE}" pid="4" name="Info 3">
    <vt:lpwstr>Info 3</vt:lpwstr>
  </property>
  <property fmtid="{D5CDD505-2E9C-101B-9397-08002B2CF9AE}" pid="5" name="Info 4">
    <vt:lpwstr>Info 4</vt:lpwstr>
  </property>
</Properties>
</file>