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C5491" w:rsidRPr="004C5491" w:rsidRDefault="004C5491" w:rsidP="004C549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4C549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„Zabezpieczenie konstrukcji skrzydła zachodniego Zamku Piastowskiego w Krośnie Odrzańskim”</w:t>
      </w:r>
      <w:r w:rsidR="005400B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BC164C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bookmarkStart w:id="0" w:name="_GoBack"/>
      <w:bookmarkEnd w:id="0"/>
      <w:r w:rsidR="005400BE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4C549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</w:p>
    <w:p w:rsidR="00CA120B" w:rsidRPr="00CA120B" w:rsidRDefault="00CA120B" w:rsidP="004C5491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CA120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0C5F28" w:rsidRDefault="000C5F28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27"/>
        <w:gridCol w:w="3118"/>
        <w:gridCol w:w="1950"/>
        <w:gridCol w:w="2019"/>
        <w:gridCol w:w="3260"/>
      </w:tblGrid>
      <w:tr w:rsidR="008956DA" w:rsidRPr="0034390B" w:rsidTr="008956DA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1950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 inwestycji/ adres/ Nr w rejestrze zabytków</w:t>
            </w:r>
          </w:p>
        </w:tc>
        <w:tc>
          <w:tcPr>
            <w:tcW w:w="2019" w:type="dxa"/>
            <w:shd w:val="clear" w:color="auto" w:fill="D9D9D9"/>
            <w:vAlign w:val="center"/>
          </w:tcPr>
          <w:p w:rsidR="008956DA" w:rsidRPr="0034390B" w:rsidRDefault="008956DA" w:rsidP="00895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robót budowlanych na obiekcie wpisanym do rejestru zabytków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8956DA" w:rsidRPr="0034390B" w:rsidRDefault="008956DA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8956DA" w:rsidRPr="0034390B" w:rsidTr="008956DA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8956DA" w:rsidRPr="00A84C27" w:rsidRDefault="008956DA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8956DA" w:rsidRPr="00A84C27" w:rsidRDefault="008956DA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8956DA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projektowania w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specjalności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(lub odpowiadające im równoważne uprawnienia budowlane do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projektowania)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1950" w:type="dxa"/>
            <w:vAlign w:val="center"/>
          </w:tcPr>
          <w:p w:rsidR="008956DA" w:rsidRPr="00A84C27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A84C27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8956DA" w:rsidRPr="00A84C27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A84C27" w:rsidRDefault="008956DA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4C549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6A48D8" w:rsidRDefault="008956DA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8956DA" w:rsidRPr="006A48D8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1950" w:type="dxa"/>
            <w:vAlign w:val="center"/>
          </w:tcPr>
          <w:p w:rsidR="008956DA" w:rsidRPr="006A48D8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8956DA" w:rsidRPr="0034390B" w:rsidRDefault="008956DA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Pr="006A48D8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 posiadająca </w:t>
            </w:r>
            <w:r w:rsidRPr="004C54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C54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uprawnienia konserwatorskie  wydane </w:t>
            </w:r>
            <w:r w:rsidRPr="004C54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lastRenderedPageBreak/>
              <w:t>przez Wojewódzkiego Konserwatora Zabytków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4C549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 tym spełnienie wymagania określonego w art. 37 c ustawy z dnia 23 lipca 2003 r. o ochronie zabytków i opiece nad zabytkami (tj. Dz.U. z 2022, poz. 840), potwierdzając że wskazana osoba przez co najmniej 18 miesięcy brała udział w robotach budowlanych prowadzonych przy zabytkach nieruchomych wpisanych do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rejestru zabytków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4C5491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50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podstawa: ……………………….</w:t>
            </w:r>
          </w:p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956DA" w:rsidRPr="0034390B" w:rsidRDefault="008956DA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8956DA" w:rsidRPr="0034390B" w:rsidTr="008956DA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8956DA" w:rsidRDefault="008956DA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…</w:t>
            </w:r>
          </w:p>
        </w:tc>
        <w:tc>
          <w:tcPr>
            <w:tcW w:w="1701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8956DA" w:rsidRDefault="008956DA" w:rsidP="008956DA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8956DA" w:rsidRPr="006A48D8" w:rsidRDefault="008956DA" w:rsidP="004C5491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950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19" w:type="dxa"/>
            <w:vAlign w:val="center"/>
          </w:tcPr>
          <w:p w:rsidR="008956DA" w:rsidRPr="006A48D8" w:rsidRDefault="008956DA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8956DA" w:rsidRPr="0034390B" w:rsidRDefault="008956DA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BC164C" w:rsidRPr="00BC164C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4C5491" w:rsidP="00BC142A">
    <w:pPr>
      <w:pStyle w:val="Nagwek"/>
      <w:tabs>
        <w:tab w:val="clear" w:pos="4536"/>
        <w:tab w:val="clear" w:pos="9072"/>
        <w:tab w:val="left" w:pos="0"/>
      </w:tabs>
      <w:jc w:val="right"/>
    </w:pPr>
    <w:r w:rsidRPr="004C54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76CC264E" wp14:editId="10E67267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392B">
      <w:tab/>
    </w:r>
    <w:r w:rsidR="001139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C42D0"/>
    <w:rsid w:val="003E481B"/>
    <w:rsid w:val="004532F4"/>
    <w:rsid w:val="00465341"/>
    <w:rsid w:val="004A0009"/>
    <w:rsid w:val="004C5491"/>
    <w:rsid w:val="004F5DDC"/>
    <w:rsid w:val="0050451A"/>
    <w:rsid w:val="00524CD9"/>
    <w:rsid w:val="005400BE"/>
    <w:rsid w:val="00542069"/>
    <w:rsid w:val="00554F28"/>
    <w:rsid w:val="0056170E"/>
    <w:rsid w:val="00577CC8"/>
    <w:rsid w:val="00652AAF"/>
    <w:rsid w:val="006A48D8"/>
    <w:rsid w:val="006F10F6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956DA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164C"/>
    <w:rsid w:val="00BC2B76"/>
    <w:rsid w:val="00BC54B5"/>
    <w:rsid w:val="00C4392E"/>
    <w:rsid w:val="00C51199"/>
    <w:rsid w:val="00C5452D"/>
    <w:rsid w:val="00C619E9"/>
    <w:rsid w:val="00CA120B"/>
    <w:rsid w:val="00D25F40"/>
    <w:rsid w:val="00D747AB"/>
    <w:rsid w:val="00E81EAE"/>
    <w:rsid w:val="00E86F22"/>
    <w:rsid w:val="00EC3D2C"/>
    <w:rsid w:val="00ED58EA"/>
    <w:rsid w:val="00EF76E9"/>
    <w:rsid w:val="00F20B22"/>
    <w:rsid w:val="00F2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57</cp:revision>
  <cp:lastPrinted>2018-06-13T07:49:00Z</cp:lastPrinted>
  <dcterms:created xsi:type="dcterms:W3CDTF">2016-09-05T08:31:00Z</dcterms:created>
  <dcterms:modified xsi:type="dcterms:W3CDTF">2023-10-05T08:50:00Z</dcterms:modified>
</cp:coreProperties>
</file>