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FC16A0">
        <w:rPr>
          <w:bCs/>
          <w:sz w:val="22"/>
        </w:rPr>
        <w:t>.14.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FC16A0" w:rsidRDefault="00FC16A0" w:rsidP="00FC16A0">
      <w:pPr>
        <w:pStyle w:val="Tekstpodstawowy"/>
        <w:spacing w:line="276" w:lineRule="auto"/>
        <w:ind w:left="360"/>
        <w:rPr>
          <w:sz w:val="22"/>
          <w:szCs w:val="22"/>
        </w:rPr>
      </w:pPr>
      <w:r w:rsidRPr="00FC16A0">
        <w:rPr>
          <w:sz w:val="22"/>
          <w:szCs w:val="22"/>
        </w:rPr>
        <w:t xml:space="preserve">Przeprowadzenie kampanii marketingowej promującej </w:t>
      </w:r>
      <w:r w:rsidR="00DE521A">
        <w:rPr>
          <w:sz w:val="22"/>
          <w:szCs w:val="22"/>
        </w:rPr>
        <w:t>W</w:t>
      </w:r>
      <w:r w:rsidRPr="00FC16A0">
        <w:rPr>
          <w:sz w:val="22"/>
          <w:szCs w:val="22"/>
        </w:rPr>
        <w:t>ojewództwo</w:t>
      </w:r>
      <w:r w:rsidR="008A3F1E">
        <w:rPr>
          <w:sz w:val="22"/>
          <w:szCs w:val="22"/>
        </w:rPr>
        <w:t xml:space="preserve"> Warmińsko-M</w:t>
      </w:r>
      <w:r w:rsidRPr="00FC16A0">
        <w:rPr>
          <w:sz w:val="22"/>
          <w:szCs w:val="22"/>
        </w:rPr>
        <w:t>azurskie z wykorzystaniem mediów przewoźnika lotniczego</w:t>
      </w:r>
    </w:p>
    <w:p w:rsidR="00581A47" w:rsidRPr="00FC16A0" w:rsidRDefault="00581A47" w:rsidP="00FC16A0">
      <w:pPr>
        <w:jc w:val="center"/>
        <w:rPr>
          <w:b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</w:t>
      </w:r>
      <w:r w:rsidR="00E16F8E">
        <w:rPr>
          <w:sz w:val="22"/>
        </w:rPr>
        <w:t xml:space="preserve">           </w:t>
      </w:r>
      <w:r w:rsidRPr="00C74546">
        <w:rPr>
          <w:sz w:val="22"/>
        </w:rPr>
        <w:t xml:space="preserve">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B9548C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343D20">
        <w:rPr>
          <w:b/>
          <w:bCs/>
          <w:sz w:val="22"/>
        </w:rPr>
        <w:t>.14</w:t>
      </w:r>
      <w:r>
        <w:rPr>
          <w:b/>
          <w:bCs/>
          <w:sz w:val="22"/>
        </w:rPr>
        <w:t>.2021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1247B0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343D20" w:rsidRPr="000F3098" w:rsidRDefault="009001F1" w:rsidP="00C91D0C">
      <w:pPr>
        <w:pStyle w:val="Tekstpodstawowy"/>
        <w:numPr>
          <w:ilvl w:val="0"/>
          <w:numId w:val="41"/>
        </w:numPr>
        <w:tabs>
          <w:tab w:val="left" w:pos="284"/>
        </w:tabs>
        <w:spacing w:line="360" w:lineRule="auto"/>
        <w:ind w:left="1068"/>
        <w:jc w:val="both"/>
        <w:rPr>
          <w:b w:val="0"/>
          <w:sz w:val="22"/>
          <w:szCs w:val="22"/>
        </w:rPr>
      </w:pPr>
      <w:r w:rsidRPr="000F3098">
        <w:rPr>
          <w:b w:val="0"/>
          <w:sz w:val="22"/>
          <w:szCs w:val="22"/>
        </w:rPr>
        <w:t xml:space="preserve">Przedmiotem zamówienia </w:t>
      </w:r>
      <w:r w:rsidRPr="000F3098">
        <w:rPr>
          <w:b w:val="0"/>
          <w:snapToGrid w:val="0"/>
          <w:sz w:val="22"/>
          <w:szCs w:val="22"/>
        </w:rPr>
        <w:t>jest</w:t>
      </w:r>
      <w:r w:rsidR="00343D20" w:rsidRPr="000F3098">
        <w:rPr>
          <w:b w:val="0"/>
          <w:snapToGrid w:val="0"/>
          <w:sz w:val="22"/>
          <w:szCs w:val="22"/>
        </w:rPr>
        <w:t xml:space="preserve"> </w:t>
      </w:r>
      <w:r w:rsidR="00343D20" w:rsidRPr="000F3098">
        <w:rPr>
          <w:b w:val="0"/>
          <w:sz w:val="22"/>
          <w:szCs w:val="22"/>
        </w:rPr>
        <w:t xml:space="preserve">przeprowadzenie kampanii marketingowej promującej </w:t>
      </w:r>
      <w:r w:rsidR="00DE521A" w:rsidRPr="000F3098">
        <w:rPr>
          <w:b w:val="0"/>
          <w:sz w:val="22"/>
          <w:szCs w:val="22"/>
        </w:rPr>
        <w:t>W</w:t>
      </w:r>
      <w:r w:rsidR="00343D20" w:rsidRPr="000F3098">
        <w:rPr>
          <w:b w:val="0"/>
          <w:sz w:val="22"/>
          <w:szCs w:val="22"/>
        </w:rPr>
        <w:t>ojewództwo Warmińsko-Mazurskie z wykorzystaniem mediów przewoźnika lotniczego</w:t>
      </w:r>
      <w:r w:rsidR="00A9204B" w:rsidRPr="000F3098">
        <w:rPr>
          <w:b w:val="0"/>
          <w:sz w:val="22"/>
          <w:szCs w:val="22"/>
        </w:rPr>
        <w:t>.</w:t>
      </w:r>
    </w:p>
    <w:p w:rsidR="009001F1" w:rsidRPr="000F3098" w:rsidRDefault="009001F1" w:rsidP="00C91D0C">
      <w:pPr>
        <w:pStyle w:val="Tekstpodstawowy"/>
        <w:numPr>
          <w:ilvl w:val="0"/>
          <w:numId w:val="41"/>
        </w:numPr>
        <w:tabs>
          <w:tab w:val="left" w:pos="284"/>
        </w:tabs>
        <w:spacing w:line="360" w:lineRule="auto"/>
        <w:ind w:left="1068"/>
        <w:jc w:val="both"/>
        <w:rPr>
          <w:sz w:val="22"/>
          <w:szCs w:val="22"/>
        </w:rPr>
      </w:pPr>
      <w:r w:rsidRPr="000F3098">
        <w:rPr>
          <w:b w:val="0"/>
          <w:snapToGrid w:val="0"/>
          <w:sz w:val="22"/>
          <w:szCs w:val="22"/>
        </w:rPr>
        <w:t>Szczegółowy opis przedmiotu z</w:t>
      </w:r>
      <w:r w:rsidR="00343D20" w:rsidRPr="000F3098">
        <w:rPr>
          <w:b w:val="0"/>
          <w:snapToGrid w:val="0"/>
          <w:sz w:val="22"/>
          <w:szCs w:val="22"/>
        </w:rPr>
        <w:t xml:space="preserve">amówienia stanowi </w:t>
      </w:r>
      <w:r w:rsidR="00343D20" w:rsidRPr="000F3098">
        <w:rPr>
          <w:snapToGrid w:val="0"/>
          <w:sz w:val="22"/>
          <w:szCs w:val="22"/>
        </w:rPr>
        <w:t>załącznik nr 1</w:t>
      </w:r>
      <w:r w:rsidR="00343D20" w:rsidRPr="000F3098">
        <w:rPr>
          <w:b w:val="0"/>
          <w:snapToGrid w:val="0"/>
          <w:sz w:val="22"/>
          <w:szCs w:val="22"/>
        </w:rPr>
        <w:t xml:space="preserve"> </w:t>
      </w:r>
      <w:r w:rsidR="00343D20" w:rsidRPr="000F3098">
        <w:rPr>
          <w:snapToGrid w:val="0"/>
          <w:sz w:val="22"/>
          <w:szCs w:val="22"/>
        </w:rPr>
        <w:t>do projektowanych postanowień umowy</w:t>
      </w:r>
      <w:r w:rsidRPr="000F3098">
        <w:rPr>
          <w:snapToGrid w:val="0"/>
          <w:sz w:val="22"/>
          <w:szCs w:val="22"/>
        </w:rPr>
        <w:t xml:space="preserve">. </w:t>
      </w:r>
    </w:p>
    <w:p w:rsidR="009001F1" w:rsidRPr="000F3098" w:rsidRDefault="009001F1" w:rsidP="00C91D0C">
      <w:pPr>
        <w:pStyle w:val="Tekstpodstawowy"/>
        <w:numPr>
          <w:ilvl w:val="0"/>
          <w:numId w:val="41"/>
        </w:numPr>
        <w:tabs>
          <w:tab w:val="left" w:pos="284"/>
        </w:tabs>
        <w:spacing w:line="360" w:lineRule="auto"/>
        <w:ind w:left="1068"/>
        <w:jc w:val="left"/>
        <w:rPr>
          <w:b w:val="0"/>
          <w:sz w:val="22"/>
          <w:szCs w:val="22"/>
        </w:rPr>
      </w:pPr>
      <w:r w:rsidRPr="000F3098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0F3098" w:rsidRDefault="009001F1" w:rsidP="00C91D0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1068"/>
        <w:rPr>
          <w:color w:val="000000"/>
          <w:sz w:val="22"/>
        </w:rPr>
      </w:pPr>
      <w:r w:rsidRPr="000F3098">
        <w:rPr>
          <w:snapToGrid w:val="0"/>
          <w:sz w:val="22"/>
        </w:rPr>
        <w:t>Kategoria przedmiotu zamówienia zgodnie ze Wsp</w:t>
      </w:r>
      <w:r w:rsidR="00A9204B" w:rsidRPr="000F3098">
        <w:rPr>
          <w:snapToGrid w:val="0"/>
          <w:sz w:val="22"/>
        </w:rPr>
        <w:t>ólnym Słownikiem Zamówień (CPV)</w:t>
      </w:r>
      <w:r w:rsidRPr="000F3098">
        <w:rPr>
          <w:b/>
          <w:sz w:val="22"/>
        </w:rPr>
        <w:t xml:space="preserve">  </w:t>
      </w:r>
    </w:p>
    <w:p w:rsidR="007B6692" w:rsidRPr="000F3098" w:rsidRDefault="007B6692" w:rsidP="001247B0">
      <w:pPr>
        <w:pStyle w:val="Akapitzlist"/>
        <w:tabs>
          <w:tab w:val="left" w:pos="284"/>
        </w:tabs>
        <w:spacing w:line="360" w:lineRule="auto"/>
        <w:ind w:left="1068"/>
        <w:rPr>
          <w:color w:val="000000"/>
          <w:sz w:val="22"/>
        </w:rPr>
      </w:pPr>
      <w:r w:rsidRPr="000F3098">
        <w:rPr>
          <w:color w:val="000000"/>
          <w:sz w:val="22"/>
        </w:rPr>
        <w:t xml:space="preserve">79342200-5 </w:t>
      </w:r>
      <w:r w:rsidR="002831EF" w:rsidRPr="000F3098">
        <w:rPr>
          <w:color w:val="000000"/>
          <w:sz w:val="22"/>
        </w:rPr>
        <w:t>u</w:t>
      </w:r>
      <w:r w:rsidRPr="000F3098">
        <w:rPr>
          <w:color w:val="000000"/>
          <w:sz w:val="22"/>
        </w:rPr>
        <w:t>sługi w zakresie promocji</w:t>
      </w:r>
    </w:p>
    <w:p w:rsidR="009001F1" w:rsidRPr="000F3098" w:rsidRDefault="009001F1" w:rsidP="00C91D0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1020"/>
        <w:jc w:val="both"/>
        <w:rPr>
          <w:b/>
          <w:color w:val="FF0000"/>
          <w:sz w:val="22"/>
        </w:rPr>
      </w:pPr>
      <w:r w:rsidRPr="000F3098">
        <w:rPr>
          <w:sz w:val="22"/>
        </w:rPr>
        <w:t xml:space="preserve">Wykonawca </w:t>
      </w:r>
      <w:r w:rsidRPr="000F3098">
        <w:rPr>
          <w:color w:val="000000"/>
          <w:sz w:val="22"/>
        </w:rPr>
        <w:t xml:space="preserve">może </w:t>
      </w:r>
      <w:r w:rsidRPr="000F3098">
        <w:rPr>
          <w:sz w:val="22"/>
        </w:rPr>
        <w:t xml:space="preserve">powierzyć wykonanie części zamówienia podwykonawcy. </w:t>
      </w:r>
    </w:p>
    <w:p w:rsidR="009001F1" w:rsidRDefault="009001F1" w:rsidP="009A4F18">
      <w:pPr>
        <w:spacing w:after="0"/>
        <w:ind w:left="660"/>
        <w:rPr>
          <w:b/>
          <w:i/>
          <w:color w:val="000000"/>
          <w:sz w:val="18"/>
          <w:szCs w:val="18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37471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37471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421CC3" w:rsidRPr="00A703F5" w:rsidRDefault="00421CC3" w:rsidP="001247B0">
      <w:pPr>
        <w:spacing w:before="240" w:line="360" w:lineRule="auto"/>
        <w:ind w:left="720"/>
        <w:jc w:val="both"/>
        <w:rPr>
          <w:sz w:val="22"/>
        </w:rPr>
      </w:pPr>
      <w:r w:rsidRPr="00421CC3">
        <w:rPr>
          <w:b/>
          <w:sz w:val="22"/>
        </w:rPr>
        <w:t>Termin wykonania zamówienia</w:t>
      </w:r>
      <w:r w:rsidRPr="00A703F5">
        <w:rPr>
          <w:sz w:val="22"/>
        </w:rPr>
        <w:t xml:space="preserve">: </w:t>
      </w:r>
      <w:r w:rsidRPr="00EB1958">
        <w:rPr>
          <w:sz w:val="22"/>
        </w:rPr>
        <w:t>27 miesięcy zaczynając od pierwszego roboczego dnia miesiąca</w:t>
      </w:r>
      <w:r>
        <w:rPr>
          <w:sz w:val="22"/>
        </w:rPr>
        <w:t xml:space="preserve"> następującego po miesiącu, w którym zawarto umowę</w:t>
      </w:r>
      <w:r w:rsidRPr="00EB1958">
        <w:rPr>
          <w:sz w:val="22"/>
        </w:rPr>
        <w:t xml:space="preserve">, przy czym </w:t>
      </w:r>
      <w:r>
        <w:rPr>
          <w:sz w:val="22"/>
        </w:rPr>
        <w:t>kampania będzie realizowana w</w:t>
      </w:r>
      <w:r w:rsidRPr="00EB1958">
        <w:rPr>
          <w:sz w:val="22"/>
        </w:rPr>
        <w:t xml:space="preserve"> okres</w:t>
      </w:r>
      <w:r>
        <w:rPr>
          <w:sz w:val="22"/>
        </w:rPr>
        <w:t>ie</w:t>
      </w:r>
      <w:r w:rsidRPr="00EB1958">
        <w:rPr>
          <w:sz w:val="22"/>
        </w:rPr>
        <w:t xml:space="preserve"> 24 miesięcy.</w:t>
      </w: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A34873" w:rsidRDefault="00CC0CAA" w:rsidP="00C91D0C">
      <w:pPr>
        <w:pStyle w:val="Tekstpodstawowy"/>
        <w:numPr>
          <w:ilvl w:val="0"/>
          <w:numId w:val="40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A34873">
        <w:rPr>
          <w:b w:val="0"/>
          <w:sz w:val="22"/>
          <w:szCs w:val="22"/>
        </w:rPr>
        <w:t xml:space="preserve">oraz spełnienia warunków udziału w postępowaniu. </w:t>
      </w:r>
    </w:p>
    <w:p w:rsidR="0089508E" w:rsidRPr="0089508E" w:rsidRDefault="0089508E" w:rsidP="00C91D0C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C91D0C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FD59BA" w:rsidRDefault="00387A51" w:rsidP="00C91D0C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A34873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EA4052" w:rsidRDefault="00387A51" w:rsidP="00C91D0C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EA4052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387A51" w:rsidRPr="00387A51" w:rsidRDefault="00387A51" w:rsidP="00C91D0C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lastRenderedPageBreak/>
        <w:t>Wykonawca może wykorzystać jednolity dokument złożony w odrębnym postępowaniu o udzielenie zamówienia, jeżeli potwierdzi, że informacje w nim zawarte pozostają prawidłowe.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C91D0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:rsidR="003C66EF" w:rsidRPr="00971C0B" w:rsidRDefault="003C66EF" w:rsidP="00C91D0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 w art. 110 ust. 2 ustawy Pzp.</w:t>
      </w:r>
    </w:p>
    <w:p w:rsidR="003C66EF" w:rsidRPr="00971C0B" w:rsidRDefault="003C66EF" w:rsidP="00C91D0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7B66A6" w:rsidP="00221F8B">
      <w:pPr>
        <w:pStyle w:val="Akapitzlist"/>
        <w:widowControl w:val="0"/>
        <w:autoSpaceDE w:val="0"/>
        <w:autoSpaceDN w:val="0"/>
        <w:adjustRightInd w:val="0"/>
        <w:spacing w:after="0"/>
        <w:contextualSpacing w:val="0"/>
        <w:jc w:val="both"/>
        <w:rPr>
          <w:bCs/>
          <w:sz w:val="22"/>
        </w:rPr>
      </w:pPr>
      <w:r>
        <w:rPr>
          <w:b/>
          <w:bCs/>
          <w:color w:val="000000"/>
        </w:rPr>
        <w:t xml:space="preserve">   </w:t>
      </w:r>
    </w:p>
    <w:p w:rsidR="00161342" w:rsidRPr="00301964" w:rsidRDefault="00221F8B" w:rsidP="00C91D0C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301964">
        <w:rPr>
          <w:b/>
          <w:sz w:val="22"/>
        </w:rPr>
        <w:t xml:space="preserve">O </w:t>
      </w:r>
      <w:r w:rsidR="00161342" w:rsidRPr="00301964">
        <w:rPr>
          <w:b/>
          <w:sz w:val="22"/>
        </w:rPr>
        <w:t xml:space="preserve">udzielenie zamówienia mogą się ubiegać Wykonawcy, </w:t>
      </w:r>
      <w:r w:rsidR="00161342" w:rsidRPr="00301964">
        <w:rPr>
          <w:sz w:val="22"/>
        </w:rPr>
        <w:t xml:space="preserve">którzy </w:t>
      </w:r>
      <w:r w:rsidR="00161342" w:rsidRPr="00301964">
        <w:rPr>
          <w:color w:val="000000"/>
          <w:sz w:val="22"/>
        </w:rPr>
        <w:t xml:space="preserve">spełniają warunki </w:t>
      </w:r>
      <w:r w:rsidRPr="00301964">
        <w:rPr>
          <w:color w:val="000000"/>
          <w:sz w:val="22"/>
        </w:rPr>
        <w:t xml:space="preserve">udziału w postępowaniu dotyczące </w:t>
      </w:r>
      <w:r w:rsidR="00161342" w:rsidRPr="00301964">
        <w:rPr>
          <w:b/>
          <w:sz w:val="22"/>
        </w:rPr>
        <w:t>zdol</w:t>
      </w:r>
      <w:r w:rsidRPr="00301964">
        <w:rPr>
          <w:b/>
          <w:sz w:val="22"/>
        </w:rPr>
        <w:t>ności technicznej lub zawodowej</w:t>
      </w:r>
      <w:r w:rsidRPr="00301964">
        <w:rPr>
          <w:sz w:val="22"/>
        </w:rPr>
        <w:t>.</w:t>
      </w:r>
    </w:p>
    <w:p w:rsidR="00322704" w:rsidRDefault="005B23F4" w:rsidP="00322704">
      <w:pPr>
        <w:pStyle w:val="Akapitzlist"/>
        <w:widowControl w:val="0"/>
        <w:autoSpaceDE w:val="0"/>
        <w:autoSpaceDN w:val="0"/>
        <w:adjustRightInd w:val="0"/>
        <w:spacing w:line="360" w:lineRule="auto"/>
        <w:ind w:left="1068"/>
        <w:jc w:val="both"/>
        <w:rPr>
          <w:rFonts w:eastAsia="Calibri"/>
          <w:bCs/>
          <w:color w:val="000000"/>
          <w:sz w:val="22"/>
          <w:lang w:eastAsia="en-US"/>
        </w:rPr>
      </w:pPr>
      <w:r w:rsidRPr="00301964">
        <w:rPr>
          <w:rFonts w:eastAsia="Calibri"/>
          <w:bCs/>
          <w:color w:val="000000"/>
          <w:sz w:val="22"/>
          <w:lang w:val="x-none" w:eastAsia="en-US"/>
        </w:rPr>
        <w:t xml:space="preserve">Warunkiem udziału w postępowaniu jest należyte wykonanie w okresie ostatnich 3 lat </w:t>
      </w:r>
      <w:r w:rsidR="00752BE9" w:rsidRPr="00301964">
        <w:rPr>
          <w:rFonts w:eastAsia="Calibri"/>
          <w:bCs/>
          <w:color w:val="000000"/>
          <w:sz w:val="22"/>
          <w:lang w:eastAsia="en-US"/>
        </w:rPr>
        <w:t>liczonych wstecz od dnia, w którym upływa termin składania ofert</w:t>
      </w:r>
      <w:r w:rsidRPr="00301964">
        <w:rPr>
          <w:rFonts w:eastAsia="Calibri"/>
          <w:bCs/>
          <w:color w:val="000000"/>
          <w:sz w:val="22"/>
          <w:lang w:eastAsia="en-US"/>
        </w:rPr>
        <w:t>, a jeżeli okres prowadzenia działalności jest krótszy – w tym okresie</w:t>
      </w:r>
      <w:r w:rsidR="007A71E9">
        <w:rPr>
          <w:rFonts w:eastAsia="Calibri"/>
          <w:bCs/>
          <w:color w:val="000000"/>
          <w:sz w:val="22"/>
          <w:lang w:eastAsia="en-US"/>
        </w:rPr>
        <w:t xml:space="preserve">, 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</w:t>
      </w:r>
      <w:r w:rsidRPr="00301964">
        <w:rPr>
          <w:rFonts w:eastAsia="Calibri"/>
          <w:bCs/>
          <w:sz w:val="22"/>
          <w:lang w:eastAsia="en-US"/>
        </w:rPr>
        <w:t>co najmniej</w:t>
      </w:r>
      <w:r w:rsidRPr="00301964">
        <w:rPr>
          <w:rFonts w:eastAsia="Calibri"/>
          <w:bCs/>
          <w:color w:val="FF0000"/>
          <w:sz w:val="22"/>
          <w:lang w:eastAsia="en-US"/>
        </w:rPr>
        <w:t xml:space="preserve"> </w:t>
      </w:r>
      <w:r w:rsidR="00752BE9" w:rsidRPr="00301964">
        <w:rPr>
          <w:rFonts w:eastAsia="Calibri"/>
          <w:bCs/>
          <w:color w:val="000000"/>
          <w:sz w:val="22"/>
          <w:lang w:eastAsia="en-US"/>
        </w:rPr>
        <w:t>2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usług promocyjn</w:t>
      </w:r>
      <w:r w:rsidR="00752BE9" w:rsidRPr="00301964">
        <w:rPr>
          <w:rFonts w:eastAsia="Calibri"/>
          <w:bCs/>
          <w:color w:val="000000"/>
          <w:sz w:val="22"/>
          <w:lang w:eastAsia="en-US"/>
        </w:rPr>
        <w:t>ych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</w:t>
      </w:r>
      <w:r w:rsidR="00301964">
        <w:rPr>
          <w:rFonts w:eastAsia="Calibri"/>
          <w:bCs/>
          <w:color w:val="000000"/>
          <w:sz w:val="22"/>
          <w:lang w:eastAsia="en-US"/>
        </w:rPr>
        <w:t xml:space="preserve">            </w:t>
      </w:r>
      <w:r w:rsidRPr="00301964">
        <w:rPr>
          <w:rFonts w:eastAsia="Calibri"/>
          <w:bCs/>
          <w:color w:val="000000"/>
          <w:sz w:val="22"/>
          <w:lang w:eastAsia="en-US"/>
        </w:rPr>
        <w:t>z wykorzystaniem</w:t>
      </w:r>
      <w:r w:rsidR="00770120">
        <w:rPr>
          <w:rFonts w:eastAsia="Calibri"/>
          <w:bCs/>
          <w:color w:val="000000"/>
          <w:sz w:val="22"/>
          <w:lang w:eastAsia="en-US"/>
        </w:rPr>
        <w:t xml:space="preserve"> </w:t>
      </w:r>
      <w:r w:rsidR="0069063A" w:rsidRPr="0069063A">
        <w:rPr>
          <w:sz w:val="22"/>
        </w:rPr>
        <w:t>przewoźnika/ów lotniczego/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wykonującego/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</w:t>
      </w:r>
      <w:r w:rsidR="0069063A" w:rsidRPr="00D63CAC">
        <w:rPr>
          <w:sz w:val="22"/>
        </w:rPr>
        <w:t xml:space="preserve">regularne </w:t>
      </w:r>
      <w:r w:rsidR="0069063A" w:rsidRPr="0069063A">
        <w:rPr>
          <w:sz w:val="22"/>
        </w:rPr>
        <w:t>międzynarodowe pasażerskie przewozy lotnicze</w:t>
      </w:r>
      <w:r w:rsidR="0069063A">
        <w:rPr>
          <w:sz w:val="22"/>
        </w:rPr>
        <w:t xml:space="preserve"> </w:t>
      </w:r>
      <w:r w:rsidR="00322704" w:rsidRPr="00322704">
        <w:rPr>
          <w:rFonts w:eastAsia="Calibri"/>
          <w:bCs/>
          <w:color w:val="000000"/>
          <w:sz w:val="22"/>
          <w:lang w:eastAsia="en-US"/>
        </w:rPr>
        <w:t>o wartości co najmniej 1 000 000 złotych brutto każda.</w:t>
      </w:r>
    </w:p>
    <w:p w:rsidR="005B23F4" w:rsidRPr="00301964" w:rsidRDefault="005B23F4" w:rsidP="00301964">
      <w:pPr>
        <w:pStyle w:val="Akapitzlist"/>
        <w:widowControl w:val="0"/>
        <w:autoSpaceDE w:val="0"/>
        <w:autoSpaceDN w:val="0"/>
        <w:adjustRightInd w:val="0"/>
        <w:spacing w:line="360" w:lineRule="auto"/>
        <w:ind w:left="1068"/>
        <w:jc w:val="both"/>
        <w:rPr>
          <w:rFonts w:eastAsia="Calibri"/>
          <w:bCs/>
          <w:color w:val="000000"/>
          <w:sz w:val="22"/>
          <w:lang w:eastAsia="en-US"/>
        </w:rPr>
      </w:pPr>
      <w:r w:rsidRPr="00301964">
        <w:rPr>
          <w:rFonts w:eastAsia="Calibri"/>
          <w:bCs/>
          <w:color w:val="000000"/>
          <w:sz w:val="22"/>
          <w:lang w:eastAsia="en-US"/>
        </w:rPr>
        <w:t xml:space="preserve">Przez usługę promocyjną Zamawiający rozumie działania promocyjne i reklamowe mające na celu dotarcie do świadomości odbiorców z informacją o </w:t>
      </w:r>
      <w:r w:rsidRPr="00322704">
        <w:rPr>
          <w:rFonts w:eastAsia="Calibri"/>
          <w:bCs/>
          <w:color w:val="000000"/>
          <w:sz w:val="22"/>
          <w:lang w:eastAsia="en-US"/>
        </w:rPr>
        <w:t>produkcie lub usłudze.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Zamawiający nie uznaje za usługi promocyjne realizacji zamówień polegających wyłącznie </w:t>
      </w:r>
      <w:r w:rsidRPr="00301964">
        <w:rPr>
          <w:rFonts w:eastAsia="Calibri"/>
          <w:bCs/>
          <w:color w:val="000000"/>
          <w:sz w:val="22"/>
          <w:lang w:eastAsia="en-US"/>
        </w:rPr>
        <w:lastRenderedPageBreak/>
        <w:t>na produkcji i/lub dystrybucji artykułów (gadżetów) reklamowych.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b/>
          <w:bCs/>
          <w:color w:val="000000"/>
          <w:sz w:val="22"/>
        </w:rPr>
      </w:pPr>
      <w:r w:rsidRPr="00301964">
        <w:rPr>
          <w:color w:val="000000"/>
          <w:sz w:val="22"/>
        </w:rPr>
        <w:t xml:space="preserve">W przypadku, o którym mowa w ust. 2, Wykonawcy wspólnie ubiegający się o udzielenie zamówienia </w:t>
      </w:r>
      <w:r w:rsidRPr="00301964">
        <w:rPr>
          <w:b/>
          <w:color w:val="000000"/>
          <w:sz w:val="22"/>
        </w:rPr>
        <w:t>dołączają odpowiednio do oferty oświadczenie</w:t>
      </w:r>
      <w:r w:rsidRPr="00301964">
        <w:rPr>
          <w:color w:val="000000"/>
          <w:sz w:val="22"/>
        </w:rPr>
        <w:t xml:space="preserve">, z którego wynika, które </w:t>
      </w:r>
      <w:r w:rsidRPr="00F70066">
        <w:rPr>
          <w:color w:val="000000"/>
          <w:sz w:val="22"/>
        </w:rPr>
        <w:t>dostawy lub</w:t>
      </w:r>
      <w:r w:rsidRPr="00301964">
        <w:rPr>
          <w:color w:val="000000"/>
          <w:sz w:val="22"/>
        </w:rPr>
        <w:t xml:space="preserve"> usługi wykonają poszczególni Wykonawcy.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podmiotów udostępniających zasoby, niezależnie od charakteru prawnego łączący</w:t>
      </w:r>
      <w:r w:rsidR="00F70066">
        <w:rPr>
          <w:color w:val="000000"/>
          <w:sz w:val="22"/>
        </w:rPr>
        <w:t>ch go z nimi stosunków prawnych.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301964">
        <w:rPr>
          <w:b/>
          <w:color w:val="000000"/>
          <w:sz w:val="22"/>
        </w:rPr>
        <w:t>usługi</w:t>
      </w:r>
      <w:r w:rsidRPr="00301964">
        <w:rPr>
          <w:color w:val="000000"/>
          <w:sz w:val="22"/>
        </w:rPr>
        <w:t>, do realizacji których te zdolności są wymagane.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 xml:space="preserve">Wykonawca, który polega na zdolnościach lub sytuacji podmiotów udostępniających zasoby, </w:t>
      </w:r>
      <w:r w:rsidRPr="00301964">
        <w:rPr>
          <w:b/>
          <w:color w:val="000000"/>
          <w:sz w:val="22"/>
        </w:rPr>
        <w:t>składa, wraz z ofertą, zobowiązanie podmiotu udostępniającego</w:t>
      </w:r>
      <w:r w:rsidRPr="00301964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</w:t>
      </w:r>
      <w:r w:rsidR="00244838" w:rsidRPr="00301964">
        <w:rPr>
          <w:color w:val="000000"/>
          <w:sz w:val="22"/>
        </w:rPr>
        <w:t>W</w:t>
      </w:r>
      <w:r w:rsidRPr="00301964">
        <w:rPr>
          <w:color w:val="000000"/>
          <w:sz w:val="22"/>
        </w:rPr>
        <w:t>ykonawca realizując zamówienie, będzie dysponował niezbędnymi zasobami tych podmiotów.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b/>
          <w:color w:val="000000"/>
          <w:sz w:val="22"/>
        </w:rPr>
        <w:t>Zobowiązanie podmiotu udostępniającego zasoby</w:t>
      </w:r>
      <w:r w:rsidRPr="00301964">
        <w:rPr>
          <w:color w:val="000000"/>
          <w:sz w:val="22"/>
        </w:rPr>
        <w:t xml:space="preserve">, o którym mowa w ust. </w:t>
      </w:r>
      <w:r w:rsidR="00301964" w:rsidRPr="00301964">
        <w:rPr>
          <w:color w:val="000000"/>
          <w:sz w:val="22"/>
        </w:rPr>
        <w:t>6</w:t>
      </w:r>
      <w:r w:rsidRPr="00301964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301964">
        <w:rPr>
          <w:b/>
          <w:color w:val="000000"/>
          <w:sz w:val="22"/>
        </w:rPr>
        <w:t>określa w szczególności</w:t>
      </w:r>
      <w:r w:rsidRPr="00301964">
        <w:rPr>
          <w:color w:val="000000"/>
          <w:sz w:val="22"/>
        </w:rPr>
        <w:t>:</w:t>
      </w:r>
    </w:p>
    <w:p w:rsidR="00161342" w:rsidRPr="00301964" w:rsidRDefault="00161342" w:rsidP="0037471D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zakres dostępnych wykonawcy zasobów podmiotu udostępniającego zasoby;</w:t>
      </w:r>
    </w:p>
    <w:p w:rsidR="00161342" w:rsidRPr="00301964" w:rsidRDefault="00161342" w:rsidP="0037471D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61342" w:rsidRPr="00301964" w:rsidRDefault="00161342" w:rsidP="0037471D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Zamawiający ocenia, czy udostępniane Wykonawcy przez podmioty udostępniające zasoby zdolności techniczne lub zawodowe pozwalają na wykazanie przez Wykonawcę spełniania warunków udziału w postęp</w:t>
      </w:r>
      <w:r w:rsidR="00F70066">
        <w:rPr>
          <w:color w:val="000000"/>
          <w:sz w:val="22"/>
        </w:rPr>
        <w:t>owaniu, o których mowa w ust. 1,</w:t>
      </w:r>
      <w:r w:rsidRPr="00301964">
        <w:rPr>
          <w:color w:val="000000"/>
          <w:sz w:val="22"/>
        </w:rPr>
        <w:t xml:space="preserve"> a także bada, czy nie zachodzą wobec tego podmiotu podstawy wykluczenia, które zostały przewidziane względem Wykonawcy.</w:t>
      </w:r>
      <w:r w:rsidRPr="00301964">
        <w:rPr>
          <w:color w:val="FF0000"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02B6" w:rsidRPr="00C74546" w:rsidRDefault="001F02B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C91D0C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F3155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C91D0C">
      <w:pPr>
        <w:pStyle w:val="Akapitzlist"/>
        <w:numPr>
          <w:ilvl w:val="0"/>
          <w:numId w:val="31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C91D0C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C91D0C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C91D0C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C91D0C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C91D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C91D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C91D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C91D0C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:rsidR="0069063A" w:rsidRPr="0069063A" w:rsidRDefault="002831EF" w:rsidP="00C91D0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360" w:lineRule="auto"/>
        <w:ind w:left="1418" w:hanging="284"/>
        <w:jc w:val="both"/>
        <w:rPr>
          <w:rFonts w:eastAsia="Calibri"/>
          <w:sz w:val="22"/>
          <w:lang w:eastAsia="en-US"/>
        </w:rPr>
      </w:pPr>
      <w:r w:rsidRPr="004B027B">
        <w:rPr>
          <w:sz w:val="22"/>
        </w:rPr>
        <w:t>Oświadczenie wykonawcy o spełnieniu warunków udziału w postępowaniu</w:t>
      </w:r>
      <w:r w:rsidR="00D63CAC">
        <w:rPr>
          <w:sz w:val="22"/>
        </w:rPr>
        <w:t xml:space="preserve"> – potwierdzające należyte </w:t>
      </w:r>
      <w:r w:rsidR="002847D9" w:rsidRPr="004B027B">
        <w:rPr>
          <w:sz w:val="22"/>
        </w:rPr>
        <w:t>w</w:t>
      </w:r>
      <w:r w:rsidR="001247B0" w:rsidRPr="004B027B">
        <w:rPr>
          <w:sz w:val="22"/>
        </w:rPr>
        <w:t>ykonani</w:t>
      </w:r>
      <w:r w:rsidR="00D63CAC">
        <w:rPr>
          <w:sz w:val="22"/>
        </w:rPr>
        <w:t xml:space="preserve">e </w:t>
      </w:r>
      <w:r w:rsidR="00301964" w:rsidRPr="004B027B">
        <w:rPr>
          <w:sz w:val="22"/>
        </w:rPr>
        <w:t xml:space="preserve">w okresie ostatnich 3 lat </w:t>
      </w:r>
      <w:r w:rsidR="00F53C92" w:rsidRPr="004B027B">
        <w:rPr>
          <w:sz w:val="22"/>
        </w:rPr>
        <w:t>liczonych wstecz od dnia</w:t>
      </w:r>
      <w:r w:rsidR="00301964" w:rsidRPr="004B027B">
        <w:rPr>
          <w:sz w:val="22"/>
        </w:rPr>
        <w:t>, w którym upływa termin składania ofert, a jeżeli okres prowadzenia działalności jest krótszy –</w:t>
      </w:r>
      <w:r w:rsidR="00D63CAC">
        <w:rPr>
          <w:sz w:val="22"/>
        </w:rPr>
        <w:t xml:space="preserve"> w tym okresie, </w:t>
      </w:r>
      <w:r w:rsidR="001247B0" w:rsidRPr="004B027B">
        <w:rPr>
          <w:rFonts w:eastAsia="Calibri"/>
          <w:bCs/>
          <w:sz w:val="22"/>
          <w:lang w:eastAsia="en-US"/>
        </w:rPr>
        <w:t>co najmniej</w:t>
      </w:r>
      <w:r w:rsidR="001247B0" w:rsidRPr="004B027B">
        <w:rPr>
          <w:rFonts w:eastAsia="Calibri"/>
          <w:bCs/>
          <w:color w:val="FF0000"/>
          <w:sz w:val="22"/>
          <w:lang w:eastAsia="en-US"/>
        </w:rPr>
        <w:t xml:space="preserve"> </w:t>
      </w:r>
      <w:r w:rsidR="001247B0" w:rsidRPr="004B027B">
        <w:rPr>
          <w:rFonts w:eastAsia="Calibri"/>
          <w:bCs/>
          <w:color w:val="000000"/>
          <w:sz w:val="22"/>
          <w:lang w:eastAsia="en-US"/>
        </w:rPr>
        <w:t>2 usług promocyjnych z wykorzystaniem</w:t>
      </w:r>
      <w:r w:rsidR="00770120" w:rsidRPr="004B027B">
        <w:rPr>
          <w:rFonts w:eastAsia="Calibri"/>
          <w:bCs/>
          <w:color w:val="000000"/>
          <w:sz w:val="22"/>
          <w:lang w:eastAsia="en-US"/>
        </w:rPr>
        <w:t xml:space="preserve"> </w:t>
      </w:r>
      <w:r w:rsidR="0069063A" w:rsidRPr="0069063A">
        <w:rPr>
          <w:sz w:val="22"/>
        </w:rPr>
        <w:t>przewoźnika/ów lotniczego/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wykonującego/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regularne międzynarodowe pasażerskie przewozy lotnicze</w:t>
      </w:r>
      <w:r w:rsidR="0069063A">
        <w:rPr>
          <w:sz w:val="22"/>
        </w:rPr>
        <w:t xml:space="preserve"> </w:t>
      </w:r>
      <w:r w:rsidR="0069063A" w:rsidRPr="004B027B">
        <w:rPr>
          <w:rFonts w:eastAsia="Calibri"/>
          <w:bCs/>
          <w:color w:val="000000"/>
          <w:sz w:val="22"/>
          <w:lang w:eastAsia="en-US"/>
        </w:rPr>
        <w:t>o wartości co najmniej</w:t>
      </w:r>
      <w:r w:rsidR="0069063A">
        <w:rPr>
          <w:rFonts w:eastAsia="Calibri"/>
          <w:bCs/>
          <w:color w:val="000000"/>
          <w:sz w:val="22"/>
          <w:lang w:eastAsia="en-US"/>
        </w:rPr>
        <w:t xml:space="preserve"> 1 000 000 złotych brutto każda</w:t>
      </w:r>
      <w:r w:rsidR="00D42A22">
        <w:rPr>
          <w:rFonts w:eastAsia="Calibri"/>
          <w:bCs/>
          <w:color w:val="000000"/>
          <w:sz w:val="22"/>
          <w:lang w:eastAsia="en-US"/>
        </w:rPr>
        <w:t>.</w:t>
      </w:r>
    </w:p>
    <w:p w:rsidR="00AD1FC8" w:rsidRPr="00C103EF" w:rsidRDefault="00AD1FC8" w:rsidP="00C91D0C">
      <w:pPr>
        <w:pStyle w:val="Akapitzlist"/>
        <w:numPr>
          <w:ilvl w:val="0"/>
          <w:numId w:val="34"/>
        </w:numPr>
        <w:spacing w:before="26" w:after="0" w:line="360" w:lineRule="auto"/>
        <w:ind w:left="1068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C91D0C">
      <w:pPr>
        <w:pStyle w:val="Akapitzlist"/>
        <w:numPr>
          <w:ilvl w:val="0"/>
          <w:numId w:val="35"/>
        </w:numPr>
        <w:spacing w:before="26" w:after="0" w:line="360" w:lineRule="auto"/>
        <w:ind w:left="1403"/>
        <w:jc w:val="both"/>
        <w:rPr>
          <w:sz w:val="22"/>
        </w:rPr>
      </w:pPr>
      <w:r w:rsidRPr="00C103EF">
        <w:rPr>
          <w:color w:val="000000"/>
          <w:sz w:val="22"/>
        </w:rPr>
        <w:t xml:space="preserve">informacji z Krajowego Rejestru Karnego, o której mowa w ust. 1 pkt 1 - składa informację z odpowiedniego rejestru, takiego jak rejestr sądowy, albo, w przypadku braku takiego rejestru, inny równoważny dokument wydany przez właściwy organ </w:t>
      </w:r>
      <w:r w:rsidRPr="00C103EF">
        <w:rPr>
          <w:color w:val="000000"/>
          <w:sz w:val="22"/>
        </w:rPr>
        <w:lastRenderedPageBreak/>
        <w:t>sądowy lub administracyjny kraju, w którym wykonawca ma siedzibę lub miejsce zamieszkania, w zakresie, o którym mowa w  ust. 1 pkt 1;</w:t>
      </w:r>
    </w:p>
    <w:p w:rsidR="00AD1FC8" w:rsidRPr="00C103EF" w:rsidRDefault="00AD1FC8" w:rsidP="00C91D0C">
      <w:pPr>
        <w:pStyle w:val="Akapitzlist"/>
        <w:numPr>
          <w:ilvl w:val="0"/>
          <w:numId w:val="36"/>
        </w:numPr>
        <w:spacing w:before="26" w:after="0" w:line="360" w:lineRule="auto"/>
        <w:ind w:left="1055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C91D0C">
      <w:pPr>
        <w:pStyle w:val="Akapitzlist"/>
        <w:numPr>
          <w:ilvl w:val="0"/>
          <w:numId w:val="36"/>
        </w:numPr>
        <w:spacing w:before="26" w:after="0" w:line="360" w:lineRule="auto"/>
        <w:ind w:left="1055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C91D0C">
      <w:pPr>
        <w:pStyle w:val="Akapitzlist"/>
        <w:numPr>
          <w:ilvl w:val="0"/>
          <w:numId w:val="37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C91D0C">
      <w:pPr>
        <w:pStyle w:val="Akapitzlist"/>
        <w:numPr>
          <w:ilvl w:val="0"/>
          <w:numId w:val="37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37471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EA4052">
        <w:rPr>
          <w:color w:val="000000" w:themeColor="text1"/>
          <w:sz w:val="22"/>
        </w:rPr>
        <w:t xml:space="preserve">Maria Skibińska </w:t>
      </w:r>
      <w:r w:rsidRPr="0064583B">
        <w:rPr>
          <w:color w:val="000000" w:themeColor="text1"/>
          <w:sz w:val="22"/>
        </w:rPr>
        <w:t xml:space="preserve">tel. </w:t>
      </w:r>
      <w:r w:rsidR="00EA4052">
        <w:rPr>
          <w:color w:val="000000" w:themeColor="text1"/>
          <w:sz w:val="22"/>
        </w:rPr>
        <w:t>89 5219843</w:t>
      </w:r>
    </w:p>
    <w:p w:rsidR="00161342" w:rsidRPr="0064583B" w:rsidRDefault="00161342" w:rsidP="0037471D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E01298" w:rsidRDefault="00161342" w:rsidP="0037471D">
      <w:pPr>
        <w:pStyle w:val="Tekstpodstawowy"/>
        <w:numPr>
          <w:ilvl w:val="0"/>
          <w:numId w:val="6"/>
        </w:numPr>
        <w:spacing w:line="360" w:lineRule="auto"/>
        <w:ind w:left="1068"/>
        <w:jc w:val="both"/>
        <w:rPr>
          <w:b w:val="0"/>
          <w:sz w:val="22"/>
          <w:szCs w:val="22"/>
        </w:rPr>
      </w:pPr>
      <w:r w:rsidRPr="00E01298">
        <w:rPr>
          <w:b w:val="0"/>
          <w:sz w:val="22"/>
          <w:szCs w:val="22"/>
        </w:rPr>
        <w:t xml:space="preserve">Zamawiający żąda wniesienia wadium w  kwocie </w:t>
      </w:r>
      <w:r w:rsidRPr="00DE521A">
        <w:rPr>
          <w:sz w:val="22"/>
          <w:szCs w:val="22"/>
        </w:rPr>
        <w:t xml:space="preserve">: </w:t>
      </w:r>
      <w:r w:rsidR="00E01298" w:rsidRPr="00DE521A">
        <w:rPr>
          <w:sz w:val="22"/>
          <w:szCs w:val="22"/>
        </w:rPr>
        <w:t>25 000</w:t>
      </w:r>
      <w:r w:rsidRPr="00DE521A">
        <w:rPr>
          <w:sz w:val="22"/>
          <w:szCs w:val="22"/>
        </w:rPr>
        <w:t xml:space="preserve"> zł.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lastRenderedPageBreak/>
        <w:t xml:space="preserve">Wadium wnosi się </w:t>
      </w:r>
      <w:r w:rsidRPr="00E01298">
        <w:rPr>
          <w:b/>
          <w:color w:val="000000"/>
          <w:sz w:val="22"/>
        </w:rPr>
        <w:t>przed upływem terminu składania ofert</w:t>
      </w:r>
      <w:r w:rsidRPr="00E01298">
        <w:rPr>
          <w:color w:val="000000"/>
          <w:sz w:val="22"/>
        </w:rPr>
        <w:t xml:space="preserve"> i utrzymuje nieprzerwanie do dnia upływu terminu związania ofertą, z wyjątkiem przypadków, o których mowa w art. 98 ust. 1 pkt 2 i 3 oraz ust. 2 ustawy Pzp.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t>Wadium może być wnoszone według wyboru Wykonawcy w jednej lub kilku następujących formach: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>pieniądzu;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>gwarancjach bankowych;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>gwarancjach ubezpieczeniowych;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 xml:space="preserve">poręczeniach udzielanych przez podmioty, o których mowa w </w:t>
      </w:r>
      <w:r w:rsidRPr="00E01298">
        <w:rPr>
          <w:color w:val="1B1B1B"/>
          <w:sz w:val="22"/>
        </w:rPr>
        <w:t>art. 6b ust. 5 pkt 2</w:t>
      </w:r>
      <w:r w:rsidRPr="00E01298">
        <w:rPr>
          <w:color w:val="000000"/>
          <w:sz w:val="22"/>
        </w:rPr>
        <w:t xml:space="preserve"> ustawy z dnia 9 listopada 2000 r. o utworzeniu Polskiej Agencji Rozwoju Przedsiębiorczości (Dz. U. z 2019 r. poz. 310, 836 i 1572).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b/>
          <w:sz w:val="22"/>
        </w:rPr>
      </w:pPr>
      <w:r w:rsidRPr="00E01298">
        <w:rPr>
          <w:color w:val="000000"/>
          <w:sz w:val="22"/>
        </w:rPr>
        <w:t xml:space="preserve">Wadium wnoszone w pieniądzu wpłaca się przelewem na rachunek bankowy nr  : </w:t>
      </w:r>
      <w:r w:rsidR="00E01298" w:rsidRPr="00E01298">
        <w:rPr>
          <w:b/>
          <w:color w:val="000000"/>
          <w:sz w:val="22"/>
        </w:rPr>
        <w:t>87 1090 2718 0000 0001 4649 4445</w:t>
      </w:r>
      <w:r w:rsidRPr="00E01298">
        <w:rPr>
          <w:b/>
          <w:color w:val="000000"/>
          <w:sz w:val="22"/>
        </w:rPr>
        <w:t xml:space="preserve"> z dopiskiem ZP</w:t>
      </w:r>
      <w:r w:rsidR="00E01298" w:rsidRPr="00E01298">
        <w:rPr>
          <w:b/>
          <w:color w:val="000000"/>
          <w:sz w:val="22"/>
        </w:rPr>
        <w:t>.272.1.14.2021</w:t>
      </w:r>
      <w:r w:rsidRPr="00E01298">
        <w:rPr>
          <w:b/>
          <w:color w:val="000000"/>
          <w:sz w:val="22"/>
        </w:rPr>
        <w:t>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t>Wadium wniesione w pieniądzu Zamawiający przechowuje na rachunku bankowym.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t>Jeżeli wadium jest wnoszone w formie gwarancji lub poręczenia, o których mowa w ust. 3 pkt 2-4, Wykonawca przekazuje Zamawiającemu oryginał gwarancji lub poręczenia, w postaci elektronicznej.</w:t>
      </w:r>
    </w:p>
    <w:p w:rsidR="00161342" w:rsidRPr="00E01298" w:rsidRDefault="00161342" w:rsidP="0037471D">
      <w:pPr>
        <w:pStyle w:val="Tekstpodstawowy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E01298">
        <w:rPr>
          <w:b w:val="0"/>
          <w:color w:val="000000" w:themeColor="text1"/>
          <w:sz w:val="22"/>
          <w:szCs w:val="22"/>
        </w:rPr>
        <w:t>Skuteczne wniesienie wadium w pieniądzu następuje z chwilą uznania środków pieniężnych na rachunku bankowym Zamawiającego, jeżeli uznanie nastąpiło przed upływem terminu składania ofert.</w:t>
      </w:r>
    </w:p>
    <w:p w:rsidR="00161342" w:rsidRPr="00E01298" w:rsidRDefault="00161342" w:rsidP="0037471D">
      <w:pPr>
        <w:pStyle w:val="Tekstpodstawowy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E01298">
        <w:rPr>
          <w:b w:val="0"/>
          <w:color w:val="000000" w:themeColor="text1"/>
          <w:sz w:val="22"/>
          <w:szCs w:val="22"/>
        </w:rPr>
        <w:t xml:space="preserve">Zamawiający nie dopuszcza, aby gwarancja lub poręczenie zawierały zapisy dotyczące możliwości ich wygaśnięcia bez zgody Zamawiającego przed upływem terminu ważności. </w:t>
      </w:r>
    </w:p>
    <w:p w:rsidR="007872DF" w:rsidRPr="00E01298" w:rsidRDefault="007872DF" w:rsidP="0037471D">
      <w:pPr>
        <w:pStyle w:val="Tekstpodstawowy"/>
        <w:numPr>
          <w:ilvl w:val="0"/>
          <w:numId w:val="6"/>
        </w:numPr>
        <w:spacing w:line="360" w:lineRule="auto"/>
        <w:ind w:left="993" w:hanging="284"/>
        <w:jc w:val="both"/>
        <w:rPr>
          <w:b w:val="0"/>
          <w:sz w:val="22"/>
          <w:szCs w:val="22"/>
        </w:rPr>
      </w:pPr>
      <w:r w:rsidRPr="00E01298">
        <w:rPr>
          <w:b w:val="0"/>
          <w:sz w:val="22"/>
          <w:szCs w:val="22"/>
        </w:rPr>
        <w:t>Z treści gwarancji lub poręczenia winno wynikać bezwarunkowe i nieodwołalne, na każde pisemne żądanie zgłoszone przez Zamawiającego w terminie związania ofertą – zobowiązanie gwaranta lub poręczyciela do wypłaty Zamawiającemu pełnej kwoty wadium w okolicznościach określonych w ustawy Pzp.</w:t>
      </w:r>
    </w:p>
    <w:p w:rsidR="00161342" w:rsidRPr="00E01298" w:rsidRDefault="00161342" w:rsidP="0037471D">
      <w:pPr>
        <w:pStyle w:val="Tekstpodstawowy"/>
        <w:numPr>
          <w:ilvl w:val="0"/>
          <w:numId w:val="6"/>
        </w:numPr>
        <w:spacing w:line="360" w:lineRule="auto"/>
        <w:ind w:left="1134" w:hanging="425"/>
        <w:jc w:val="both"/>
        <w:rPr>
          <w:b w:val="0"/>
          <w:color w:val="000000" w:themeColor="text1"/>
          <w:sz w:val="22"/>
          <w:szCs w:val="22"/>
        </w:rPr>
      </w:pPr>
      <w:r w:rsidRPr="00E01298">
        <w:rPr>
          <w:b w:val="0"/>
          <w:color w:val="000000" w:themeColor="text1"/>
          <w:sz w:val="22"/>
          <w:szCs w:val="22"/>
        </w:rPr>
        <w:t>Zamawiający zwraca i zatrzymuje wadium na zasadach określonych w ustawie Pzp.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>Wykonawca jest związany ofertą od dnia upływu t</w:t>
      </w:r>
      <w:r w:rsidR="00E16F8E">
        <w:rPr>
          <w:color w:val="000000"/>
          <w:sz w:val="22"/>
        </w:rPr>
        <w:t>erminu składania ofert do dnia 11</w:t>
      </w:r>
      <w:r w:rsidR="00E16F8E">
        <w:rPr>
          <w:b/>
          <w:color w:val="000000"/>
          <w:sz w:val="22"/>
        </w:rPr>
        <w:t>.08.</w:t>
      </w:r>
      <w:r w:rsidRPr="00FB667A">
        <w:rPr>
          <w:b/>
          <w:color w:val="000000"/>
          <w:sz w:val="22"/>
        </w:rPr>
        <w:t xml:space="preserve">2021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37471D">
      <w:pPr>
        <w:pStyle w:val="u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Pr="007922BF" w:rsidRDefault="00161342" w:rsidP="0037471D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161342" w:rsidRPr="00E95E3D" w:rsidRDefault="00161342" w:rsidP="0037471D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37471D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37471D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37471D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374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lastRenderedPageBreak/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37471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37471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37471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lastRenderedPageBreak/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37471D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37471D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37471D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37471D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lastRenderedPageBreak/>
        <w:t>zawierają dane w układzie niepozostawiającym wątpliwości co do treści i kontekstu zapisanych informacji.</w:t>
      </w:r>
    </w:p>
    <w:p w:rsidR="00161342" w:rsidRPr="009401B1" w:rsidRDefault="00161342" w:rsidP="00374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37471D">
      <w:pPr>
        <w:pStyle w:val="pkt1"/>
        <w:numPr>
          <w:ilvl w:val="0"/>
          <w:numId w:val="8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37471D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  <w:bookmarkStart w:id="0" w:name="_GoBack"/>
      <w:bookmarkEnd w:id="0"/>
    </w:p>
    <w:p w:rsidR="009F69EA" w:rsidRPr="003E3F4F" w:rsidRDefault="009F69EA" w:rsidP="0037471D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7E17A1">
        <w:rPr>
          <w:b/>
          <w:color w:val="2E74B5" w:themeColor="accent1" w:themeShade="BF"/>
          <w:sz w:val="22"/>
          <w:szCs w:val="22"/>
        </w:rPr>
        <w:t>do</w:t>
      </w:r>
      <w:r w:rsidRPr="007E17A1">
        <w:rPr>
          <w:color w:val="2E74B5" w:themeColor="accent1" w:themeShade="BF"/>
          <w:sz w:val="22"/>
          <w:szCs w:val="22"/>
        </w:rPr>
        <w:t xml:space="preserve"> </w:t>
      </w:r>
      <w:r w:rsidRPr="007E17A1">
        <w:rPr>
          <w:b/>
          <w:color w:val="2E74B5" w:themeColor="accent1" w:themeShade="BF"/>
          <w:sz w:val="22"/>
          <w:szCs w:val="22"/>
        </w:rPr>
        <w:t xml:space="preserve">dnia </w:t>
      </w:r>
      <w:r w:rsidR="00E16F8E" w:rsidRPr="007E17A1">
        <w:rPr>
          <w:b/>
          <w:color w:val="2E74B5" w:themeColor="accent1" w:themeShade="BF"/>
          <w:sz w:val="22"/>
          <w:szCs w:val="22"/>
        </w:rPr>
        <w:t>14.05.</w:t>
      </w:r>
      <w:r w:rsidRPr="007E17A1">
        <w:rPr>
          <w:b/>
          <w:color w:val="2E74B5" w:themeColor="accent1" w:themeShade="BF"/>
          <w:sz w:val="22"/>
          <w:szCs w:val="22"/>
        </w:rPr>
        <w:t>2021 r. do  godz. 10:00</w:t>
      </w:r>
    </w:p>
    <w:p w:rsidR="009F69EA" w:rsidRPr="003E3F4F" w:rsidRDefault="009F69EA" w:rsidP="003747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37471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37471D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37471D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37471D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37471D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37471D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37471D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3747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3747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37471D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E16F8E" w:rsidRPr="007E17A1">
        <w:rPr>
          <w:b/>
          <w:color w:val="1F4E79" w:themeColor="accent1" w:themeShade="80"/>
          <w:sz w:val="22"/>
        </w:rPr>
        <w:t>14.05.2021 r.</w:t>
      </w:r>
      <w:r w:rsidRPr="007E17A1">
        <w:rPr>
          <w:b/>
          <w:color w:val="1F4E79" w:themeColor="accent1" w:themeShade="80"/>
          <w:sz w:val="22"/>
        </w:rPr>
        <w:t xml:space="preserve"> o godzinie </w:t>
      </w:r>
      <w:r w:rsidR="00E16F8E" w:rsidRPr="007E17A1">
        <w:rPr>
          <w:b/>
          <w:color w:val="1F4E79" w:themeColor="accent1" w:themeShade="80"/>
          <w:sz w:val="22"/>
        </w:rPr>
        <w:t>10:10</w:t>
      </w:r>
    </w:p>
    <w:p w:rsidR="009F69EA" w:rsidRPr="008352DB" w:rsidRDefault="009F69EA" w:rsidP="0037471D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37471D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37471D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37471D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37471D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37471D">
      <w:pPr>
        <w:pStyle w:val="Akapitzlist"/>
        <w:numPr>
          <w:ilvl w:val="0"/>
          <w:numId w:val="1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>W ofercie, o której mowa w ust. 4, Wykonawca ma obowiązek: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BB220D" w:rsidRDefault="009F69EA" w:rsidP="009F69EA">
      <w:pPr>
        <w:ind w:left="708"/>
        <w:rPr>
          <w:b/>
          <w:sz w:val="22"/>
        </w:rPr>
      </w:pPr>
      <w:r w:rsidRPr="00BB220D">
        <w:rPr>
          <w:b/>
          <w:sz w:val="22"/>
        </w:rPr>
        <w:t>1.  Kryteria wyboru oferty i ich znaczenie :</w:t>
      </w:r>
    </w:p>
    <w:p w:rsidR="009F69EA" w:rsidRPr="00A703F5" w:rsidRDefault="009F69EA" w:rsidP="00BB220D">
      <w:pPr>
        <w:ind w:left="711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F69EA" w:rsidRPr="00A703F5" w:rsidRDefault="001F02B6" w:rsidP="00D35983">
      <w:pPr>
        <w:spacing w:after="0" w:line="360" w:lineRule="auto"/>
        <w:ind w:left="1137" w:hanging="425"/>
        <w:rPr>
          <w:color w:val="000000"/>
          <w:sz w:val="22"/>
        </w:rPr>
      </w:pPr>
      <w:r w:rsidRPr="001F02B6">
        <w:rPr>
          <w:b/>
          <w:color w:val="000000"/>
          <w:sz w:val="22"/>
        </w:rPr>
        <w:t xml:space="preserve">   </w:t>
      </w:r>
      <w:r w:rsidR="0097166B" w:rsidRPr="001F02B6">
        <w:rPr>
          <w:b/>
          <w:color w:val="000000"/>
          <w:sz w:val="22"/>
        </w:rPr>
        <w:t>2)</w:t>
      </w:r>
      <w:r w:rsidR="0097166B">
        <w:rPr>
          <w:color w:val="000000"/>
          <w:sz w:val="22"/>
        </w:rPr>
        <w:t xml:space="preserve"> </w:t>
      </w:r>
      <w:r w:rsidR="0097166B">
        <w:rPr>
          <w:b/>
          <w:color w:val="000000"/>
          <w:sz w:val="22"/>
        </w:rPr>
        <w:t>Liczba</w:t>
      </w:r>
      <w:r w:rsidR="0097166B" w:rsidRPr="006C51E5">
        <w:rPr>
          <w:b/>
          <w:color w:val="000000"/>
          <w:sz w:val="22"/>
        </w:rPr>
        <w:t xml:space="preserve"> dodatkowych emisji </w:t>
      </w:r>
      <w:r w:rsidR="005B6DBB">
        <w:rPr>
          <w:b/>
          <w:color w:val="000000"/>
          <w:sz w:val="22"/>
        </w:rPr>
        <w:t>reklamy</w:t>
      </w:r>
      <w:r w:rsidR="0097166B">
        <w:rPr>
          <w:b/>
          <w:color w:val="000000"/>
          <w:sz w:val="22"/>
        </w:rPr>
        <w:t xml:space="preserve"> </w:t>
      </w:r>
      <w:r w:rsidR="003026BB">
        <w:rPr>
          <w:b/>
          <w:color w:val="000000"/>
          <w:sz w:val="22"/>
        </w:rPr>
        <w:t xml:space="preserve">w stopce strony głównej </w:t>
      </w:r>
      <w:r w:rsidR="0097166B" w:rsidRPr="00A703F5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 xml:space="preserve">   </w:t>
      </w:r>
      <w:r w:rsidR="0097166B">
        <w:rPr>
          <w:color w:val="000000"/>
          <w:sz w:val="22"/>
        </w:rPr>
        <w:t>4</w:t>
      </w:r>
      <w:r w:rsidR="0097166B" w:rsidRPr="00A703F5">
        <w:rPr>
          <w:color w:val="000000"/>
          <w:sz w:val="22"/>
        </w:rPr>
        <w:t>0 %</w:t>
      </w:r>
    </w:p>
    <w:p w:rsidR="009F69EA" w:rsidRPr="00BB220D" w:rsidRDefault="009F69EA" w:rsidP="00C91D0C">
      <w:pPr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b/>
          <w:sz w:val="22"/>
        </w:rPr>
      </w:pPr>
      <w:r w:rsidRPr="00BB220D">
        <w:rPr>
          <w:rFonts w:eastAsia="Calibri"/>
          <w:b/>
          <w:bCs/>
          <w:sz w:val="22"/>
        </w:rPr>
        <w:t>Sposób oceny oferty:</w:t>
      </w:r>
    </w:p>
    <w:p w:rsidR="008E7370" w:rsidRPr="00A703F5" w:rsidRDefault="008E7370" w:rsidP="001F02B6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A703F5" w:rsidRDefault="009F69EA" w:rsidP="00D35983">
      <w:pPr>
        <w:numPr>
          <w:ilvl w:val="0"/>
          <w:numId w:val="19"/>
        </w:numPr>
        <w:spacing w:after="0" w:line="360" w:lineRule="auto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F69EA" w:rsidRDefault="009F69EA" w:rsidP="00BB220D">
      <w:pPr>
        <w:shd w:val="clear" w:color="auto" w:fill="FFFFFF"/>
        <w:spacing w:after="0"/>
        <w:ind w:left="1068"/>
        <w:jc w:val="both"/>
        <w:rPr>
          <w:rFonts w:eastAsia="Calibri"/>
          <w:b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</w:t>
      </w:r>
      <w:r w:rsidRPr="008E7370">
        <w:rPr>
          <w:rFonts w:eastAsia="Calibri"/>
          <w:b/>
          <w:color w:val="000000"/>
          <w:sz w:val="22"/>
        </w:rPr>
        <w:t>Punkty w tym kryterium obliczone zostaną według wzoru:</w:t>
      </w:r>
    </w:p>
    <w:p w:rsidR="00BB220D" w:rsidRPr="008E7370" w:rsidRDefault="00BB220D" w:rsidP="00BB220D">
      <w:pPr>
        <w:shd w:val="clear" w:color="auto" w:fill="FFFFFF"/>
        <w:spacing w:after="0"/>
        <w:ind w:left="1068"/>
        <w:jc w:val="both"/>
        <w:rPr>
          <w:rFonts w:eastAsia="Calibri"/>
          <w:b/>
          <w:color w:val="000000"/>
          <w:sz w:val="22"/>
        </w:rPr>
      </w:pPr>
    </w:p>
    <w:p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="008E7370">
        <w:rPr>
          <w:color w:val="000000"/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</w:t>
      </w:r>
      <w:r w:rsidR="008E7370">
        <w:rPr>
          <w:color w:val="000000"/>
          <w:sz w:val="22"/>
          <w:lang w:eastAsia="en-US"/>
        </w:rPr>
        <w:t xml:space="preserve">       </w:t>
      </w:r>
      <w:r w:rsidRPr="007C7DF2">
        <w:rPr>
          <w:color w:val="000000"/>
          <w:sz w:val="22"/>
          <w:lang w:eastAsia="en-US"/>
        </w:rPr>
        <w:t xml:space="preserve">    liczba uzyskanych punktów  =  ------------------------------------------------------  x  60      </w:t>
      </w:r>
    </w:p>
    <w:p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Pr="00D35983" w:rsidRDefault="009F69EA" w:rsidP="00D35983">
      <w:pPr>
        <w:ind w:left="1248"/>
        <w:rPr>
          <w:i/>
          <w:sz w:val="20"/>
          <w:szCs w:val="20"/>
          <w:lang w:eastAsia="ar-SA"/>
        </w:rPr>
      </w:pPr>
      <w:r w:rsidRPr="00D35983">
        <w:rPr>
          <w:i/>
          <w:color w:val="000000"/>
          <w:sz w:val="20"/>
          <w:szCs w:val="20"/>
          <w:lang w:val="x-none" w:eastAsia="ar-SA"/>
        </w:rPr>
        <w:t>Wynik działania zostanie  zaokrąglony do 2 miejsc po przecinku,</w:t>
      </w:r>
      <w:r w:rsidRPr="00D35983">
        <w:rPr>
          <w:i/>
          <w:sz w:val="20"/>
          <w:szCs w:val="20"/>
          <w:lang w:val="x-none" w:eastAsia="ar-SA"/>
        </w:rPr>
        <w:t xml:space="preserve"> maksymalna liczba punktów jaką można uzyskać – </w:t>
      </w:r>
      <w:r w:rsidRPr="00D35983">
        <w:rPr>
          <w:i/>
          <w:sz w:val="20"/>
          <w:szCs w:val="20"/>
          <w:lang w:eastAsia="ar-SA"/>
        </w:rPr>
        <w:t>60</w:t>
      </w:r>
    </w:p>
    <w:p w:rsidR="009F69EA" w:rsidRPr="00A703F5" w:rsidRDefault="0097166B" w:rsidP="00D35983">
      <w:pPr>
        <w:numPr>
          <w:ilvl w:val="0"/>
          <w:numId w:val="19"/>
        </w:numPr>
        <w:spacing w:after="0" w:line="360" w:lineRule="auto"/>
        <w:ind w:left="1248"/>
        <w:rPr>
          <w:color w:val="000000"/>
          <w:sz w:val="22"/>
          <w:lang w:eastAsia="en-US"/>
        </w:rPr>
      </w:pPr>
      <w:r>
        <w:rPr>
          <w:b/>
          <w:color w:val="000000"/>
          <w:sz w:val="22"/>
        </w:rPr>
        <w:t>Liczba</w:t>
      </w:r>
      <w:r w:rsidRPr="006C51E5">
        <w:rPr>
          <w:b/>
          <w:color w:val="000000"/>
          <w:sz w:val="22"/>
        </w:rPr>
        <w:t xml:space="preserve"> dodatkowych emisji </w:t>
      </w:r>
      <w:r w:rsidR="005B6DBB">
        <w:rPr>
          <w:b/>
          <w:color w:val="000000"/>
          <w:sz w:val="22"/>
        </w:rPr>
        <w:t>reklamy</w:t>
      </w:r>
      <w:r w:rsidR="004F1116">
        <w:rPr>
          <w:b/>
          <w:color w:val="000000"/>
          <w:sz w:val="22"/>
        </w:rPr>
        <w:t xml:space="preserve"> </w:t>
      </w:r>
      <w:r w:rsidR="003026BB">
        <w:rPr>
          <w:b/>
          <w:color w:val="000000"/>
          <w:sz w:val="22"/>
        </w:rPr>
        <w:t xml:space="preserve">w stopce strony głównej </w:t>
      </w:r>
      <w:r>
        <w:rPr>
          <w:b/>
          <w:color w:val="000000"/>
          <w:sz w:val="22"/>
        </w:rPr>
        <w:t>:</w:t>
      </w:r>
    </w:p>
    <w:p w:rsidR="00D35983" w:rsidRDefault="00D35983" w:rsidP="00D35983">
      <w:pPr>
        <w:spacing w:after="0" w:line="360" w:lineRule="auto"/>
        <w:ind w:left="284"/>
        <w:rPr>
          <w:b/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</w:t>
      </w:r>
      <w:r>
        <w:rPr>
          <w:color w:val="000000"/>
          <w:sz w:val="22"/>
          <w:lang w:val="cs-CZ" w:eastAsia="en-US"/>
        </w:rPr>
        <w:t xml:space="preserve">              </w:t>
      </w:r>
      <w:r w:rsidRPr="008E7370">
        <w:rPr>
          <w:b/>
          <w:color w:val="000000"/>
          <w:sz w:val="22"/>
          <w:lang w:val="cs-CZ" w:eastAsia="en-US"/>
        </w:rPr>
        <w:t xml:space="preserve">  Punkty w tym kryterium obliczone zostaną według wzoru:</w:t>
      </w:r>
    </w:p>
    <w:p w:rsidR="00D35983" w:rsidRPr="008E7370" w:rsidRDefault="00D35983" w:rsidP="00D35983">
      <w:pPr>
        <w:spacing w:after="0" w:line="360" w:lineRule="auto"/>
        <w:ind w:left="284"/>
        <w:rPr>
          <w:b/>
          <w:color w:val="000000"/>
          <w:sz w:val="22"/>
          <w:lang w:val="cs-CZ" w:eastAsia="en-US"/>
        </w:rPr>
      </w:pPr>
    </w:p>
    <w:p w:rsidR="00D35983" w:rsidRDefault="00D35983" w:rsidP="00D35983">
      <w:pPr>
        <w:suppressAutoHyphens/>
        <w:spacing w:after="0" w:line="240" w:lineRule="auto"/>
        <w:ind w:left="7320" w:hanging="3780"/>
        <w:jc w:val="center"/>
        <w:rPr>
          <w:sz w:val="22"/>
          <w:lang w:eastAsia="ar-SA"/>
        </w:rPr>
      </w:pPr>
      <w:r w:rsidRPr="00A703F5">
        <w:rPr>
          <w:sz w:val="22"/>
          <w:lang w:val="x-none" w:eastAsia="ar-SA"/>
        </w:rPr>
        <w:t xml:space="preserve">liczba </w:t>
      </w:r>
      <w:r>
        <w:rPr>
          <w:sz w:val="22"/>
          <w:lang w:eastAsia="ar-SA"/>
        </w:rPr>
        <w:t xml:space="preserve">dodatkowych emisji reklamy </w:t>
      </w:r>
    </w:p>
    <w:p w:rsidR="00D35983" w:rsidRPr="00A703F5" w:rsidRDefault="00D35983" w:rsidP="00D35983">
      <w:pPr>
        <w:suppressAutoHyphens/>
        <w:spacing w:after="0" w:line="240" w:lineRule="auto"/>
        <w:ind w:left="7320" w:hanging="3780"/>
        <w:jc w:val="center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w </w:t>
      </w:r>
      <w:r w:rsidRPr="00A703F5">
        <w:rPr>
          <w:sz w:val="22"/>
          <w:lang w:val="x-none" w:eastAsia="ar-SA"/>
        </w:rPr>
        <w:t>badanej ofercie</w:t>
      </w:r>
    </w:p>
    <w:p w:rsidR="00D35983" w:rsidRPr="00A703F5" w:rsidRDefault="00D35983" w:rsidP="00D35983">
      <w:pPr>
        <w:suppressAutoHyphens/>
        <w:spacing w:after="0"/>
        <w:ind w:left="708"/>
        <w:rPr>
          <w:sz w:val="22"/>
          <w:lang w:eastAsia="ar-SA"/>
        </w:rPr>
      </w:pPr>
      <w:r>
        <w:rPr>
          <w:sz w:val="22"/>
          <w:lang w:eastAsia="ar-SA"/>
        </w:rPr>
        <w:t xml:space="preserve">          liczba</w:t>
      </w:r>
      <w:r w:rsidRPr="00A703F5">
        <w:rPr>
          <w:sz w:val="22"/>
          <w:lang w:val="x-none" w:eastAsia="ar-SA"/>
        </w:rPr>
        <w:t xml:space="preserve"> uzyskanych punktów = </w:t>
      </w:r>
      <w:r>
        <w:rPr>
          <w:sz w:val="22"/>
          <w:lang w:eastAsia="ar-SA"/>
        </w:rPr>
        <w:t xml:space="preserve">      </w:t>
      </w:r>
      <w:r w:rsidRPr="00A703F5">
        <w:rPr>
          <w:color w:val="000000"/>
          <w:sz w:val="22"/>
          <w:lang w:val="x-none" w:eastAsia="ar-SA"/>
        </w:rPr>
        <w:t>------------------------------------------------</w:t>
      </w:r>
      <w:r>
        <w:rPr>
          <w:color w:val="000000"/>
          <w:sz w:val="22"/>
          <w:lang w:val="x-none" w:eastAsia="ar-SA"/>
        </w:rPr>
        <w:t>-------</w:t>
      </w:r>
      <w:r w:rsidRPr="00A703F5">
        <w:rPr>
          <w:color w:val="000000"/>
          <w:sz w:val="22"/>
          <w:lang w:val="x-none" w:eastAsia="ar-SA"/>
        </w:rPr>
        <w:t xml:space="preserve">   </w:t>
      </w:r>
      <w:r w:rsidRPr="00A703F5">
        <w:rPr>
          <w:sz w:val="22"/>
          <w:lang w:val="x-none" w:eastAsia="ar-SA"/>
        </w:rPr>
        <w:t xml:space="preserve">x  </w:t>
      </w:r>
      <w:r w:rsidRPr="00A703F5">
        <w:rPr>
          <w:sz w:val="22"/>
          <w:lang w:eastAsia="ar-SA"/>
        </w:rPr>
        <w:t>40</w:t>
      </w:r>
    </w:p>
    <w:p w:rsidR="00D35983" w:rsidRDefault="00D35983" w:rsidP="00D35983">
      <w:pPr>
        <w:suppressAutoHyphens/>
        <w:spacing w:after="0" w:line="240" w:lineRule="auto"/>
        <w:ind w:left="708"/>
        <w:rPr>
          <w:sz w:val="22"/>
          <w:lang w:eastAsia="ar-SA"/>
        </w:rPr>
      </w:pPr>
      <w:r w:rsidRPr="00A703F5">
        <w:rPr>
          <w:sz w:val="22"/>
          <w:lang w:val="x-none" w:eastAsia="ar-SA"/>
        </w:rPr>
        <w:t xml:space="preserve">                             </w:t>
      </w:r>
      <w:r>
        <w:rPr>
          <w:sz w:val="22"/>
          <w:lang w:val="x-none" w:eastAsia="ar-SA"/>
        </w:rPr>
        <w:t xml:space="preserve">              </w:t>
      </w:r>
      <w:r>
        <w:rPr>
          <w:sz w:val="22"/>
          <w:lang w:eastAsia="ar-SA"/>
        </w:rPr>
        <w:t xml:space="preserve">      </w:t>
      </w:r>
      <w:r>
        <w:rPr>
          <w:sz w:val="22"/>
          <w:lang w:val="x-none" w:eastAsia="ar-SA"/>
        </w:rPr>
        <w:t xml:space="preserve"> </w:t>
      </w:r>
      <w:r>
        <w:rPr>
          <w:sz w:val="22"/>
          <w:lang w:eastAsia="ar-SA"/>
        </w:rPr>
        <w:t xml:space="preserve">                   </w:t>
      </w:r>
      <w:r w:rsidRPr="00A703F5">
        <w:rPr>
          <w:sz w:val="22"/>
          <w:lang w:val="x-none" w:eastAsia="ar-SA"/>
        </w:rPr>
        <w:t xml:space="preserve">najwyższa </w:t>
      </w:r>
      <w:r>
        <w:rPr>
          <w:sz w:val="22"/>
          <w:lang w:eastAsia="ar-SA"/>
        </w:rPr>
        <w:t xml:space="preserve">zaoferowana </w:t>
      </w:r>
      <w:r w:rsidRPr="00A703F5">
        <w:rPr>
          <w:sz w:val="22"/>
          <w:lang w:val="x-none" w:eastAsia="ar-SA"/>
        </w:rPr>
        <w:t xml:space="preserve">liczba </w:t>
      </w:r>
      <w:r>
        <w:rPr>
          <w:sz w:val="22"/>
          <w:lang w:eastAsia="ar-SA"/>
        </w:rPr>
        <w:t>dodatkowych</w:t>
      </w:r>
    </w:p>
    <w:p w:rsidR="00D35983" w:rsidRPr="00A703F5" w:rsidRDefault="00D35983" w:rsidP="00D35983">
      <w:pPr>
        <w:suppressAutoHyphens/>
        <w:spacing w:after="0" w:line="240" w:lineRule="auto"/>
        <w:ind w:left="708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                emisji reklamy</w:t>
      </w:r>
      <w:r>
        <w:rPr>
          <w:sz w:val="22"/>
          <w:lang w:val="x-none" w:eastAsia="ar-SA"/>
        </w:rPr>
        <w:t xml:space="preserve"> </w:t>
      </w:r>
      <w:r w:rsidRPr="00A703F5">
        <w:rPr>
          <w:sz w:val="22"/>
          <w:lang w:val="x-none" w:eastAsia="ar-SA"/>
        </w:rPr>
        <w:t>spośród badanych ofert</w:t>
      </w:r>
    </w:p>
    <w:p w:rsidR="00D35983" w:rsidRDefault="00D35983" w:rsidP="00D35983">
      <w:pPr>
        <w:suppressAutoHyphens/>
        <w:ind w:left="1275" w:hanging="567"/>
        <w:rPr>
          <w:i/>
          <w:color w:val="000000"/>
          <w:sz w:val="22"/>
          <w:lang w:val="x-none" w:eastAsia="ar-SA"/>
        </w:rPr>
      </w:pPr>
    </w:p>
    <w:p w:rsidR="00D35983" w:rsidRPr="00D35983" w:rsidRDefault="00D35983" w:rsidP="00D35983">
      <w:pPr>
        <w:suppressAutoHyphens/>
        <w:ind w:left="1275" w:hanging="567"/>
        <w:rPr>
          <w:i/>
          <w:sz w:val="20"/>
          <w:szCs w:val="20"/>
          <w:lang w:eastAsia="ar-SA"/>
        </w:rPr>
      </w:pPr>
      <w:r>
        <w:rPr>
          <w:i/>
          <w:color w:val="000000"/>
          <w:sz w:val="22"/>
          <w:lang w:eastAsia="ar-SA"/>
        </w:rPr>
        <w:t xml:space="preserve">        </w:t>
      </w:r>
      <w:r w:rsidRPr="00A703F5">
        <w:rPr>
          <w:i/>
          <w:color w:val="000000"/>
          <w:sz w:val="22"/>
          <w:lang w:val="x-none" w:eastAsia="ar-SA"/>
        </w:rPr>
        <w:t xml:space="preserve">  </w:t>
      </w:r>
      <w:r w:rsidRPr="00D35983">
        <w:rPr>
          <w:i/>
          <w:color w:val="000000"/>
          <w:sz w:val="20"/>
          <w:szCs w:val="20"/>
          <w:lang w:val="x-none" w:eastAsia="ar-SA"/>
        </w:rPr>
        <w:t>Wynik działania zostanie  zaokrąglony do 2 miejsc po przecinku,</w:t>
      </w:r>
      <w:r w:rsidRPr="00D35983">
        <w:rPr>
          <w:i/>
          <w:sz w:val="20"/>
          <w:szCs w:val="20"/>
          <w:lang w:val="x-none" w:eastAsia="ar-SA"/>
        </w:rPr>
        <w:t xml:space="preserve"> maksymalna liczba punktów jaką można uzyskać – </w:t>
      </w:r>
      <w:r w:rsidRPr="00D35983">
        <w:rPr>
          <w:i/>
          <w:sz w:val="20"/>
          <w:szCs w:val="20"/>
          <w:lang w:eastAsia="ar-SA"/>
        </w:rPr>
        <w:t>40</w:t>
      </w:r>
    </w:p>
    <w:p w:rsidR="00D35983" w:rsidRPr="00D35983" w:rsidRDefault="008E7370" w:rsidP="00420AD6">
      <w:pPr>
        <w:spacing w:line="360" w:lineRule="auto"/>
        <w:ind w:left="1248"/>
        <w:contextualSpacing/>
        <w:jc w:val="both"/>
        <w:rPr>
          <w:rFonts w:eastAsia="Calibri"/>
          <w:strike/>
          <w:sz w:val="22"/>
          <w:lang w:eastAsia="en-US"/>
        </w:rPr>
      </w:pPr>
      <w:r w:rsidRPr="009C2691">
        <w:rPr>
          <w:rFonts w:eastAsia="Calibri"/>
          <w:sz w:val="22"/>
          <w:lang w:eastAsia="en-US"/>
        </w:rPr>
        <w:lastRenderedPageBreak/>
        <w:t>W kryterium „</w:t>
      </w:r>
      <w:r w:rsidR="00D13BAC">
        <w:rPr>
          <w:rFonts w:eastAsia="Calibri"/>
          <w:sz w:val="22"/>
          <w:lang w:eastAsia="en-US"/>
        </w:rPr>
        <w:t>l</w:t>
      </w:r>
      <w:r>
        <w:rPr>
          <w:rFonts w:eastAsia="Calibri"/>
          <w:sz w:val="22"/>
          <w:lang w:eastAsia="en-US"/>
        </w:rPr>
        <w:t>iczba</w:t>
      </w:r>
      <w:r w:rsidRPr="00CB5DA1">
        <w:rPr>
          <w:rFonts w:eastAsia="Calibri"/>
          <w:sz w:val="22"/>
          <w:lang w:eastAsia="en-US"/>
        </w:rPr>
        <w:t xml:space="preserve"> dodatkowych emisji </w:t>
      </w:r>
      <w:r w:rsidR="005B6DBB">
        <w:rPr>
          <w:rFonts w:eastAsia="Calibri"/>
          <w:sz w:val="22"/>
          <w:lang w:eastAsia="en-US"/>
        </w:rPr>
        <w:t>reklamy</w:t>
      </w:r>
      <w:r w:rsidR="00FA3305">
        <w:rPr>
          <w:rFonts w:eastAsia="Calibri"/>
          <w:sz w:val="22"/>
          <w:lang w:eastAsia="en-US"/>
        </w:rPr>
        <w:t xml:space="preserve"> w stopce strony głównej</w:t>
      </w:r>
      <w:r w:rsidRPr="009C2691">
        <w:rPr>
          <w:rFonts w:eastAsia="Calibri"/>
          <w:color w:val="000000"/>
          <w:sz w:val="22"/>
          <w:lang w:eastAsia="en-US"/>
        </w:rPr>
        <w:t>”</w:t>
      </w:r>
      <w:r w:rsidR="005B6DBB">
        <w:rPr>
          <w:rFonts w:eastAsia="Calibri"/>
          <w:color w:val="000000"/>
          <w:sz w:val="22"/>
          <w:lang w:eastAsia="en-US"/>
        </w:rPr>
        <w:t xml:space="preserve"> </w:t>
      </w:r>
      <w:r w:rsidRPr="009C2691">
        <w:rPr>
          <w:rFonts w:eastAsia="Calibri"/>
          <w:color w:val="000000"/>
          <w:sz w:val="22"/>
          <w:lang w:eastAsia="en-US"/>
        </w:rPr>
        <w:t xml:space="preserve">ocenie podlegać będzie </w:t>
      </w:r>
      <w:r>
        <w:rPr>
          <w:rFonts w:eastAsia="Calibri"/>
          <w:color w:val="000000"/>
          <w:sz w:val="22"/>
          <w:lang w:eastAsia="en-US"/>
        </w:rPr>
        <w:t>za</w:t>
      </w:r>
      <w:r w:rsidRPr="009C2691">
        <w:rPr>
          <w:rFonts w:eastAsia="Calibri"/>
          <w:color w:val="000000"/>
          <w:sz w:val="22"/>
          <w:lang w:eastAsia="en-US"/>
        </w:rPr>
        <w:t xml:space="preserve">deklarowana przez Wykonawcę </w:t>
      </w:r>
      <w:r w:rsidRPr="009C2691">
        <w:rPr>
          <w:rFonts w:eastAsia="Calibri"/>
          <w:sz w:val="22"/>
          <w:lang w:val="x-none" w:eastAsia="en-US"/>
        </w:rPr>
        <w:t xml:space="preserve">w formularzu ofertowym </w:t>
      </w:r>
      <w:r w:rsidRPr="00BB220D">
        <w:rPr>
          <w:rFonts w:eastAsia="Calibri"/>
          <w:sz w:val="22"/>
          <w:lang w:val="x-none" w:eastAsia="en-US"/>
        </w:rPr>
        <w:t xml:space="preserve">(załącznik nr </w:t>
      </w:r>
      <w:r w:rsidRPr="00BB220D">
        <w:rPr>
          <w:rFonts w:eastAsia="Calibri"/>
          <w:sz w:val="22"/>
          <w:lang w:eastAsia="en-US"/>
        </w:rPr>
        <w:t>1</w:t>
      </w:r>
      <w:r w:rsidR="005B6DBB" w:rsidRPr="00BB220D">
        <w:rPr>
          <w:rFonts w:eastAsia="Calibri"/>
          <w:sz w:val="22"/>
          <w:lang w:val="x-none" w:eastAsia="en-US"/>
        </w:rPr>
        <w:t xml:space="preserve"> do S</w:t>
      </w:r>
      <w:r w:rsidRPr="00BB220D">
        <w:rPr>
          <w:rFonts w:eastAsia="Calibri"/>
          <w:sz w:val="22"/>
          <w:lang w:val="x-none" w:eastAsia="en-US"/>
        </w:rPr>
        <w:t>WZ)</w:t>
      </w:r>
      <w:r w:rsidRPr="00BB220D">
        <w:rPr>
          <w:rFonts w:eastAsia="Calibri"/>
          <w:sz w:val="22"/>
          <w:lang w:eastAsia="en-US"/>
        </w:rPr>
        <w:t xml:space="preserve"> </w:t>
      </w:r>
      <w:r w:rsidRPr="009C2691">
        <w:rPr>
          <w:rFonts w:eastAsia="Calibri"/>
          <w:color w:val="000000"/>
          <w:sz w:val="22"/>
          <w:lang w:eastAsia="en-US"/>
        </w:rPr>
        <w:t xml:space="preserve">liczba </w:t>
      </w:r>
      <w:r>
        <w:rPr>
          <w:rFonts w:eastAsia="Calibri"/>
          <w:color w:val="000000"/>
          <w:sz w:val="22"/>
          <w:lang w:eastAsia="en-US"/>
        </w:rPr>
        <w:t xml:space="preserve">dodatkowych emisji </w:t>
      </w:r>
      <w:r w:rsidR="004F1116">
        <w:rPr>
          <w:rFonts w:eastAsia="Calibri"/>
          <w:color w:val="000000"/>
          <w:sz w:val="22"/>
          <w:lang w:eastAsia="en-US"/>
        </w:rPr>
        <w:t>linku reklamowego województwa</w:t>
      </w:r>
      <w:r w:rsidR="005B6DBB">
        <w:rPr>
          <w:rFonts w:eastAsia="Calibri"/>
          <w:color w:val="000000"/>
          <w:sz w:val="22"/>
          <w:lang w:eastAsia="en-US"/>
        </w:rPr>
        <w:t xml:space="preserve"> </w:t>
      </w:r>
      <w:r w:rsidR="00441DAA">
        <w:rPr>
          <w:rFonts w:eastAsia="Calibri"/>
          <w:color w:val="000000"/>
          <w:sz w:val="22"/>
          <w:lang w:eastAsia="en-US"/>
        </w:rPr>
        <w:t>Warmińsko-Mazurskiego</w:t>
      </w:r>
      <w:r w:rsidR="0093410D" w:rsidRPr="0093410D">
        <w:rPr>
          <w:rFonts w:eastAsia="Calibri"/>
          <w:color w:val="000000"/>
          <w:sz w:val="22"/>
          <w:lang w:eastAsia="en-US"/>
        </w:rPr>
        <w:t xml:space="preserve"> </w:t>
      </w:r>
      <w:r w:rsidR="007B5A47">
        <w:rPr>
          <w:rFonts w:eastAsia="Calibri"/>
          <w:color w:val="000000"/>
          <w:sz w:val="22"/>
          <w:lang w:eastAsia="en-US"/>
        </w:rPr>
        <w:t>na stopce strony głównej angielskiej wersji językowej internetowej strony głównej przewoźnika</w:t>
      </w:r>
      <w:r w:rsidR="00420AD6">
        <w:rPr>
          <w:rFonts w:eastAsia="Calibri"/>
          <w:color w:val="000000"/>
          <w:sz w:val="22"/>
          <w:lang w:eastAsia="en-US"/>
        </w:rPr>
        <w:t xml:space="preserve"> lotniczego</w:t>
      </w:r>
      <w:r w:rsidR="007B5A47">
        <w:rPr>
          <w:rFonts w:eastAsia="Calibri"/>
          <w:color w:val="000000"/>
          <w:sz w:val="22"/>
          <w:lang w:eastAsia="en-US"/>
        </w:rPr>
        <w:t xml:space="preserve">, </w:t>
      </w:r>
      <w:r w:rsidR="0093410D">
        <w:rPr>
          <w:rFonts w:eastAsia="Calibri"/>
          <w:color w:val="000000"/>
          <w:sz w:val="22"/>
          <w:lang w:eastAsia="en-US"/>
        </w:rPr>
        <w:t xml:space="preserve">przekierowującego na stronę Zamawiającego </w:t>
      </w:r>
      <w:r w:rsidR="004F1116">
        <w:rPr>
          <w:rFonts w:eastAsia="Calibri"/>
          <w:color w:val="000000"/>
          <w:sz w:val="22"/>
          <w:lang w:eastAsia="en-US"/>
        </w:rPr>
        <w:t xml:space="preserve"> </w:t>
      </w:r>
      <w:hyperlink r:id="rId15" w:history="1">
        <w:r w:rsidR="004F1116" w:rsidRPr="003F6426">
          <w:rPr>
            <w:rStyle w:val="Hipercze"/>
            <w:rFonts w:eastAsia="Calibri"/>
            <w:sz w:val="22"/>
            <w:lang w:eastAsia="en-US"/>
          </w:rPr>
          <w:t>www.mazury.travel</w:t>
        </w:r>
      </w:hyperlink>
      <w:r w:rsidR="004F1116">
        <w:rPr>
          <w:rFonts w:eastAsia="Calibri"/>
          <w:color w:val="000000"/>
          <w:sz w:val="22"/>
          <w:lang w:eastAsia="en-US"/>
        </w:rPr>
        <w:t xml:space="preserve"> </w:t>
      </w:r>
      <w:r>
        <w:rPr>
          <w:rFonts w:eastAsia="Calibri"/>
          <w:color w:val="000000"/>
          <w:sz w:val="22"/>
          <w:lang w:eastAsia="en-US"/>
        </w:rPr>
        <w:t xml:space="preserve">Za dodatkową emisję </w:t>
      </w:r>
      <w:r w:rsidR="005B6DBB">
        <w:rPr>
          <w:rFonts w:eastAsia="Calibri"/>
          <w:color w:val="000000"/>
          <w:sz w:val="22"/>
          <w:lang w:eastAsia="en-US"/>
        </w:rPr>
        <w:t xml:space="preserve">reklamy </w:t>
      </w:r>
      <w:r w:rsidR="00806DD6">
        <w:rPr>
          <w:rFonts w:eastAsia="Calibri"/>
          <w:color w:val="000000"/>
          <w:sz w:val="22"/>
          <w:lang w:eastAsia="en-US"/>
        </w:rPr>
        <w:t xml:space="preserve">w stopce strony głównej, </w:t>
      </w:r>
      <w:r>
        <w:rPr>
          <w:rFonts w:eastAsia="Calibri"/>
          <w:color w:val="000000"/>
          <w:sz w:val="22"/>
          <w:lang w:eastAsia="en-US"/>
        </w:rPr>
        <w:t>Zamawiający rozumie trwając</w:t>
      </w:r>
      <w:r w:rsidR="0093410D">
        <w:rPr>
          <w:rFonts w:eastAsia="Calibri"/>
          <w:color w:val="000000"/>
          <w:sz w:val="22"/>
          <w:lang w:eastAsia="en-US"/>
        </w:rPr>
        <w:t xml:space="preserve">ą </w:t>
      </w:r>
      <w:r w:rsidR="00991103">
        <w:rPr>
          <w:rFonts w:eastAsia="Calibri"/>
          <w:color w:val="000000"/>
          <w:sz w:val="22"/>
          <w:lang w:eastAsia="en-US"/>
        </w:rPr>
        <w:t>7</w:t>
      </w:r>
      <w:r>
        <w:rPr>
          <w:rFonts w:eastAsia="Calibri"/>
          <w:color w:val="000000"/>
          <w:sz w:val="22"/>
          <w:lang w:eastAsia="en-US"/>
        </w:rPr>
        <w:t xml:space="preserve"> dni</w:t>
      </w:r>
      <w:r w:rsidRPr="00970976">
        <w:rPr>
          <w:rFonts w:eastAsia="Calibri"/>
          <w:color w:val="000000"/>
          <w:sz w:val="22"/>
          <w:lang w:eastAsia="en-US"/>
        </w:rPr>
        <w:t xml:space="preserve"> </w:t>
      </w:r>
      <w:r w:rsidR="0093410D">
        <w:rPr>
          <w:rFonts w:eastAsia="Calibri"/>
          <w:color w:val="000000"/>
          <w:sz w:val="22"/>
          <w:lang w:eastAsia="en-US"/>
        </w:rPr>
        <w:t xml:space="preserve">emisję </w:t>
      </w:r>
      <w:r w:rsidR="00806DD6">
        <w:rPr>
          <w:rFonts w:eastAsia="Calibri"/>
          <w:color w:val="000000"/>
          <w:sz w:val="22"/>
          <w:lang w:eastAsia="en-US"/>
        </w:rPr>
        <w:t xml:space="preserve">linku reklamowego w stopce strony głównej </w:t>
      </w:r>
      <w:r w:rsidR="007B5A47">
        <w:rPr>
          <w:rFonts w:eastAsia="Calibri"/>
          <w:color w:val="000000"/>
          <w:sz w:val="22"/>
          <w:lang w:eastAsia="en-US"/>
        </w:rPr>
        <w:t>angielskiej wersji językowej internetowej strony głównej przewoźnika</w:t>
      </w:r>
      <w:r w:rsidR="00420AD6">
        <w:rPr>
          <w:rFonts w:eastAsia="Calibri"/>
          <w:color w:val="000000"/>
          <w:sz w:val="22"/>
          <w:lang w:eastAsia="en-US"/>
        </w:rPr>
        <w:t xml:space="preserve"> lotniczego</w:t>
      </w:r>
      <w:r w:rsidR="007B5A47">
        <w:rPr>
          <w:rFonts w:eastAsia="Calibri"/>
          <w:color w:val="000000"/>
          <w:sz w:val="22"/>
          <w:lang w:eastAsia="en-US"/>
        </w:rPr>
        <w:t xml:space="preserve"> </w:t>
      </w:r>
      <w:r w:rsidR="000F4A29">
        <w:rPr>
          <w:rFonts w:eastAsia="Calibri"/>
          <w:color w:val="000000"/>
          <w:sz w:val="22"/>
          <w:lang w:eastAsia="en-US"/>
        </w:rPr>
        <w:t>o minimalnej liczbie wyświetleń 1</w:t>
      </w:r>
      <w:r w:rsidR="00806DD6">
        <w:rPr>
          <w:rFonts w:eastAsia="Calibri"/>
          <w:color w:val="000000"/>
          <w:sz w:val="22"/>
          <w:lang w:eastAsia="en-US"/>
        </w:rPr>
        <w:t> </w:t>
      </w:r>
      <w:r w:rsidR="000F4A29">
        <w:rPr>
          <w:rFonts w:eastAsia="Calibri"/>
          <w:color w:val="000000"/>
          <w:sz w:val="22"/>
          <w:lang w:eastAsia="en-US"/>
        </w:rPr>
        <w:t>250</w:t>
      </w:r>
      <w:r w:rsidR="00420AD6">
        <w:rPr>
          <w:rFonts w:eastAsia="Calibri"/>
          <w:color w:val="000000"/>
          <w:sz w:val="22"/>
          <w:lang w:eastAsia="en-US"/>
        </w:rPr>
        <w:t> </w:t>
      </w:r>
      <w:r w:rsidR="007B5A47">
        <w:rPr>
          <w:rFonts w:eastAsia="Calibri"/>
          <w:color w:val="000000"/>
          <w:sz w:val="22"/>
          <w:lang w:eastAsia="en-US"/>
        </w:rPr>
        <w:t>000</w:t>
      </w:r>
      <w:r w:rsidR="00420AD6">
        <w:rPr>
          <w:rFonts w:eastAsia="Calibri"/>
          <w:color w:val="000000"/>
          <w:sz w:val="22"/>
          <w:lang w:eastAsia="en-US"/>
        </w:rPr>
        <w:t>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lang w:val="cs-CZ" w:eastAsia="en-US"/>
        </w:rPr>
      </w:pPr>
      <w:r w:rsidRPr="00D35983">
        <w:rPr>
          <w:sz w:val="22"/>
          <w:lang w:val="cs-CZ" w:eastAsia="en-US"/>
        </w:rPr>
        <w:t xml:space="preserve">Suma punktów za </w:t>
      </w:r>
      <w:r w:rsidR="00480AE1" w:rsidRPr="00D35983">
        <w:rPr>
          <w:sz w:val="22"/>
          <w:lang w:val="cs-CZ" w:eastAsia="en-US"/>
        </w:rPr>
        <w:t xml:space="preserve">wszystkie </w:t>
      </w:r>
      <w:r w:rsidRPr="00D35983">
        <w:rPr>
          <w:sz w:val="22"/>
          <w:lang w:val="cs-CZ" w:eastAsia="en-US"/>
        </w:rPr>
        <w:t>kryteria stanowić będzie ogólną liczbę punktów jaką uzyskała oferta danego Wykonawcy.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lang w:val="cs-CZ" w:eastAsia="en-US"/>
        </w:rPr>
      </w:pPr>
      <w:r w:rsidRPr="00D35983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D35983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C52745" w:rsidRPr="00D35983" w:rsidRDefault="009F69EA" w:rsidP="00C91D0C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D35983">
        <w:rPr>
          <w:sz w:val="22"/>
        </w:rPr>
        <w:t xml:space="preserve">Jeżeli oferty otrzymały taką samą ocenę w kryterium o najwyższej wadze, Zamawiający wybiera ofertę z najniższą ceną </w:t>
      </w:r>
      <w:r w:rsidR="00C52745" w:rsidRPr="00D35983">
        <w:rPr>
          <w:sz w:val="22"/>
        </w:rPr>
        <w:t>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D35983">
        <w:rPr>
          <w:sz w:val="22"/>
        </w:rPr>
        <w:t xml:space="preserve">Jeżeli nie można dokonać wyboru oferty w sposób, o którym mowa w ust. 5, Zamawiający wzywa Wykonawców, którzy złożyli te oferty, do złożenia w terminie określonym przez Zamawiającego ofert dodatkowych zawierających nową cenę </w:t>
      </w:r>
      <w:r w:rsidR="00C52745" w:rsidRPr="00D35983">
        <w:rPr>
          <w:sz w:val="22"/>
        </w:rPr>
        <w:t>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sz w:val="22"/>
        </w:rPr>
      </w:pPr>
      <w:r w:rsidRPr="00D35983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C91D0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C91D0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C91D0C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0C6A64">
        <w:rPr>
          <w:b/>
          <w:sz w:val="22"/>
        </w:rPr>
        <w:t xml:space="preserve">załącznik nr </w:t>
      </w:r>
      <w:r w:rsidR="00224170" w:rsidRPr="000C6A64">
        <w:rPr>
          <w:b/>
          <w:sz w:val="22"/>
        </w:rPr>
        <w:t>3</w:t>
      </w:r>
      <w:r w:rsidR="00C52745" w:rsidRPr="000C6A64">
        <w:rPr>
          <w:b/>
          <w:sz w:val="22"/>
        </w:rPr>
        <w:t xml:space="preserve"> do S</w:t>
      </w:r>
      <w:r w:rsidRPr="000C6A64">
        <w:rPr>
          <w:b/>
          <w:sz w:val="22"/>
        </w:rPr>
        <w:t>WZ.</w:t>
      </w:r>
      <w:r w:rsidRPr="000C6A64">
        <w:rPr>
          <w:sz w:val="22"/>
        </w:rPr>
        <w:t xml:space="preserve">  </w:t>
      </w:r>
    </w:p>
    <w:p w:rsidR="009F1D25" w:rsidRPr="00A703F5" w:rsidRDefault="009F1D25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 xml:space="preserve">ponoszą solidarną odpowiedzialność za wykonanie umowy </w:t>
      </w:r>
      <w:r w:rsidR="00C52745"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C91D0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C91D0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C91D0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C91D0C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C91D0C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5952FA">
        <w:rPr>
          <w:sz w:val="20"/>
          <w:szCs w:val="20"/>
        </w:rPr>
        <w:t xml:space="preserve"> ZP.272.1.14.2021 przeprowadzenie kampanii marketingowej promującej </w:t>
      </w:r>
      <w:r w:rsidR="00DE521A">
        <w:rPr>
          <w:sz w:val="20"/>
          <w:szCs w:val="20"/>
        </w:rPr>
        <w:t>W</w:t>
      </w:r>
      <w:r w:rsidR="005952FA">
        <w:rPr>
          <w:sz w:val="20"/>
          <w:szCs w:val="20"/>
        </w:rPr>
        <w:t xml:space="preserve">ojewództwo Warmińsko-Maziarskie z wykorzystaniem mediów przewoźnika lotniczego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organom publicznym i osobom uprawnionym do przeprowadzenia w Urzędzie Marszałkowskim Województwa Warmińsko-Mazurskiego czynności kontrolnych i </w:t>
      </w:r>
      <w:r w:rsidR="000C6A64">
        <w:rPr>
          <w:sz w:val="20"/>
          <w:szCs w:val="20"/>
        </w:rPr>
        <w:t>a</w:t>
      </w:r>
      <w:r w:rsidRPr="00DB0C1E">
        <w:rPr>
          <w:sz w:val="20"/>
          <w:szCs w:val="20"/>
        </w:rPr>
        <w:t>udytowych</w:t>
      </w:r>
      <w:r w:rsidR="000C6A64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 (np. Urząd Zamówień Publicznych,  Krajowa Izba Odwoławcza, Regionalna  Izba Obrachunkowa, Najwyższa Izba Kontroli, Krajowa Administracja Skarbowa), </w:t>
      </w:r>
    </w:p>
    <w:p w:rsidR="000706F4" w:rsidRPr="001E13ED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C91D0C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C91D0C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C91D0C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FF2B52">
      <w:pPr>
        <w:pStyle w:val="Akapitzlist"/>
        <w:spacing w:after="0"/>
        <w:ind w:left="1453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C91D0C">
      <w:pPr>
        <w:pStyle w:val="Akapitzlist"/>
        <w:numPr>
          <w:ilvl w:val="0"/>
          <w:numId w:val="27"/>
        </w:numPr>
        <w:spacing w:after="0"/>
        <w:ind w:left="1210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C91D0C">
      <w:pPr>
        <w:pStyle w:val="Akapitzlist"/>
        <w:numPr>
          <w:ilvl w:val="0"/>
          <w:numId w:val="27"/>
        </w:numPr>
        <w:spacing w:after="0"/>
        <w:ind w:left="1210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C6A64" w:rsidRDefault="000C6A64" w:rsidP="00FF2B52">
      <w:pPr>
        <w:shd w:val="clear" w:color="auto" w:fill="FFFFFF"/>
        <w:spacing w:after="0"/>
        <w:ind w:left="359"/>
        <w:rPr>
          <w:sz w:val="20"/>
          <w:szCs w:val="20"/>
        </w:rPr>
      </w:pPr>
    </w:p>
    <w:p w:rsidR="000706F4" w:rsidRPr="00B274C1" w:rsidRDefault="000706F4" w:rsidP="00FF2B52">
      <w:pPr>
        <w:shd w:val="clear" w:color="auto" w:fill="FFFFFF"/>
        <w:spacing w:after="0"/>
        <w:ind w:left="359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FF2B52">
      <w:pPr>
        <w:shd w:val="clear" w:color="auto" w:fill="FFFFFF"/>
        <w:spacing w:after="0"/>
        <w:ind w:left="359"/>
        <w:jc w:val="both"/>
        <w:rPr>
          <w:sz w:val="20"/>
          <w:szCs w:val="20"/>
        </w:rPr>
      </w:pPr>
    </w:p>
    <w:p w:rsidR="000706F4" w:rsidRPr="00C77E76" w:rsidRDefault="000706F4" w:rsidP="00FA3305">
      <w:pPr>
        <w:shd w:val="clear" w:color="auto" w:fill="FFFFFF"/>
        <w:spacing w:after="0"/>
        <w:ind w:left="359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</w:t>
      </w:r>
      <w:r w:rsidR="00FA3305">
        <w:rPr>
          <w:sz w:val="20"/>
          <w:szCs w:val="20"/>
        </w:rPr>
        <w:t xml:space="preserve"> </w:t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FF2B52">
      <w:pPr>
        <w:spacing w:after="0"/>
        <w:ind w:left="359"/>
        <w:jc w:val="both"/>
        <w:rPr>
          <w:sz w:val="20"/>
          <w:szCs w:val="20"/>
        </w:rPr>
      </w:pPr>
    </w:p>
    <w:p w:rsidR="000706F4" w:rsidRPr="00B274C1" w:rsidRDefault="000706F4" w:rsidP="00FF2B52">
      <w:pPr>
        <w:spacing w:after="0"/>
        <w:ind w:left="359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FF2B52">
      <w:pPr>
        <w:shd w:val="clear" w:color="auto" w:fill="FFFFFF"/>
        <w:spacing w:after="0"/>
        <w:ind w:left="359"/>
        <w:jc w:val="both"/>
        <w:rPr>
          <w:sz w:val="20"/>
          <w:szCs w:val="20"/>
        </w:rPr>
      </w:pPr>
    </w:p>
    <w:p w:rsidR="000706F4" w:rsidRPr="00332014" w:rsidRDefault="000706F4" w:rsidP="00FF2B52">
      <w:pPr>
        <w:shd w:val="clear" w:color="auto" w:fill="FFFFFF"/>
        <w:spacing w:after="0"/>
        <w:ind w:left="359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F2B52" w:rsidRDefault="00FF2B52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0C6A64" w:rsidRDefault="000C6A6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AC6E98" w:rsidRDefault="00AC6E98" w:rsidP="004F3271">
      <w:pPr>
        <w:spacing w:after="0"/>
        <w:rPr>
          <w:b/>
          <w:i/>
          <w:color w:val="000000"/>
          <w:sz w:val="20"/>
          <w:szCs w:val="20"/>
        </w:rPr>
      </w:pPr>
    </w:p>
    <w:p w:rsidR="000C6A64" w:rsidRDefault="000C6A6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Załącznik nr 1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FF2B52">
        <w:rPr>
          <w:b w:val="0"/>
          <w:sz w:val="22"/>
          <w:szCs w:val="22"/>
        </w:rPr>
        <w:t>.14.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FF2B52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Default="001A5437" w:rsidP="00F40652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7F1F24" w:rsidRPr="007F1F24">
        <w:rPr>
          <w:sz w:val="22"/>
          <w:szCs w:val="22"/>
        </w:rPr>
        <w:t xml:space="preserve">przeprowadzenie kampanii marketingowej promującej Województwo Warmińsko-Maziarskie </w:t>
      </w:r>
      <w:r w:rsidR="00FA3305">
        <w:rPr>
          <w:sz w:val="22"/>
          <w:szCs w:val="22"/>
        </w:rPr>
        <w:t xml:space="preserve">                </w:t>
      </w:r>
      <w:r w:rsidR="007F1F24" w:rsidRPr="007F1F24">
        <w:rPr>
          <w:sz w:val="22"/>
          <w:szCs w:val="22"/>
        </w:rPr>
        <w:t>z wykorzystaniem mediów przewoźnika lotniczego</w:t>
      </w:r>
      <w:r w:rsidR="007F1F24">
        <w:rPr>
          <w:b w:val="0"/>
          <w:sz w:val="22"/>
          <w:szCs w:val="22"/>
        </w:rPr>
        <w:t xml:space="preserve"> </w:t>
      </w:r>
      <w:r w:rsidRPr="007F1F24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F40652" w:rsidRPr="007F1F24" w:rsidRDefault="00F40652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C5B64" w:rsidRPr="00F40652" w:rsidRDefault="00EC5B64" w:rsidP="00C91D0C">
      <w:pPr>
        <w:pStyle w:val="Tekstpodstawowy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7325F1">
        <w:rPr>
          <w:b w:val="0"/>
          <w:sz w:val="22"/>
          <w:szCs w:val="22"/>
        </w:rPr>
        <w:t>Oferujemy całkowite wykonanie przedmiotu zamówienia, zgodnie z opisem przedmiotu zamówienia</w:t>
      </w:r>
      <w:r>
        <w:rPr>
          <w:b w:val="0"/>
          <w:sz w:val="22"/>
          <w:szCs w:val="22"/>
        </w:rPr>
        <w:t xml:space="preserve"> za cenę ofertową brutto, </w:t>
      </w:r>
      <w:r w:rsidRPr="007325F1">
        <w:rPr>
          <w:b w:val="0"/>
          <w:sz w:val="22"/>
          <w:szCs w:val="22"/>
        </w:rPr>
        <w:t>w tym należny podatek VAT</w:t>
      </w:r>
      <w:r>
        <w:rPr>
          <w:b w:val="0"/>
          <w:sz w:val="22"/>
          <w:szCs w:val="22"/>
        </w:rPr>
        <w:t>, zgodnie z poniższa kalkulacją:</w:t>
      </w:r>
    </w:p>
    <w:p w:rsidR="00F40652" w:rsidRPr="00E115A7" w:rsidRDefault="00F40652" w:rsidP="00F40652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914"/>
        <w:gridCol w:w="4678"/>
        <w:gridCol w:w="3685"/>
      </w:tblGrid>
      <w:tr w:rsidR="00EC5B64" w:rsidRPr="00FE413F" w:rsidTr="00B071AA">
        <w:trPr>
          <w:trHeight w:val="579"/>
        </w:trPr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EC5B64" w:rsidRPr="00EC5B64" w:rsidRDefault="00EC5B64" w:rsidP="00EC5B64">
            <w:pPr>
              <w:pStyle w:val="Tekstpodstawowy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 xml:space="preserve">Wyszczególniony element </w:t>
            </w:r>
          </w:p>
          <w:p w:rsidR="00EC5B64" w:rsidRPr="00EC5B64" w:rsidRDefault="00EC5B64" w:rsidP="0027289B">
            <w:pPr>
              <w:pStyle w:val="Tekstpodstawowy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>przedmiotu zamówienia</w:t>
            </w:r>
          </w:p>
        </w:tc>
        <w:tc>
          <w:tcPr>
            <w:tcW w:w="3685" w:type="dxa"/>
          </w:tcPr>
          <w:p w:rsidR="00EC5B64" w:rsidRPr="00FE413F" w:rsidRDefault="00EC5B64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 zł</w:t>
            </w:r>
            <w:r w:rsidRPr="00FE413F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r</w:t>
            </w:r>
            <w:r w:rsidRPr="00FE413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tt</w:t>
            </w:r>
            <w:r w:rsidRPr="00FE413F">
              <w:rPr>
                <w:sz w:val="22"/>
                <w:szCs w:val="22"/>
              </w:rPr>
              <w:t>o</w:t>
            </w:r>
          </w:p>
        </w:tc>
      </w:tr>
      <w:tr w:rsidR="00EC5B64" w:rsidTr="00EC5B64">
        <w:trPr>
          <w:trHeight w:val="1971"/>
        </w:trPr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rFonts w:eastAsia="Calibri"/>
                <w:sz w:val="22"/>
              </w:rPr>
              <w:t xml:space="preserve">Baner reklamowy województwa warmińsko-mazurskiego z </w:t>
            </w:r>
            <w:r w:rsidRPr="006F0699">
              <w:rPr>
                <w:rFonts w:eastAsia="Calibri"/>
                <w:b/>
                <w:sz w:val="22"/>
              </w:rPr>
              <w:t>logo i linkiem</w:t>
            </w:r>
            <w:r w:rsidRPr="00EC5B64">
              <w:rPr>
                <w:rFonts w:eastAsia="Calibri"/>
                <w:sz w:val="22"/>
              </w:rPr>
              <w:t xml:space="preserve"> na stronie internetowej Przewoźnika pod zakładką dotyczącą atrakcyjnych </w:t>
            </w:r>
            <w:r w:rsidRPr="00EC5B64">
              <w:rPr>
                <w:rFonts w:eastAsia="Calibri"/>
                <w:b/>
                <w:sz w:val="22"/>
              </w:rPr>
              <w:t>celów podróży</w:t>
            </w:r>
            <w:r w:rsidRPr="00EC5B64">
              <w:rPr>
                <w:rFonts w:eastAsia="Calibri"/>
                <w:sz w:val="22"/>
              </w:rPr>
              <w:t xml:space="preserve">,  przekierowujący na stronę Zamawiającego </w:t>
            </w:r>
            <w:hyperlink r:id="rId19" w:history="1">
              <w:r w:rsidRPr="00EC5B64">
                <w:rPr>
                  <w:rFonts w:eastAsia="Calibri"/>
                  <w:color w:val="0563C1"/>
                  <w:sz w:val="22"/>
                  <w:u w:val="single"/>
                </w:rPr>
                <w:t>www.mazury.travel</w:t>
              </w:r>
            </w:hyperlink>
            <w:r w:rsidRPr="00EC5B64">
              <w:rPr>
                <w:sz w:val="22"/>
              </w:rPr>
              <w:t xml:space="preserve">. </w:t>
            </w:r>
          </w:p>
          <w:p w:rsidR="00EC5B64" w:rsidRPr="00EC5B64" w:rsidRDefault="00EC5B64" w:rsidP="00B95745">
            <w:pPr>
              <w:spacing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>Zgodnie z ust. 1 pkt. 1 Szczegółowego Opisu przedmiotu zamówienia</w:t>
            </w:r>
            <w:r>
              <w:rPr>
                <w:sz w:val="22"/>
              </w:rPr>
              <w:t>.</w:t>
            </w:r>
            <w:r w:rsidR="00B95745"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B962FC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……………………..</w:t>
            </w:r>
            <w:r w:rsidR="00EC5B64">
              <w:rPr>
                <w:b w:val="0"/>
                <w:sz w:val="22"/>
                <w:szCs w:val="22"/>
              </w:rPr>
              <w:t>…..zł</w:t>
            </w:r>
          </w:p>
          <w:p w:rsidR="00B95745" w:rsidRDefault="00B95745" w:rsidP="00B95745">
            <w:pPr>
              <w:pStyle w:val="Tekstpodstawowy"/>
              <w:jc w:val="both"/>
              <w:rPr>
                <w:b w:val="0"/>
                <w:i/>
                <w:sz w:val="22"/>
              </w:rPr>
            </w:pPr>
          </w:p>
          <w:p w:rsidR="00B95745" w:rsidRPr="00B95745" w:rsidRDefault="00B95745" w:rsidP="00B95745">
            <w:pPr>
              <w:pStyle w:val="Tekstpodstawowy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C5B64" w:rsidTr="00B071AA">
        <w:trPr>
          <w:trHeight w:val="2239"/>
        </w:trPr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rFonts w:eastAsia="Calibri"/>
                <w:sz w:val="22"/>
              </w:rPr>
              <w:t xml:space="preserve">Baner reklamowy województwa warmińsko-mazurskiego na </w:t>
            </w:r>
            <w:r w:rsidRPr="006F0699">
              <w:rPr>
                <w:rFonts w:eastAsia="Calibri"/>
                <w:b/>
                <w:sz w:val="22"/>
              </w:rPr>
              <w:t>profilu użytkownika</w:t>
            </w:r>
            <w:r w:rsidRPr="00EC5B64">
              <w:rPr>
                <w:rFonts w:eastAsia="Calibri"/>
                <w:sz w:val="22"/>
              </w:rPr>
              <w:t xml:space="preserve"> na stronie internetowej Przewoźnika pod profilową zakładką indywidulnego konta użytkownika </w:t>
            </w:r>
            <w:r w:rsidRPr="00EC5B64">
              <w:rPr>
                <w:sz w:val="22"/>
              </w:rPr>
              <w:t xml:space="preserve">przekierowujący na stronę Zamawiającego </w:t>
            </w:r>
            <w:hyperlink r:id="rId20" w:history="1">
              <w:r w:rsidRPr="00EC5B64">
                <w:rPr>
                  <w:rStyle w:val="Hipercze"/>
                  <w:sz w:val="22"/>
                </w:rPr>
                <w:t>www.mazury.travel</w:t>
              </w:r>
            </w:hyperlink>
            <w:r w:rsidRPr="00EC5B64">
              <w:rPr>
                <w:sz w:val="22"/>
              </w:rPr>
              <w:t xml:space="preserve">. </w:t>
            </w:r>
          </w:p>
          <w:p w:rsidR="00EC5B64" w:rsidRPr="00EC5B64" w:rsidRDefault="00EC5B64" w:rsidP="00F40652">
            <w:pPr>
              <w:spacing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>Zgodnie z ust. 1 pkt. 2 Szczegółowego Opisu przedmiotu zamówienia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27289B" w:rsidRDefault="0027289B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</w:tc>
      </w:tr>
      <w:tr w:rsidR="00EC5B64" w:rsidTr="00EC5B64"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rFonts w:eastAsia="Calibri"/>
                <w:sz w:val="22"/>
              </w:rPr>
              <w:t xml:space="preserve">Baner reklamowy województwa warmińsko-mazurskiego na </w:t>
            </w:r>
            <w:r w:rsidRPr="006F0699">
              <w:rPr>
                <w:rFonts w:eastAsia="Calibri"/>
                <w:b/>
                <w:sz w:val="22"/>
              </w:rPr>
              <w:t>stronie/zakładce dotyczącej planowania podróży</w:t>
            </w:r>
            <w:r w:rsidRPr="00EC5B64">
              <w:rPr>
                <w:rFonts w:eastAsia="Calibri"/>
                <w:sz w:val="22"/>
              </w:rPr>
              <w:t xml:space="preserve"> na stronie internetowej Przewoźnika pod zakładką indywidulnego konta użytkownika dotyczącą </w:t>
            </w:r>
            <w:r w:rsidRPr="006F0699">
              <w:rPr>
                <w:rFonts w:eastAsia="Calibri"/>
                <w:sz w:val="22"/>
              </w:rPr>
              <w:t>odpraw i rezerwacji</w:t>
            </w:r>
            <w:r w:rsidRPr="00EC5B64">
              <w:rPr>
                <w:rFonts w:eastAsia="Calibri"/>
                <w:sz w:val="22"/>
              </w:rPr>
              <w:t>,</w:t>
            </w:r>
            <w:r w:rsidRPr="00EC5B64">
              <w:rPr>
                <w:sz w:val="22"/>
              </w:rPr>
              <w:t xml:space="preserve"> przekierowujący na stronę Zamawiającego </w:t>
            </w:r>
            <w:hyperlink r:id="rId21" w:history="1">
              <w:r w:rsidRPr="00EC5B64">
                <w:rPr>
                  <w:rStyle w:val="Hipercze"/>
                  <w:sz w:val="22"/>
                </w:rPr>
                <w:t>www.mazury.travel</w:t>
              </w:r>
            </w:hyperlink>
            <w:r w:rsidRPr="00EC5B64">
              <w:rPr>
                <w:sz w:val="22"/>
              </w:rPr>
              <w:t xml:space="preserve">. </w:t>
            </w:r>
          </w:p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>Zgodnie z ust. 1 pkt. 3 Szczegółowego Opisu przedmiotu zamówienia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27289B" w:rsidRDefault="0027289B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</w:tc>
      </w:tr>
      <w:tr w:rsidR="00EC5B64" w:rsidTr="00EC5B64"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EC5B64" w:rsidRPr="00EC5B64" w:rsidRDefault="004F4D79" w:rsidP="00F40652">
            <w:pPr>
              <w:spacing w:after="0" w:line="240" w:lineRule="auto"/>
              <w:jc w:val="both"/>
              <w:rPr>
                <w:bCs/>
                <w:color w:val="000000"/>
                <w:sz w:val="22"/>
              </w:rPr>
            </w:pPr>
            <w:r w:rsidRPr="004F4D79">
              <w:rPr>
                <w:b/>
                <w:bCs/>
                <w:color w:val="000000"/>
                <w:sz w:val="22"/>
              </w:rPr>
              <w:t>Reklama w stopce strony głównej</w:t>
            </w:r>
            <w:r>
              <w:rPr>
                <w:bCs/>
                <w:color w:val="000000"/>
                <w:sz w:val="22"/>
              </w:rPr>
              <w:t xml:space="preserve"> - l</w:t>
            </w:r>
            <w:r w:rsidR="00EC5B64" w:rsidRPr="00EC5B64">
              <w:rPr>
                <w:bCs/>
                <w:color w:val="000000"/>
                <w:sz w:val="22"/>
              </w:rPr>
              <w:t xml:space="preserve">ink reklamowy województwa warmińsko-mazurskiego na tzw. „Stopce strony głównej” na internetowej stronie głównej Przewoźnika, przekierowujący na stronę Zamawiającego </w:t>
            </w:r>
            <w:hyperlink r:id="rId22" w:history="1">
              <w:r w:rsidR="00EC5B64" w:rsidRPr="00EC5B64">
                <w:rPr>
                  <w:rStyle w:val="Hipercze"/>
                  <w:bCs/>
                  <w:sz w:val="22"/>
                </w:rPr>
                <w:t>www.mazury.travel</w:t>
              </w:r>
            </w:hyperlink>
            <w:r w:rsidR="00EC5B64" w:rsidRPr="00EC5B64">
              <w:rPr>
                <w:bCs/>
                <w:color w:val="000000"/>
                <w:sz w:val="22"/>
              </w:rPr>
              <w:t xml:space="preserve">. </w:t>
            </w:r>
          </w:p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>Zgodnie z ust. 1 pkt. 4 Szczegółowego Opisu przedmiotu zamówienia.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27289B" w:rsidRDefault="0027289B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C5B64" w:rsidTr="00EC5B64"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EC5B64" w:rsidRPr="00EC5B64" w:rsidRDefault="004F4D79" w:rsidP="00F40652">
            <w:pPr>
              <w:spacing w:after="0" w:line="240" w:lineRule="auto"/>
              <w:jc w:val="both"/>
              <w:rPr>
                <w:bCs/>
                <w:color w:val="000000"/>
                <w:sz w:val="22"/>
              </w:rPr>
            </w:pPr>
            <w:r w:rsidRPr="006F0699">
              <w:rPr>
                <w:b/>
                <w:bCs/>
                <w:color w:val="000000"/>
                <w:sz w:val="22"/>
              </w:rPr>
              <w:t>Newsletter</w:t>
            </w:r>
            <w:r>
              <w:rPr>
                <w:bCs/>
                <w:color w:val="000000"/>
                <w:sz w:val="22"/>
              </w:rPr>
              <w:t xml:space="preserve"> - </w:t>
            </w:r>
            <w:r w:rsidR="00EC5B64" w:rsidRPr="00EC5B64">
              <w:rPr>
                <w:bCs/>
                <w:color w:val="000000"/>
                <w:sz w:val="22"/>
              </w:rPr>
              <w:t xml:space="preserve">Biuletyn reklamowy województwa warmińsko-mazurskiego wysyłany do subskrybentów Przewoźnika drogą emaliową. </w:t>
            </w:r>
          </w:p>
          <w:p w:rsidR="00EC5B64" w:rsidRPr="00EC5B64" w:rsidRDefault="00EC5B64" w:rsidP="00F40652">
            <w:pPr>
              <w:spacing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 xml:space="preserve">Zgodnie z ust. 1 pkt. 5 Szczegółowego Opisu przedmiotu zamówienia 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</w:tc>
      </w:tr>
      <w:tr w:rsidR="00EC5B64" w:rsidTr="008B7E25">
        <w:trPr>
          <w:trHeight w:val="729"/>
        </w:trPr>
        <w:tc>
          <w:tcPr>
            <w:tcW w:w="5592" w:type="dxa"/>
            <w:gridSpan w:val="2"/>
          </w:tcPr>
          <w:p w:rsidR="008B7E25" w:rsidRDefault="008B7E25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 xml:space="preserve">Cena ofertowa brutto </w:t>
            </w:r>
            <w:r w:rsidR="00433F24">
              <w:rPr>
                <w:sz w:val="22"/>
                <w:szCs w:val="22"/>
              </w:rPr>
              <w:t xml:space="preserve">zł </w:t>
            </w:r>
            <w:r w:rsidRPr="00EC5B64">
              <w:rPr>
                <w:sz w:val="22"/>
                <w:szCs w:val="22"/>
              </w:rPr>
              <w:t>(RAZEM)</w:t>
            </w:r>
          </w:p>
          <w:p w:rsidR="00EC5B64" w:rsidRPr="00EC5B64" w:rsidRDefault="00EC5B64" w:rsidP="00EC5B6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C5B64" w:rsidRPr="00FE413F" w:rsidRDefault="00EC5B64" w:rsidP="00EC5B64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  <w:p w:rsidR="00EC5B64" w:rsidRPr="00FE413F" w:rsidRDefault="00EC5B64" w:rsidP="00B95745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…………………………..zł</w:t>
            </w:r>
          </w:p>
        </w:tc>
      </w:tr>
    </w:tbl>
    <w:p w:rsidR="009645D6" w:rsidRDefault="009645D6" w:rsidP="00E77673">
      <w:pPr>
        <w:spacing w:after="0" w:line="360" w:lineRule="auto"/>
        <w:ind w:left="360"/>
        <w:jc w:val="both"/>
        <w:rPr>
          <w:color w:val="000000"/>
          <w:sz w:val="22"/>
        </w:rPr>
      </w:pPr>
    </w:p>
    <w:p w:rsidR="009645D6" w:rsidRDefault="009645D6" w:rsidP="00C91D0C">
      <w:pPr>
        <w:pStyle w:val="Akapitzlist"/>
        <w:numPr>
          <w:ilvl w:val="0"/>
          <w:numId w:val="46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>Informuję, że w</w:t>
      </w:r>
      <w:r w:rsidR="00E77673" w:rsidRPr="009645D6">
        <w:rPr>
          <w:color w:val="000000"/>
          <w:sz w:val="22"/>
        </w:rPr>
        <w:t xml:space="preserve">ybór </w:t>
      </w:r>
      <w:r w:rsidRPr="009645D6">
        <w:rPr>
          <w:color w:val="000000"/>
          <w:sz w:val="22"/>
        </w:rPr>
        <w:t xml:space="preserve">naszej </w:t>
      </w:r>
      <w:r w:rsidR="00E77673" w:rsidRPr="009645D6">
        <w:rPr>
          <w:color w:val="000000"/>
          <w:sz w:val="22"/>
        </w:rPr>
        <w:t xml:space="preserve">oferty </w:t>
      </w:r>
      <w:r w:rsidR="00E77673" w:rsidRPr="00B962FC">
        <w:rPr>
          <w:b/>
          <w:color w:val="000000"/>
          <w:sz w:val="22"/>
        </w:rPr>
        <w:t>będzie / nie będzie *</w:t>
      </w:r>
      <w:r w:rsidR="00E77673" w:rsidRPr="009645D6">
        <w:rPr>
          <w:color w:val="000000"/>
          <w:sz w:val="22"/>
        </w:rPr>
        <w:t xml:space="preserve"> prowadzi do powstania u Zamawiającego obowiązku podatkowego</w:t>
      </w:r>
      <w:r w:rsidRPr="009645D6">
        <w:rPr>
          <w:color w:val="000000"/>
          <w:sz w:val="22"/>
        </w:rPr>
        <w:t xml:space="preserve"> zgodnie z </w:t>
      </w:r>
      <w:r w:rsidRPr="009645D6">
        <w:rPr>
          <w:color w:val="1B1B1B"/>
          <w:sz w:val="22"/>
        </w:rPr>
        <w:t>ustawą</w:t>
      </w:r>
      <w:r w:rsidRPr="009645D6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9645D6">
        <w:rPr>
          <w:color w:val="000000"/>
          <w:sz w:val="22"/>
        </w:rPr>
        <w:t>późn</w:t>
      </w:r>
      <w:proofErr w:type="spellEnd"/>
      <w:r w:rsidRPr="009645D6">
        <w:rPr>
          <w:color w:val="000000"/>
          <w:sz w:val="22"/>
        </w:rPr>
        <w:t>. zm.).</w:t>
      </w:r>
      <w:r w:rsidR="00B95745">
        <w:rPr>
          <w:color w:val="000000"/>
          <w:sz w:val="22"/>
        </w:rPr>
        <w:t xml:space="preserve"> </w:t>
      </w:r>
    </w:p>
    <w:p w:rsidR="00B95745" w:rsidRPr="00FD08A6" w:rsidRDefault="00FD08A6" w:rsidP="00B95745">
      <w:pPr>
        <w:pStyle w:val="Akapitzlist"/>
        <w:spacing w:after="0" w:line="360" w:lineRule="auto"/>
        <w:ind w:left="360"/>
        <w:jc w:val="both"/>
        <w:rPr>
          <w:i/>
          <w:color w:val="2E74B5" w:themeColor="accent1" w:themeShade="BF"/>
          <w:sz w:val="20"/>
          <w:szCs w:val="20"/>
        </w:rPr>
      </w:pPr>
      <w:r>
        <w:rPr>
          <w:i/>
          <w:color w:val="2E74B5" w:themeColor="accent1" w:themeShade="BF"/>
          <w:sz w:val="20"/>
          <w:szCs w:val="20"/>
        </w:rPr>
        <w:t>(</w:t>
      </w:r>
      <w:r w:rsidR="00B95745" w:rsidRPr="00FD08A6">
        <w:rPr>
          <w:i/>
          <w:color w:val="2E74B5" w:themeColor="accent1" w:themeShade="BF"/>
          <w:sz w:val="20"/>
          <w:szCs w:val="20"/>
        </w:rPr>
        <w:t xml:space="preserve">dla celów zastosowania kryterium ceny </w:t>
      </w:r>
      <w:r w:rsidR="00B95745" w:rsidRPr="00433F24">
        <w:rPr>
          <w:b/>
          <w:i/>
          <w:color w:val="2E74B5" w:themeColor="accent1" w:themeShade="BF"/>
          <w:sz w:val="20"/>
          <w:szCs w:val="20"/>
          <w:u w:val="single"/>
        </w:rPr>
        <w:t>Zamawiający</w:t>
      </w:r>
      <w:r w:rsidR="00B95745" w:rsidRPr="00433F24">
        <w:rPr>
          <w:b/>
          <w:i/>
          <w:color w:val="2E74B5" w:themeColor="accent1" w:themeShade="BF"/>
          <w:sz w:val="20"/>
          <w:szCs w:val="20"/>
        </w:rPr>
        <w:t xml:space="preserve"> </w:t>
      </w:r>
      <w:r w:rsidR="00B95745" w:rsidRPr="00FD08A6">
        <w:rPr>
          <w:i/>
          <w:color w:val="2E74B5" w:themeColor="accent1" w:themeShade="BF"/>
          <w:sz w:val="20"/>
          <w:szCs w:val="20"/>
        </w:rPr>
        <w:t>doliczy do przedstawionej w tej ofercie ceny kwotę podatku od towarów i usług, którą miałby obowiązek rozliczyć).</w:t>
      </w:r>
    </w:p>
    <w:p w:rsidR="00E77673" w:rsidRPr="009645D6" w:rsidRDefault="00E77673" w:rsidP="00C91D0C">
      <w:pPr>
        <w:pStyle w:val="Akapitzlist"/>
        <w:numPr>
          <w:ilvl w:val="0"/>
          <w:numId w:val="46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 xml:space="preserve">Jeżeli wybór oferty </w:t>
      </w:r>
      <w:r w:rsidRPr="00B962FC">
        <w:rPr>
          <w:b/>
          <w:color w:val="000000"/>
          <w:sz w:val="22"/>
        </w:rPr>
        <w:t>będzie prowadził</w:t>
      </w:r>
      <w:r w:rsidRPr="009645D6">
        <w:rPr>
          <w:color w:val="000000"/>
          <w:sz w:val="22"/>
        </w:rPr>
        <w:t xml:space="preserve"> do powstania u Zamawiającego obowiązku podatkowego </w:t>
      </w:r>
      <w:r w:rsidR="009645D6" w:rsidRPr="00B962FC">
        <w:rPr>
          <w:b/>
          <w:color w:val="000000"/>
          <w:sz w:val="22"/>
        </w:rPr>
        <w:t xml:space="preserve">należy </w:t>
      </w:r>
      <w:r w:rsidRPr="00B962FC">
        <w:rPr>
          <w:b/>
          <w:color w:val="000000"/>
          <w:sz w:val="22"/>
        </w:rPr>
        <w:t>wskaz</w:t>
      </w:r>
      <w:r w:rsidR="009645D6" w:rsidRPr="00B962FC">
        <w:rPr>
          <w:b/>
          <w:color w:val="000000"/>
          <w:sz w:val="22"/>
        </w:rPr>
        <w:t>ać</w:t>
      </w:r>
      <w:r w:rsidRPr="009645D6">
        <w:rPr>
          <w:color w:val="000000"/>
          <w:sz w:val="22"/>
        </w:rPr>
        <w:t xml:space="preserve"> :</w:t>
      </w:r>
    </w:p>
    <w:p w:rsidR="00E77673" w:rsidRPr="009645D6" w:rsidRDefault="00E77673" w:rsidP="00C91D0C">
      <w:pPr>
        <w:pStyle w:val="Akapitzlist"/>
        <w:numPr>
          <w:ilvl w:val="0"/>
          <w:numId w:val="45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>nazw</w:t>
      </w:r>
      <w:r w:rsidR="009645D6" w:rsidRPr="009645D6">
        <w:rPr>
          <w:color w:val="000000"/>
          <w:sz w:val="22"/>
        </w:rPr>
        <w:t>ę</w:t>
      </w:r>
      <w:r w:rsidRPr="009645D6">
        <w:rPr>
          <w:color w:val="000000"/>
          <w:sz w:val="22"/>
        </w:rPr>
        <w:t>(rodzaj) towaru lub usługi, których dostawa lub świadczenie bę</w:t>
      </w:r>
      <w:r w:rsidR="00964FC9">
        <w:rPr>
          <w:color w:val="000000"/>
          <w:sz w:val="22"/>
        </w:rPr>
        <w:t xml:space="preserve">dzie </w:t>
      </w:r>
      <w:r w:rsidRPr="009645D6">
        <w:rPr>
          <w:color w:val="000000"/>
          <w:sz w:val="22"/>
        </w:rPr>
        <w:t>prowadził</w:t>
      </w:r>
      <w:r w:rsidR="00964FC9">
        <w:rPr>
          <w:color w:val="000000"/>
          <w:sz w:val="22"/>
        </w:rPr>
        <w:t>o</w:t>
      </w:r>
      <w:r w:rsidRPr="009645D6">
        <w:rPr>
          <w:color w:val="000000"/>
          <w:sz w:val="22"/>
        </w:rPr>
        <w:t xml:space="preserve"> do powstania obowiązku podatkowego</w:t>
      </w:r>
      <w:r w:rsidR="009645D6" w:rsidRPr="009645D6">
        <w:rPr>
          <w:color w:val="000000"/>
          <w:sz w:val="22"/>
        </w:rPr>
        <w:t xml:space="preserve"> ……………………………………………………..</w:t>
      </w:r>
    </w:p>
    <w:p w:rsidR="00E77673" w:rsidRPr="009645D6" w:rsidRDefault="00E77673" w:rsidP="00C91D0C">
      <w:pPr>
        <w:pStyle w:val="Akapitzlist"/>
        <w:numPr>
          <w:ilvl w:val="0"/>
          <w:numId w:val="45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>wartoś</w:t>
      </w:r>
      <w:r w:rsidR="009645D6" w:rsidRPr="009645D6">
        <w:rPr>
          <w:color w:val="000000"/>
          <w:sz w:val="22"/>
        </w:rPr>
        <w:t>ć</w:t>
      </w:r>
      <w:r w:rsidRPr="009645D6">
        <w:rPr>
          <w:color w:val="000000"/>
          <w:sz w:val="22"/>
        </w:rPr>
        <w:t xml:space="preserve"> towaru lub usługi objęte</w:t>
      </w:r>
      <w:r w:rsidR="009645D6" w:rsidRPr="009645D6">
        <w:rPr>
          <w:color w:val="000000"/>
          <w:sz w:val="22"/>
        </w:rPr>
        <w:t xml:space="preserve">j </w:t>
      </w:r>
      <w:r w:rsidRPr="009645D6">
        <w:rPr>
          <w:color w:val="000000"/>
          <w:sz w:val="22"/>
        </w:rPr>
        <w:t>obowiązkiem podatkowym Zamawiającego, bez kwoty podatku</w:t>
      </w:r>
      <w:r w:rsidR="009645D6" w:rsidRPr="009645D6">
        <w:rPr>
          <w:color w:val="000000"/>
          <w:sz w:val="22"/>
        </w:rPr>
        <w:t xml:space="preserve"> ……………</w:t>
      </w:r>
      <w:r w:rsidR="00964FC9">
        <w:rPr>
          <w:color w:val="000000"/>
          <w:sz w:val="22"/>
        </w:rPr>
        <w:t xml:space="preserve"> zł </w:t>
      </w:r>
    </w:p>
    <w:p w:rsidR="00E77673" w:rsidRPr="009645D6" w:rsidRDefault="009645D6" w:rsidP="00C91D0C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sz w:val="22"/>
        </w:rPr>
      </w:pPr>
      <w:r w:rsidRPr="009645D6">
        <w:rPr>
          <w:color w:val="000000"/>
          <w:sz w:val="22"/>
        </w:rPr>
        <w:t>s</w:t>
      </w:r>
      <w:r w:rsidR="00E77673" w:rsidRPr="009645D6">
        <w:rPr>
          <w:color w:val="000000"/>
          <w:sz w:val="22"/>
        </w:rPr>
        <w:t>tawk</w:t>
      </w:r>
      <w:r w:rsidRPr="009645D6">
        <w:rPr>
          <w:color w:val="000000"/>
          <w:sz w:val="22"/>
        </w:rPr>
        <w:t xml:space="preserve">ę </w:t>
      </w:r>
      <w:r w:rsidR="00E77673" w:rsidRPr="009645D6">
        <w:rPr>
          <w:color w:val="000000"/>
          <w:sz w:val="22"/>
        </w:rPr>
        <w:t>podatku od towarów i usług, która zgodnie z wiedzą Wykon</w:t>
      </w:r>
      <w:r w:rsidRPr="009645D6">
        <w:rPr>
          <w:color w:val="000000"/>
          <w:sz w:val="22"/>
        </w:rPr>
        <w:t>awcy, będzie miała zastosowanie ………</w:t>
      </w:r>
      <w:r w:rsidR="00964FC9">
        <w:rPr>
          <w:color w:val="000000"/>
          <w:sz w:val="22"/>
        </w:rPr>
        <w:t xml:space="preserve"> % .</w:t>
      </w:r>
    </w:p>
    <w:p w:rsidR="001A5437" w:rsidRPr="00FF2B52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FF2B52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CA40A6" w:rsidRPr="008B7E25" w:rsidRDefault="008B7E25" w:rsidP="00C91D0C">
      <w:pPr>
        <w:pStyle w:val="Tekstpodstawowy"/>
        <w:numPr>
          <w:ilvl w:val="0"/>
          <w:numId w:val="47"/>
        </w:numPr>
        <w:spacing w:line="360" w:lineRule="auto"/>
        <w:contextualSpacing/>
        <w:jc w:val="both"/>
        <w:rPr>
          <w:b w:val="0"/>
          <w:sz w:val="22"/>
          <w:szCs w:val="22"/>
        </w:rPr>
      </w:pPr>
      <w:r w:rsidRPr="008B7E25">
        <w:rPr>
          <w:sz w:val="22"/>
          <w:szCs w:val="22"/>
        </w:rPr>
        <w:t>Oferuję</w:t>
      </w:r>
      <w:r w:rsidR="004F3271" w:rsidRPr="008B7E25">
        <w:rPr>
          <w:sz w:val="22"/>
          <w:szCs w:val="22"/>
        </w:rPr>
        <w:t xml:space="preserve"> </w:t>
      </w:r>
      <w:r w:rsidR="00CA40A6" w:rsidRPr="008B7E25">
        <w:rPr>
          <w:sz w:val="22"/>
          <w:szCs w:val="22"/>
        </w:rPr>
        <w:t xml:space="preserve">…………….. </w:t>
      </w:r>
      <w:r w:rsidR="00CA40A6" w:rsidRPr="008B7E25">
        <w:rPr>
          <w:b w:val="0"/>
          <w:sz w:val="22"/>
          <w:szCs w:val="22"/>
        </w:rPr>
        <w:t>(</w:t>
      </w:r>
      <w:r w:rsidR="00CA40A6" w:rsidRPr="008B7E25">
        <w:rPr>
          <w:b w:val="0"/>
          <w:i/>
          <w:sz w:val="22"/>
          <w:szCs w:val="22"/>
        </w:rPr>
        <w:t>wpisać liczbę</w:t>
      </w:r>
      <w:r w:rsidR="00CA40A6" w:rsidRPr="008B7E25">
        <w:rPr>
          <w:b w:val="0"/>
          <w:sz w:val="22"/>
          <w:szCs w:val="22"/>
        </w:rPr>
        <w:t>)</w:t>
      </w:r>
      <w:r w:rsidR="00CA40A6" w:rsidRPr="008B7E25">
        <w:rPr>
          <w:sz w:val="22"/>
          <w:szCs w:val="22"/>
        </w:rPr>
        <w:t xml:space="preserve"> </w:t>
      </w:r>
      <w:r w:rsidR="00CA40A6" w:rsidRPr="008B7E25">
        <w:rPr>
          <w:b w:val="0"/>
          <w:sz w:val="22"/>
          <w:szCs w:val="22"/>
        </w:rPr>
        <w:t xml:space="preserve">dodatkowych emisji </w:t>
      </w:r>
      <w:r w:rsidR="004F3271" w:rsidRPr="008B7E25">
        <w:rPr>
          <w:b w:val="0"/>
          <w:sz w:val="22"/>
          <w:szCs w:val="22"/>
        </w:rPr>
        <w:t xml:space="preserve">linku reklamowanego województwa  </w:t>
      </w:r>
      <w:r w:rsidRPr="008B7E25">
        <w:rPr>
          <w:b w:val="0"/>
          <w:sz w:val="22"/>
          <w:szCs w:val="22"/>
        </w:rPr>
        <w:t xml:space="preserve">Warmińsko-Mazurskiego </w:t>
      </w:r>
      <w:r w:rsidR="001003F2" w:rsidRPr="008B7E25">
        <w:rPr>
          <w:rFonts w:eastAsia="Calibri"/>
          <w:b w:val="0"/>
          <w:color w:val="000000"/>
          <w:sz w:val="22"/>
          <w:szCs w:val="22"/>
          <w:lang w:eastAsia="en-US"/>
        </w:rPr>
        <w:t xml:space="preserve">w stopce strony głównej </w:t>
      </w:r>
      <w:r w:rsidRPr="008B7E25">
        <w:rPr>
          <w:rFonts w:eastAsia="Calibri"/>
          <w:b w:val="0"/>
          <w:color w:val="000000"/>
          <w:sz w:val="22"/>
          <w:szCs w:val="22"/>
          <w:lang w:eastAsia="en-US"/>
        </w:rPr>
        <w:t xml:space="preserve">angielskiej wersji językowej internetowej strony głównej przewoźnika lotniczego </w:t>
      </w:r>
      <w:r w:rsidR="00CA40A6" w:rsidRPr="008B7E25">
        <w:rPr>
          <w:b w:val="0"/>
          <w:sz w:val="22"/>
          <w:szCs w:val="22"/>
        </w:rPr>
        <w:t xml:space="preserve">trwających 7 dni </w:t>
      </w:r>
      <w:r w:rsidR="00970976" w:rsidRPr="008B7E25">
        <w:rPr>
          <w:b w:val="0"/>
          <w:sz w:val="22"/>
          <w:szCs w:val="22"/>
        </w:rPr>
        <w:t xml:space="preserve">kalendarzowych </w:t>
      </w:r>
      <w:r w:rsidR="00CA40A6" w:rsidRPr="008B7E25">
        <w:rPr>
          <w:rFonts w:eastAsia="Calibri"/>
          <w:b w:val="0"/>
          <w:color w:val="000000"/>
          <w:sz w:val="22"/>
          <w:szCs w:val="22"/>
          <w:lang w:eastAsia="en-US"/>
        </w:rPr>
        <w:t>o minimalnej liczbie wyświetleń 1 250</w:t>
      </w:r>
      <w:r w:rsidR="002C7177" w:rsidRPr="008B7E25">
        <w:rPr>
          <w:rFonts w:eastAsia="Calibri"/>
          <w:b w:val="0"/>
          <w:color w:val="000000"/>
          <w:sz w:val="22"/>
          <w:szCs w:val="22"/>
          <w:lang w:eastAsia="en-US"/>
        </w:rPr>
        <w:t> </w:t>
      </w:r>
      <w:r w:rsidR="00CA40A6" w:rsidRPr="008B7E25">
        <w:rPr>
          <w:rFonts w:eastAsia="Calibri"/>
          <w:b w:val="0"/>
          <w:color w:val="000000"/>
          <w:sz w:val="22"/>
          <w:szCs w:val="22"/>
          <w:lang w:eastAsia="en-US"/>
        </w:rPr>
        <w:t>000</w:t>
      </w:r>
      <w:r w:rsidR="002C7177" w:rsidRPr="008B7E25">
        <w:rPr>
          <w:rFonts w:eastAsia="Calibri"/>
          <w:b w:val="0"/>
          <w:color w:val="000000"/>
          <w:sz w:val="22"/>
          <w:szCs w:val="22"/>
          <w:lang w:eastAsia="en-US"/>
        </w:rPr>
        <w:t>.</w:t>
      </w:r>
      <w:r w:rsidR="001003F2" w:rsidRPr="008B7E25"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r w:rsidR="00CA40A6" w:rsidRPr="008B7E25">
        <w:rPr>
          <w:b w:val="0"/>
          <w:i/>
          <w:sz w:val="18"/>
          <w:szCs w:val="18"/>
        </w:rPr>
        <w:t xml:space="preserve"> </w:t>
      </w:r>
      <w:r w:rsidRPr="008B7E25">
        <w:rPr>
          <w:b w:val="0"/>
          <w:i/>
          <w:sz w:val="18"/>
          <w:szCs w:val="18"/>
        </w:rPr>
        <w:t xml:space="preserve"> </w:t>
      </w:r>
      <w:r w:rsidR="00CA40A6" w:rsidRPr="008B7E25">
        <w:rPr>
          <w:b w:val="0"/>
          <w:i/>
          <w:sz w:val="18"/>
          <w:szCs w:val="18"/>
        </w:rPr>
        <w:t>(Informacja podlega ocenie oferty w kryterium</w:t>
      </w:r>
      <w:r w:rsidR="00CA40A6" w:rsidRPr="008B7E25">
        <w:rPr>
          <w:b w:val="0"/>
          <w:sz w:val="18"/>
          <w:szCs w:val="18"/>
        </w:rPr>
        <w:t xml:space="preserve"> „</w:t>
      </w:r>
      <w:r w:rsidR="00CA40A6" w:rsidRPr="008B7E25">
        <w:rPr>
          <w:b w:val="0"/>
          <w:i/>
          <w:sz w:val="18"/>
          <w:szCs w:val="18"/>
        </w:rPr>
        <w:t xml:space="preserve">Liczba dodatkowych emisji </w:t>
      </w:r>
      <w:r w:rsidR="001003F2" w:rsidRPr="008B7E25">
        <w:rPr>
          <w:b w:val="0"/>
          <w:i/>
          <w:sz w:val="18"/>
          <w:szCs w:val="18"/>
        </w:rPr>
        <w:t xml:space="preserve">reklamy w stopce strony </w:t>
      </w:r>
      <w:r w:rsidR="00BA72D7" w:rsidRPr="008B7E25">
        <w:rPr>
          <w:b w:val="0"/>
          <w:i/>
          <w:sz w:val="18"/>
          <w:szCs w:val="18"/>
        </w:rPr>
        <w:t>głównej</w:t>
      </w:r>
      <w:r w:rsidR="00CA40A6" w:rsidRPr="008B7E25">
        <w:rPr>
          <w:b w:val="0"/>
          <w:sz w:val="18"/>
          <w:szCs w:val="18"/>
        </w:rPr>
        <w:t xml:space="preserve"> </w:t>
      </w:r>
      <w:r w:rsidR="00CA40A6" w:rsidRPr="008B7E25">
        <w:rPr>
          <w:b w:val="0"/>
          <w:i/>
          <w:sz w:val="18"/>
          <w:szCs w:val="18"/>
        </w:rPr>
        <w:t>”)</w:t>
      </w:r>
      <w:r w:rsidR="00CA40A6" w:rsidRPr="008B7E25">
        <w:rPr>
          <w:b w:val="0"/>
          <w:sz w:val="22"/>
          <w:szCs w:val="22"/>
        </w:rPr>
        <w:t>.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005C64" w:rsidRDefault="001A5437" w:rsidP="00C91D0C">
      <w:pPr>
        <w:pStyle w:val="Tekstpodstawowy"/>
        <w:numPr>
          <w:ilvl w:val="0"/>
          <w:numId w:val="47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005C64">
        <w:rPr>
          <w:b w:val="0"/>
          <w:sz w:val="22"/>
          <w:szCs w:val="22"/>
        </w:rPr>
        <w:t xml:space="preserve">Wadium w kwocie  </w:t>
      </w:r>
      <w:r w:rsidR="007F1F24" w:rsidRPr="00005C64">
        <w:rPr>
          <w:b w:val="0"/>
          <w:sz w:val="22"/>
          <w:szCs w:val="22"/>
        </w:rPr>
        <w:t>25 000</w:t>
      </w:r>
      <w:r w:rsidRPr="00005C64">
        <w:rPr>
          <w:b w:val="0"/>
          <w:sz w:val="22"/>
          <w:szCs w:val="22"/>
        </w:rPr>
        <w:t xml:space="preserve"> zł zostało wniesione w formie ............................................    Wadium w formie pieniężnej należy zwrócić na konto nr :..............................................................</w:t>
      </w:r>
      <w:r w:rsidR="00AC6E98">
        <w:rPr>
          <w:b w:val="0"/>
          <w:sz w:val="22"/>
          <w:szCs w:val="22"/>
        </w:rPr>
        <w:t>..........</w:t>
      </w:r>
      <w:r w:rsidRPr="00005C64">
        <w:rPr>
          <w:b w:val="0"/>
          <w:sz w:val="22"/>
          <w:szCs w:val="22"/>
        </w:rPr>
        <w:t>...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F40652" w:rsidRDefault="00F40652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777865" w:rsidRDefault="00777865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777865" w:rsidRDefault="00777865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B95745" w:rsidRDefault="00B95745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27289B" w:rsidRDefault="0027289B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B95745" w:rsidRDefault="00B95745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B95745" w:rsidRDefault="00B95745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B95745" w:rsidRPr="00435690" w:rsidRDefault="00B95745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1A5437" w:rsidRDefault="001A5437" w:rsidP="001A5437">
      <w:pPr>
        <w:jc w:val="right"/>
        <w:rPr>
          <w:sz w:val="22"/>
        </w:rPr>
      </w:pPr>
      <w:r>
        <w:rPr>
          <w:sz w:val="22"/>
        </w:rPr>
        <w:lastRenderedPageBreak/>
        <w:t>Załącznik nr</w:t>
      </w:r>
      <w:r w:rsidR="00FF2B52">
        <w:rPr>
          <w:sz w:val="22"/>
        </w:rPr>
        <w:t xml:space="preserve"> 2</w:t>
      </w:r>
      <w:r>
        <w:rPr>
          <w:sz w:val="22"/>
        </w:rPr>
        <w:t xml:space="preserve"> </w:t>
      </w:r>
    </w:p>
    <w:p w:rsidR="000C6A64" w:rsidRPr="008F066A" w:rsidRDefault="000C6A64" w:rsidP="000C6A64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.14.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C91D0C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C91D0C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C91D0C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1A5437" w:rsidRDefault="007F1F24" w:rsidP="001A5437">
      <w:pPr>
        <w:pStyle w:val="Tekstpodstawowy"/>
        <w:spacing w:line="276" w:lineRule="auto"/>
        <w:jc w:val="left"/>
        <w:rPr>
          <w:sz w:val="22"/>
          <w:szCs w:val="22"/>
        </w:rPr>
      </w:pPr>
      <w:r w:rsidRPr="007F1F24">
        <w:rPr>
          <w:sz w:val="22"/>
          <w:szCs w:val="22"/>
        </w:rPr>
        <w:t xml:space="preserve">przeprowadzenie kampanii marketingowej promującej Województwo Warmińsko-Maziarskie </w:t>
      </w:r>
      <w:r w:rsidR="00241C97">
        <w:rPr>
          <w:sz w:val="22"/>
          <w:szCs w:val="22"/>
        </w:rPr>
        <w:t xml:space="preserve">   </w:t>
      </w:r>
      <w:r w:rsidRPr="007F1F24">
        <w:rPr>
          <w:sz w:val="22"/>
          <w:szCs w:val="22"/>
        </w:rPr>
        <w:t>z wykorzystaniem mediów przewoźnika lotniczego</w:t>
      </w:r>
    </w:p>
    <w:p w:rsidR="007F1F24" w:rsidRDefault="007F1F24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 reprezentowania w postępowaniu o udzielenie zamówienia publicznego i zawarcie umowy *  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Pr="00B52093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* niepotrzebne skreślić </w:t>
      </w:r>
    </w:p>
    <w:sectPr w:rsidR="001A5437" w:rsidRPr="00B52093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8C" w:rsidRDefault="00B9548C" w:rsidP="004F2A5C">
      <w:pPr>
        <w:spacing w:after="0" w:line="240" w:lineRule="auto"/>
      </w:pPr>
      <w:r>
        <w:separator/>
      </w:r>
    </w:p>
  </w:endnote>
  <w:endnote w:type="continuationSeparator" w:id="0">
    <w:p w:rsidR="00B9548C" w:rsidRDefault="00B9548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E77673" w:rsidRDefault="00E776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A1">
          <w:rPr>
            <w:noProof/>
          </w:rPr>
          <w:t>24</w:t>
        </w:r>
        <w:r>
          <w:fldChar w:fldCharType="end"/>
        </w:r>
      </w:p>
    </w:sdtContent>
  </w:sdt>
  <w:p w:rsidR="00E77673" w:rsidRDefault="00E77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8C" w:rsidRDefault="00B9548C" w:rsidP="004F2A5C">
      <w:pPr>
        <w:spacing w:after="0" w:line="240" w:lineRule="auto"/>
      </w:pPr>
      <w:r>
        <w:separator/>
      </w:r>
    </w:p>
  </w:footnote>
  <w:footnote w:type="continuationSeparator" w:id="0">
    <w:p w:rsidR="00B9548C" w:rsidRDefault="00B9548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8BF"/>
    <w:multiLevelType w:val="hybridMultilevel"/>
    <w:tmpl w:val="5D90D030"/>
    <w:lvl w:ilvl="0" w:tplc="9D9851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>
    <w:nsid w:val="1A295A50"/>
    <w:multiLevelType w:val="hybridMultilevel"/>
    <w:tmpl w:val="F22A001C"/>
    <w:lvl w:ilvl="0" w:tplc="EAA425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43E"/>
    <w:multiLevelType w:val="hybridMultilevel"/>
    <w:tmpl w:val="69405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0D3"/>
    <w:multiLevelType w:val="hybridMultilevel"/>
    <w:tmpl w:val="68143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356C7A"/>
    <w:multiLevelType w:val="hybridMultilevel"/>
    <w:tmpl w:val="953CC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C3A49"/>
    <w:multiLevelType w:val="hybridMultilevel"/>
    <w:tmpl w:val="5664BB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B20CDFC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76034F"/>
    <w:multiLevelType w:val="multilevel"/>
    <w:tmpl w:val="44A83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2">
    <w:nsid w:val="5F3D6878"/>
    <w:multiLevelType w:val="hybridMultilevel"/>
    <w:tmpl w:val="CA9EC354"/>
    <w:lvl w:ilvl="0" w:tplc="F4CC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70209F1"/>
    <w:multiLevelType w:val="hybridMultilevel"/>
    <w:tmpl w:val="13F6117C"/>
    <w:lvl w:ilvl="0" w:tplc="A54E29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281554"/>
    <w:multiLevelType w:val="hybridMultilevel"/>
    <w:tmpl w:val="BA783606"/>
    <w:lvl w:ilvl="0" w:tplc="419C6F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1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CC2AC9"/>
    <w:multiLevelType w:val="hybridMultilevel"/>
    <w:tmpl w:val="FA6818EE"/>
    <w:lvl w:ilvl="0" w:tplc="C762747C">
      <w:start w:val="1"/>
      <w:numFmt w:val="decimal"/>
      <w:lvlText w:val="%1)"/>
      <w:lvlJc w:val="left"/>
      <w:pPr>
        <w:ind w:left="10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5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23283C"/>
    <w:multiLevelType w:val="hybridMultilevel"/>
    <w:tmpl w:val="D8942788"/>
    <w:lvl w:ilvl="0" w:tplc="CF3CE858">
      <w:start w:val="1"/>
      <w:numFmt w:val="decimal"/>
      <w:lvlText w:val="%1."/>
      <w:lvlJc w:val="left"/>
      <w:pPr>
        <w:ind w:left="111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42"/>
  </w:num>
  <w:num w:numId="2">
    <w:abstractNumId w:val="35"/>
  </w:num>
  <w:num w:numId="3">
    <w:abstractNumId w:val="8"/>
  </w:num>
  <w:num w:numId="4">
    <w:abstractNumId w:val="31"/>
  </w:num>
  <w:num w:numId="5">
    <w:abstractNumId w:val="9"/>
  </w:num>
  <w:num w:numId="6">
    <w:abstractNumId w:val="32"/>
  </w:num>
  <w:num w:numId="7">
    <w:abstractNumId w:val="15"/>
  </w:num>
  <w:num w:numId="8">
    <w:abstractNumId w:val="27"/>
  </w:num>
  <w:num w:numId="9">
    <w:abstractNumId w:val="29"/>
  </w:num>
  <w:num w:numId="10">
    <w:abstractNumId w:val="28"/>
  </w:num>
  <w:num w:numId="11">
    <w:abstractNumId w:val="36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  <w:num w:numId="16">
    <w:abstractNumId w:val="41"/>
  </w:num>
  <w:num w:numId="17">
    <w:abstractNumId w:val="7"/>
  </w:num>
  <w:num w:numId="18">
    <w:abstractNumId w:val="30"/>
  </w:num>
  <w:num w:numId="19">
    <w:abstractNumId w:val="33"/>
  </w:num>
  <w:num w:numId="20">
    <w:abstractNumId w:val="2"/>
  </w:num>
  <w:num w:numId="21">
    <w:abstractNumId w:val="23"/>
  </w:num>
  <w:num w:numId="22">
    <w:abstractNumId w:val="10"/>
  </w:num>
  <w:num w:numId="23">
    <w:abstractNumId w:val="39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40"/>
  </w:num>
  <w:num w:numId="31">
    <w:abstractNumId w:val="44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43"/>
  </w:num>
  <w:num w:numId="37">
    <w:abstractNumId w:val="3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6"/>
  </w:num>
  <w:num w:numId="42">
    <w:abstractNumId w:val="0"/>
  </w:num>
  <w:num w:numId="43">
    <w:abstractNumId w:val="6"/>
  </w:num>
  <w:num w:numId="44">
    <w:abstractNumId w:val="34"/>
  </w:num>
  <w:num w:numId="45">
    <w:abstractNumId w:val="11"/>
  </w:num>
  <w:num w:numId="46">
    <w:abstractNumId w:val="37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5C64"/>
    <w:rsid w:val="000218CE"/>
    <w:rsid w:val="0003480F"/>
    <w:rsid w:val="00040020"/>
    <w:rsid w:val="00042A30"/>
    <w:rsid w:val="00057589"/>
    <w:rsid w:val="000706F4"/>
    <w:rsid w:val="00070C21"/>
    <w:rsid w:val="00072649"/>
    <w:rsid w:val="00084DBE"/>
    <w:rsid w:val="000932C0"/>
    <w:rsid w:val="000C6A64"/>
    <w:rsid w:val="000D1F3D"/>
    <w:rsid w:val="000D675F"/>
    <w:rsid w:val="000E5020"/>
    <w:rsid w:val="000F2DCA"/>
    <w:rsid w:val="000F3098"/>
    <w:rsid w:val="000F44A4"/>
    <w:rsid w:val="000F4A29"/>
    <w:rsid w:val="000F6210"/>
    <w:rsid w:val="000F7A56"/>
    <w:rsid w:val="0010018E"/>
    <w:rsid w:val="001003F2"/>
    <w:rsid w:val="0010338D"/>
    <w:rsid w:val="00103C56"/>
    <w:rsid w:val="00104645"/>
    <w:rsid w:val="00112928"/>
    <w:rsid w:val="00112B79"/>
    <w:rsid w:val="0011793E"/>
    <w:rsid w:val="00124482"/>
    <w:rsid w:val="001247B0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E1E36"/>
    <w:rsid w:val="001F02B6"/>
    <w:rsid w:val="001F7B18"/>
    <w:rsid w:val="00200A00"/>
    <w:rsid w:val="00215B85"/>
    <w:rsid w:val="00221F8B"/>
    <w:rsid w:val="00221FD0"/>
    <w:rsid w:val="00224170"/>
    <w:rsid w:val="00231C0C"/>
    <w:rsid w:val="002409C3"/>
    <w:rsid w:val="00241C97"/>
    <w:rsid w:val="00244838"/>
    <w:rsid w:val="00250BE2"/>
    <w:rsid w:val="00267321"/>
    <w:rsid w:val="0027289B"/>
    <w:rsid w:val="00281ECF"/>
    <w:rsid w:val="002831EF"/>
    <w:rsid w:val="002847D9"/>
    <w:rsid w:val="00284DC6"/>
    <w:rsid w:val="0029091A"/>
    <w:rsid w:val="00294118"/>
    <w:rsid w:val="002A3988"/>
    <w:rsid w:val="002A59FF"/>
    <w:rsid w:val="002C329C"/>
    <w:rsid w:val="002C7177"/>
    <w:rsid w:val="002D003D"/>
    <w:rsid w:val="002E37CC"/>
    <w:rsid w:val="002E6584"/>
    <w:rsid w:val="00301964"/>
    <w:rsid w:val="003026BB"/>
    <w:rsid w:val="00304C22"/>
    <w:rsid w:val="00314F8B"/>
    <w:rsid w:val="00322704"/>
    <w:rsid w:val="00326B0D"/>
    <w:rsid w:val="00334AB1"/>
    <w:rsid w:val="00343D20"/>
    <w:rsid w:val="00351013"/>
    <w:rsid w:val="00363C12"/>
    <w:rsid w:val="003663A2"/>
    <w:rsid w:val="0037471D"/>
    <w:rsid w:val="00383DDA"/>
    <w:rsid w:val="0038742B"/>
    <w:rsid w:val="00387A51"/>
    <w:rsid w:val="003A4325"/>
    <w:rsid w:val="003B2B21"/>
    <w:rsid w:val="003C53CB"/>
    <w:rsid w:val="003C5710"/>
    <w:rsid w:val="003C66EF"/>
    <w:rsid w:val="003D2AF1"/>
    <w:rsid w:val="003D65CC"/>
    <w:rsid w:val="003E1CFB"/>
    <w:rsid w:val="003E6F11"/>
    <w:rsid w:val="003F2F74"/>
    <w:rsid w:val="003F791B"/>
    <w:rsid w:val="0041323A"/>
    <w:rsid w:val="00420AD6"/>
    <w:rsid w:val="00421CC3"/>
    <w:rsid w:val="004309B9"/>
    <w:rsid w:val="00432D98"/>
    <w:rsid w:val="00433F24"/>
    <w:rsid w:val="00441DAA"/>
    <w:rsid w:val="00450597"/>
    <w:rsid w:val="004600A0"/>
    <w:rsid w:val="00463478"/>
    <w:rsid w:val="00466711"/>
    <w:rsid w:val="00472DA6"/>
    <w:rsid w:val="00474278"/>
    <w:rsid w:val="0047571D"/>
    <w:rsid w:val="00480AE1"/>
    <w:rsid w:val="00481589"/>
    <w:rsid w:val="004913FC"/>
    <w:rsid w:val="004B027B"/>
    <w:rsid w:val="004C64B1"/>
    <w:rsid w:val="004E3A54"/>
    <w:rsid w:val="004F0E14"/>
    <w:rsid w:val="004F1116"/>
    <w:rsid w:val="004F2A5C"/>
    <w:rsid w:val="004F3271"/>
    <w:rsid w:val="004F3571"/>
    <w:rsid w:val="004F4D79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952FA"/>
    <w:rsid w:val="005B23F4"/>
    <w:rsid w:val="005B6DBB"/>
    <w:rsid w:val="005D5C35"/>
    <w:rsid w:val="005E325C"/>
    <w:rsid w:val="005F34BE"/>
    <w:rsid w:val="00612F68"/>
    <w:rsid w:val="0063256D"/>
    <w:rsid w:val="00635443"/>
    <w:rsid w:val="00656F63"/>
    <w:rsid w:val="006652C9"/>
    <w:rsid w:val="00675880"/>
    <w:rsid w:val="0069063A"/>
    <w:rsid w:val="00696DCD"/>
    <w:rsid w:val="006B352A"/>
    <w:rsid w:val="006C1AFF"/>
    <w:rsid w:val="006C60B6"/>
    <w:rsid w:val="006D27AC"/>
    <w:rsid w:val="006D2B0D"/>
    <w:rsid w:val="006E1BC2"/>
    <w:rsid w:val="006F0699"/>
    <w:rsid w:val="006F09ED"/>
    <w:rsid w:val="00705419"/>
    <w:rsid w:val="00706B78"/>
    <w:rsid w:val="007247D2"/>
    <w:rsid w:val="007257B2"/>
    <w:rsid w:val="0072692D"/>
    <w:rsid w:val="00752BE9"/>
    <w:rsid w:val="00754D64"/>
    <w:rsid w:val="00765812"/>
    <w:rsid w:val="00765EC7"/>
    <w:rsid w:val="00770120"/>
    <w:rsid w:val="007747A2"/>
    <w:rsid w:val="00777865"/>
    <w:rsid w:val="0078464C"/>
    <w:rsid w:val="007872DF"/>
    <w:rsid w:val="00797C30"/>
    <w:rsid w:val="007A3C94"/>
    <w:rsid w:val="007A3CB4"/>
    <w:rsid w:val="007A71E9"/>
    <w:rsid w:val="007B5A47"/>
    <w:rsid w:val="007B6692"/>
    <w:rsid w:val="007B66A6"/>
    <w:rsid w:val="007E17A1"/>
    <w:rsid w:val="007E2A4E"/>
    <w:rsid w:val="007E3B41"/>
    <w:rsid w:val="007E55C9"/>
    <w:rsid w:val="007F06A9"/>
    <w:rsid w:val="007F1F24"/>
    <w:rsid w:val="007F3155"/>
    <w:rsid w:val="00800CA5"/>
    <w:rsid w:val="00806DD6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A3F1E"/>
    <w:rsid w:val="008B0AF5"/>
    <w:rsid w:val="008B4ED0"/>
    <w:rsid w:val="008B7E25"/>
    <w:rsid w:val="008D2285"/>
    <w:rsid w:val="008E0CA7"/>
    <w:rsid w:val="008E18A0"/>
    <w:rsid w:val="008E1C10"/>
    <w:rsid w:val="008E2D87"/>
    <w:rsid w:val="008E3D00"/>
    <w:rsid w:val="008E4634"/>
    <w:rsid w:val="008E7370"/>
    <w:rsid w:val="008F2798"/>
    <w:rsid w:val="009001F1"/>
    <w:rsid w:val="0091781E"/>
    <w:rsid w:val="0093410D"/>
    <w:rsid w:val="009401B1"/>
    <w:rsid w:val="0094416F"/>
    <w:rsid w:val="00963967"/>
    <w:rsid w:val="009645D6"/>
    <w:rsid w:val="00964FC9"/>
    <w:rsid w:val="009671A6"/>
    <w:rsid w:val="00970976"/>
    <w:rsid w:val="0097166B"/>
    <w:rsid w:val="00991103"/>
    <w:rsid w:val="00992F50"/>
    <w:rsid w:val="0099652D"/>
    <w:rsid w:val="009A4F18"/>
    <w:rsid w:val="009B02F1"/>
    <w:rsid w:val="009B1649"/>
    <w:rsid w:val="009B3921"/>
    <w:rsid w:val="009C57DA"/>
    <w:rsid w:val="009F1D25"/>
    <w:rsid w:val="009F480B"/>
    <w:rsid w:val="009F69EA"/>
    <w:rsid w:val="00A06BE1"/>
    <w:rsid w:val="00A1021B"/>
    <w:rsid w:val="00A30728"/>
    <w:rsid w:val="00A30748"/>
    <w:rsid w:val="00A34873"/>
    <w:rsid w:val="00A4346B"/>
    <w:rsid w:val="00A9204B"/>
    <w:rsid w:val="00A95A5C"/>
    <w:rsid w:val="00A96C71"/>
    <w:rsid w:val="00AA18A0"/>
    <w:rsid w:val="00AA7C65"/>
    <w:rsid w:val="00AC58E0"/>
    <w:rsid w:val="00AC6E98"/>
    <w:rsid w:val="00AD1FC8"/>
    <w:rsid w:val="00AD25CC"/>
    <w:rsid w:val="00B071AA"/>
    <w:rsid w:val="00B141C8"/>
    <w:rsid w:val="00B163DD"/>
    <w:rsid w:val="00B224AB"/>
    <w:rsid w:val="00B34E65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941AE"/>
    <w:rsid w:val="00B9548C"/>
    <w:rsid w:val="00B954F3"/>
    <w:rsid w:val="00B95745"/>
    <w:rsid w:val="00B962FC"/>
    <w:rsid w:val="00BA0A6C"/>
    <w:rsid w:val="00BA5C04"/>
    <w:rsid w:val="00BA72D7"/>
    <w:rsid w:val="00BB220D"/>
    <w:rsid w:val="00BC07A5"/>
    <w:rsid w:val="00BC0FFE"/>
    <w:rsid w:val="00BC73D9"/>
    <w:rsid w:val="00BC7954"/>
    <w:rsid w:val="00BD489D"/>
    <w:rsid w:val="00BF568C"/>
    <w:rsid w:val="00C00C07"/>
    <w:rsid w:val="00C103EF"/>
    <w:rsid w:val="00C206BB"/>
    <w:rsid w:val="00C33641"/>
    <w:rsid w:val="00C50842"/>
    <w:rsid w:val="00C52745"/>
    <w:rsid w:val="00C63376"/>
    <w:rsid w:val="00C73A88"/>
    <w:rsid w:val="00C74546"/>
    <w:rsid w:val="00C91D0C"/>
    <w:rsid w:val="00C91D71"/>
    <w:rsid w:val="00C93D7B"/>
    <w:rsid w:val="00CA148F"/>
    <w:rsid w:val="00CA40A6"/>
    <w:rsid w:val="00CA656A"/>
    <w:rsid w:val="00CC0CAA"/>
    <w:rsid w:val="00CD6E89"/>
    <w:rsid w:val="00CE37D0"/>
    <w:rsid w:val="00CE654F"/>
    <w:rsid w:val="00CF21EA"/>
    <w:rsid w:val="00D03C91"/>
    <w:rsid w:val="00D0784F"/>
    <w:rsid w:val="00D13BAC"/>
    <w:rsid w:val="00D1716D"/>
    <w:rsid w:val="00D2179A"/>
    <w:rsid w:val="00D21F4C"/>
    <w:rsid w:val="00D32542"/>
    <w:rsid w:val="00D3327A"/>
    <w:rsid w:val="00D35983"/>
    <w:rsid w:val="00D42A22"/>
    <w:rsid w:val="00D4347A"/>
    <w:rsid w:val="00D53CC4"/>
    <w:rsid w:val="00D565AB"/>
    <w:rsid w:val="00D63CAC"/>
    <w:rsid w:val="00D75CBA"/>
    <w:rsid w:val="00D82FB6"/>
    <w:rsid w:val="00D87B24"/>
    <w:rsid w:val="00D91B6D"/>
    <w:rsid w:val="00D968C4"/>
    <w:rsid w:val="00DA09C3"/>
    <w:rsid w:val="00DC1301"/>
    <w:rsid w:val="00DD7EC2"/>
    <w:rsid w:val="00DE075A"/>
    <w:rsid w:val="00DE412B"/>
    <w:rsid w:val="00DE521A"/>
    <w:rsid w:val="00E01298"/>
    <w:rsid w:val="00E0571B"/>
    <w:rsid w:val="00E16213"/>
    <w:rsid w:val="00E16F8E"/>
    <w:rsid w:val="00E22312"/>
    <w:rsid w:val="00E4171A"/>
    <w:rsid w:val="00E76CD2"/>
    <w:rsid w:val="00E77673"/>
    <w:rsid w:val="00E826EE"/>
    <w:rsid w:val="00E87222"/>
    <w:rsid w:val="00E9232C"/>
    <w:rsid w:val="00E95E3D"/>
    <w:rsid w:val="00EA4052"/>
    <w:rsid w:val="00EC5B64"/>
    <w:rsid w:val="00EC6803"/>
    <w:rsid w:val="00EC7C83"/>
    <w:rsid w:val="00ED41E3"/>
    <w:rsid w:val="00ED52A1"/>
    <w:rsid w:val="00EF6AB0"/>
    <w:rsid w:val="00F013F2"/>
    <w:rsid w:val="00F33348"/>
    <w:rsid w:val="00F40652"/>
    <w:rsid w:val="00F53C92"/>
    <w:rsid w:val="00F65D0D"/>
    <w:rsid w:val="00F70051"/>
    <w:rsid w:val="00F70066"/>
    <w:rsid w:val="00F72A70"/>
    <w:rsid w:val="00F75211"/>
    <w:rsid w:val="00FA10C2"/>
    <w:rsid w:val="00FA3305"/>
    <w:rsid w:val="00FB445A"/>
    <w:rsid w:val="00FC16A0"/>
    <w:rsid w:val="00FC4945"/>
    <w:rsid w:val="00FC7F93"/>
    <w:rsid w:val="00FD08A6"/>
    <w:rsid w:val="00FD59BA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owowa">
    <w:name w:val="Sowowa"/>
    <w:basedOn w:val="Normalny"/>
    <w:rsid w:val="007B6692"/>
    <w:pPr>
      <w:widowControl w:val="0"/>
      <w:spacing w:after="0" w:line="360" w:lineRule="auto"/>
    </w:pPr>
    <w:rPr>
      <w:szCs w:val="20"/>
    </w:rPr>
  </w:style>
  <w:style w:type="table" w:styleId="Tabela-Siatka">
    <w:name w:val="Table Grid"/>
    <w:basedOn w:val="Standardowy"/>
    <w:uiPriority w:val="59"/>
    <w:rsid w:val="00EC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zury.trav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mazury.trav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zury.trave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://www.mazury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www.mazury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0BC6-7E2F-4C1B-9FB5-C6D647D3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24</Pages>
  <Words>7614</Words>
  <Characters>45684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261</cp:revision>
  <cp:lastPrinted>2021-01-26T09:47:00Z</cp:lastPrinted>
  <dcterms:created xsi:type="dcterms:W3CDTF">2020-11-09T07:08:00Z</dcterms:created>
  <dcterms:modified xsi:type="dcterms:W3CDTF">2021-04-12T10:12:00Z</dcterms:modified>
</cp:coreProperties>
</file>