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2CD7A" w14:textId="4243A62C" w:rsidR="00B10129" w:rsidRPr="001D3A34" w:rsidRDefault="00B10129" w:rsidP="001D3A34">
      <w:pPr>
        <w:pStyle w:val="Nagwek"/>
        <w:jc w:val="right"/>
        <w:rPr>
          <w:rFonts w:cstheme="minorHAnsi"/>
          <w:b/>
        </w:rPr>
      </w:pPr>
      <w:r w:rsidRPr="001D3A34">
        <w:rPr>
          <w:rFonts w:cstheme="minorHAnsi"/>
          <w:b/>
        </w:rPr>
        <w:t>Załącznik nr 1 do SWZ</w:t>
      </w:r>
    </w:p>
    <w:p w14:paraId="7C1E31FA" w14:textId="77777777" w:rsidR="00B10129" w:rsidRPr="001D3A34" w:rsidRDefault="00B10129" w:rsidP="001D3A3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73270C8" w14:textId="1E59F524" w:rsidR="008A2000" w:rsidRPr="001D3A34" w:rsidRDefault="008A2000" w:rsidP="001D3A34">
      <w:pPr>
        <w:shd w:val="clear" w:color="auto" w:fill="FFFFFF"/>
        <w:spacing w:before="24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Umowa nr …………………..</w:t>
      </w:r>
    </w:p>
    <w:p w14:paraId="351D669F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</w:p>
    <w:p w14:paraId="43F6C3EB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  <w:r w:rsidRPr="001D3A34">
        <w:rPr>
          <w:rFonts w:cstheme="minorHAnsi"/>
          <w:b/>
        </w:rPr>
        <w:t>pomiędzy:</w:t>
      </w:r>
    </w:p>
    <w:p w14:paraId="6CC6E642" w14:textId="39280CBE" w:rsidR="008A2000" w:rsidRPr="001D3A34" w:rsidRDefault="008A2000" w:rsidP="001D3A34">
      <w:pPr>
        <w:spacing w:after="0" w:line="240" w:lineRule="auto"/>
        <w:rPr>
          <w:rFonts w:cstheme="minorHAnsi"/>
          <w:bCs/>
        </w:rPr>
      </w:pPr>
      <w:r w:rsidRPr="001D3A34">
        <w:rPr>
          <w:rFonts w:cstheme="minorHAnsi"/>
          <w:b/>
        </w:rPr>
        <w:t>Uniwersytetem Przyrodniczym w Poznaniu</w:t>
      </w:r>
      <w:r w:rsidRPr="001D3A34">
        <w:rPr>
          <w:rFonts w:cstheme="minorHAnsi"/>
          <w:bCs/>
        </w:rPr>
        <w:t xml:space="preserve">, ul. Wojska Polskiego 28, 60-637 Poznań, </w:t>
      </w:r>
      <w:r w:rsidR="00B73FE6" w:rsidRPr="001D3A34">
        <w:rPr>
          <w:rFonts w:cstheme="minorHAnsi"/>
          <w:bCs/>
        </w:rPr>
        <w:br/>
      </w:r>
      <w:r w:rsidRPr="001D3A34">
        <w:rPr>
          <w:rFonts w:cstheme="minorHAnsi"/>
          <w:bCs/>
        </w:rPr>
        <w:t>REGON 000001844, NIP 777-00-04-960</w:t>
      </w:r>
    </w:p>
    <w:p w14:paraId="257C74A7" w14:textId="77777777" w:rsidR="008A2000" w:rsidRPr="001D3A34" w:rsidRDefault="008A2000" w:rsidP="001D3A34">
      <w:pPr>
        <w:spacing w:after="0" w:line="240" w:lineRule="auto"/>
        <w:rPr>
          <w:rFonts w:cstheme="minorHAnsi"/>
          <w:bCs/>
        </w:rPr>
      </w:pPr>
      <w:r w:rsidRPr="001D3A34">
        <w:rPr>
          <w:rFonts w:cstheme="minorHAnsi"/>
          <w:bCs/>
        </w:rPr>
        <w:t xml:space="preserve">reprezentowanym przez: </w:t>
      </w:r>
    </w:p>
    <w:p w14:paraId="3293FC1E" w14:textId="77777777" w:rsidR="008A2000" w:rsidRPr="001D3A34" w:rsidRDefault="008A2000" w:rsidP="001D3A34">
      <w:p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……………………………………..</w:t>
      </w:r>
    </w:p>
    <w:p w14:paraId="723BCF61" w14:textId="77777777" w:rsidR="008A2000" w:rsidRPr="001D3A34" w:rsidRDefault="008A2000" w:rsidP="001D3A34">
      <w:p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……………………………………..</w:t>
      </w:r>
    </w:p>
    <w:p w14:paraId="7B8FBD30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  <w:r w:rsidRPr="001D3A34">
        <w:rPr>
          <w:rFonts w:cstheme="minorHAnsi"/>
          <w:bCs/>
        </w:rPr>
        <w:t>zwanym dalej w treści Umowy</w:t>
      </w:r>
      <w:r w:rsidRPr="001D3A34">
        <w:rPr>
          <w:rFonts w:cstheme="minorHAnsi"/>
          <w:b/>
        </w:rPr>
        <w:t xml:space="preserve"> „Zamawiającym”</w:t>
      </w:r>
    </w:p>
    <w:p w14:paraId="5459CB81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</w:p>
    <w:p w14:paraId="13E0F174" w14:textId="77777777" w:rsidR="008A2000" w:rsidRPr="001D3A34" w:rsidRDefault="008A2000" w:rsidP="001D3A34">
      <w:pPr>
        <w:spacing w:after="0" w:line="240" w:lineRule="auto"/>
        <w:rPr>
          <w:rFonts w:cstheme="minorHAnsi"/>
          <w:bCs/>
        </w:rPr>
      </w:pPr>
      <w:r w:rsidRPr="001D3A34">
        <w:rPr>
          <w:rFonts w:cstheme="minorHAnsi"/>
          <w:bCs/>
        </w:rPr>
        <w:t>a</w:t>
      </w:r>
    </w:p>
    <w:p w14:paraId="379B9D99" w14:textId="77777777" w:rsidR="008A2000" w:rsidRPr="001D3A34" w:rsidRDefault="008A2000" w:rsidP="001D3A34">
      <w:pPr>
        <w:spacing w:after="0" w:line="240" w:lineRule="auto"/>
        <w:rPr>
          <w:rFonts w:cstheme="minorHAnsi"/>
          <w:bCs/>
        </w:rPr>
      </w:pPr>
    </w:p>
    <w:p w14:paraId="67F9C1BC" w14:textId="77777777" w:rsidR="008A2000" w:rsidRPr="001D3A34" w:rsidRDefault="008A2000" w:rsidP="001D3A34">
      <w:pPr>
        <w:spacing w:after="0" w:line="240" w:lineRule="auto"/>
        <w:rPr>
          <w:rFonts w:cstheme="minorHAnsi"/>
          <w:bCs/>
        </w:rPr>
      </w:pPr>
      <w:r w:rsidRPr="001D3A34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A2A40" w14:textId="77777777" w:rsidR="008A2000" w:rsidRPr="001D3A34" w:rsidRDefault="008A2000" w:rsidP="001D3A34">
      <w:pPr>
        <w:spacing w:after="0" w:line="240" w:lineRule="auto"/>
        <w:rPr>
          <w:rFonts w:cstheme="minorHAnsi"/>
          <w:bCs/>
        </w:rPr>
      </w:pPr>
      <w:r w:rsidRPr="001D3A34">
        <w:rPr>
          <w:rFonts w:cstheme="minorHAnsi"/>
          <w:bCs/>
        </w:rPr>
        <w:t xml:space="preserve">reprezentowanym przez: </w:t>
      </w:r>
    </w:p>
    <w:p w14:paraId="1683DB1B" w14:textId="77777777" w:rsidR="008A2000" w:rsidRPr="001D3A34" w:rsidRDefault="008A2000" w:rsidP="001D3A34">
      <w:p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……………………………………..</w:t>
      </w:r>
    </w:p>
    <w:p w14:paraId="5B79460A" w14:textId="77777777" w:rsidR="008A2000" w:rsidRPr="001D3A34" w:rsidRDefault="008A2000" w:rsidP="001D3A34">
      <w:p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……………………………………..</w:t>
      </w:r>
    </w:p>
    <w:p w14:paraId="5680E66B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  <w:r w:rsidRPr="001D3A34">
        <w:rPr>
          <w:rFonts w:cstheme="minorHAnsi"/>
          <w:bCs/>
        </w:rPr>
        <w:t xml:space="preserve">zwanym dalej w treści Umowy </w:t>
      </w:r>
      <w:r w:rsidRPr="001D3A34">
        <w:rPr>
          <w:rFonts w:cstheme="minorHAnsi"/>
          <w:b/>
        </w:rPr>
        <w:t>„Wykonawcą”</w:t>
      </w:r>
    </w:p>
    <w:p w14:paraId="2A146938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</w:p>
    <w:p w14:paraId="6C1554B8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  <w:r w:rsidRPr="001D3A34">
        <w:rPr>
          <w:rFonts w:cstheme="minorHAnsi"/>
          <w:bCs/>
        </w:rPr>
        <w:t xml:space="preserve">łącznie zwanymi dalej w treści Umowy </w:t>
      </w:r>
      <w:r w:rsidRPr="001D3A34">
        <w:rPr>
          <w:rFonts w:cstheme="minorHAnsi"/>
          <w:b/>
        </w:rPr>
        <w:t>„Stronami”</w:t>
      </w:r>
    </w:p>
    <w:p w14:paraId="09600CB6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</w:p>
    <w:p w14:paraId="44D44AF4" w14:textId="5679A37D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  <w:r w:rsidRPr="001D3A34">
        <w:rPr>
          <w:rFonts w:cstheme="minorHAnsi"/>
        </w:rPr>
        <w:t xml:space="preserve">W wyniku przeprowadzenia przez Zamawiającego postępowania o udzielenie zamówienia publicznego pn. </w:t>
      </w:r>
      <w:r w:rsidR="00B73FE6" w:rsidRPr="001D3A34">
        <w:rPr>
          <w:rFonts w:cstheme="minorHAnsi"/>
          <w:b/>
        </w:rPr>
        <w:t xml:space="preserve">Sukcesywne świadczenie usług specjalistycznych z dziedziny kardiologii weterynaryjnej </w:t>
      </w:r>
      <w:r w:rsidR="00B73FE6" w:rsidRPr="001D3A34">
        <w:rPr>
          <w:rFonts w:cstheme="minorHAnsi"/>
          <w:b/>
        </w:rPr>
        <w:br/>
        <w:t xml:space="preserve">dla pacjentów Uniwersyteckiego Centrum Medycyny Weterynaryjnej </w:t>
      </w:r>
      <w:r w:rsidRPr="001D3A34">
        <w:rPr>
          <w:rFonts w:cstheme="minorHAnsi"/>
          <w:b/>
        </w:rPr>
        <w:t xml:space="preserve">(numer postępowania: </w:t>
      </w:r>
      <w:r w:rsidR="00B73FE6" w:rsidRPr="001D3A34">
        <w:rPr>
          <w:rFonts w:cstheme="minorHAnsi"/>
          <w:b/>
        </w:rPr>
        <w:t>AZ.262.3401.2024</w:t>
      </w:r>
      <w:r w:rsidRPr="001D3A34">
        <w:rPr>
          <w:rFonts w:cstheme="minorHAnsi"/>
          <w:b/>
        </w:rPr>
        <w:t>)</w:t>
      </w:r>
      <w:r w:rsidRPr="001D3A34">
        <w:rPr>
          <w:rFonts w:cstheme="minorHAnsi"/>
          <w:b/>
          <w:bCs/>
          <w:color w:val="FF9900"/>
        </w:rPr>
        <w:t xml:space="preserve"> </w:t>
      </w:r>
      <w:r w:rsidRPr="001D3A34">
        <w:rPr>
          <w:rFonts w:cstheme="minorHAnsi"/>
        </w:rPr>
        <w:t xml:space="preserve">w trybie </w:t>
      </w:r>
      <w:r w:rsidR="00B10129" w:rsidRPr="001D3A34">
        <w:rPr>
          <w:rFonts w:cstheme="minorHAnsi"/>
        </w:rPr>
        <w:t>podstawowym bez negocjacji</w:t>
      </w:r>
      <w:r w:rsidRPr="001D3A34">
        <w:rPr>
          <w:rFonts w:cstheme="minorHAnsi"/>
        </w:rPr>
        <w:t xml:space="preserve">, na podstawie  art. </w:t>
      </w:r>
      <w:r w:rsidR="00B10129" w:rsidRPr="001D3A34">
        <w:rPr>
          <w:rFonts w:cstheme="minorHAnsi"/>
        </w:rPr>
        <w:t xml:space="preserve">275 pkt 1 zgodnie z </w:t>
      </w:r>
      <w:r w:rsidR="00183470" w:rsidRPr="001D3A34">
        <w:rPr>
          <w:rFonts w:cstheme="minorHAnsi"/>
        </w:rPr>
        <w:t> </w:t>
      </w:r>
      <w:r w:rsidR="00B10129" w:rsidRPr="001D3A34">
        <w:rPr>
          <w:rFonts w:cstheme="minorHAnsi"/>
        </w:rPr>
        <w:t xml:space="preserve">ustawą </w:t>
      </w:r>
      <w:r w:rsidRPr="001D3A34">
        <w:rPr>
          <w:rFonts w:cstheme="minorHAnsi"/>
        </w:rPr>
        <w:t xml:space="preserve"> z  dnia 11 września 2019 r. Prawo zamówień publicznych (</w:t>
      </w:r>
      <w:r w:rsidR="00AA2584" w:rsidRPr="001D3A34">
        <w:rPr>
          <w:rFonts w:cstheme="minorHAnsi"/>
        </w:rPr>
        <w:t xml:space="preserve">t.j. </w:t>
      </w:r>
      <w:r w:rsidRPr="001D3A34">
        <w:rPr>
          <w:rFonts w:cstheme="minorHAnsi"/>
        </w:rPr>
        <w:t>Dz. U. z 202</w:t>
      </w:r>
      <w:r w:rsidR="00B73FE6" w:rsidRPr="001D3A34">
        <w:rPr>
          <w:rFonts w:cstheme="minorHAnsi"/>
        </w:rPr>
        <w:t>4</w:t>
      </w:r>
      <w:r w:rsidRPr="001D3A34">
        <w:rPr>
          <w:rFonts w:cstheme="minorHAnsi"/>
        </w:rPr>
        <w:t xml:space="preserve"> poz. 1</w:t>
      </w:r>
      <w:r w:rsidR="00B73FE6" w:rsidRPr="001D3A34">
        <w:rPr>
          <w:rFonts w:cstheme="minorHAnsi"/>
        </w:rPr>
        <w:t>320</w:t>
      </w:r>
      <w:r w:rsidRPr="001D3A34">
        <w:rPr>
          <w:rFonts w:cstheme="minorHAnsi"/>
        </w:rPr>
        <w:t>; zwana dalej: ustawa Pzp) i wyłonienia Wykonawcy, którego oferta została oceniona jako najkorzystniejsza Strony</w:t>
      </w:r>
      <w:r w:rsidR="00183470" w:rsidRPr="001D3A34">
        <w:rPr>
          <w:rFonts w:cstheme="minorHAnsi"/>
        </w:rPr>
        <w:t>,</w:t>
      </w:r>
      <w:r w:rsidRPr="001D3A34">
        <w:rPr>
          <w:rFonts w:cstheme="minorHAnsi"/>
        </w:rPr>
        <w:t xml:space="preserve"> zawarły Umowę o następującej treści: </w:t>
      </w:r>
    </w:p>
    <w:p w14:paraId="1F4C4C42" w14:textId="77777777" w:rsidR="008A2000" w:rsidRPr="001D3A34" w:rsidRDefault="008A2000" w:rsidP="001D3A34">
      <w:pPr>
        <w:spacing w:after="0" w:line="240" w:lineRule="auto"/>
        <w:rPr>
          <w:rFonts w:cstheme="minorHAnsi"/>
          <w:b/>
        </w:rPr>
      </w:pPr>
    </w:p>
    <w:p w14:paraId="4D163CBE" w14:textId="77777777" w:rsidR="008A2000" w:rsidRPr="001D3A34" w:rsidRDefault="008A2000" w:rsidP="001D3A34">
      <w:pPr>
        <w:spacing w:after="0" w:line="240" w:lineRule="auto"/>
        <w:jc w:val="center"/>
        <w:rPr>
          <w:rFonts w:eastAsia="Calibri" w:cstheme="minorHAnsi"/>
          <w:b/>
        </w:rPr>
      </w:pPr>
      <w:r w:rsidRPr="001D3A34">
        <w:rPr>
          <w:rFonts w:eastAsia="Calibri" w:cstheme="minorHAnsi"/>
          <w:b/>
        </w:rPr>
        <w:t>§ 1</w:t>
      </w:r>
    </w:p>
    <w:p w14:paraId="69252AC6" w14:textId="77777777" w:rsidR="008A2000" w:rsidRPr="001D3A34" w:rsidRDefault="008A2000" w:rsidP="001D3A34">
      <w:pPr>
        <w:spacing w:after="0" w:line="240" w:lineRule="auto"/>
        <w:jc w:val="center"/>
        <w:rPr>
          <w:rFonts w:eastAsia="Calibri" w:cstheme="minorHAnsi"/>
          <w:b/>
        </w:rPr>
      </w:pPr>
      <w:r w:rsidRPr="001D3A34">
        <w:rPr>
          <w:rFonts w:eastAsia="Calibri" w:cstheme="minorHAnsi"/>
          <w:b/>
        </w:rPr>
        <w:t>Postanowienia ogólne</w:t>
      </w:r>
    </w:p>
    <w:p w14:paraId="51E6E165" w14:textId="77777777" w:rsidR="008A2000" w:rsidRPr="001D3A34" w:rsidRDefault="008A2000" w:rsidP="001D3A34">
      <w:pPr>
        <w:spacing w:after="0" w:line="240" w:lineRule="auto"/>
        <w:rPr>
          <w:rFonts w:eastAsia="Calibri" w:cstheme="minorHAnsi"/>
          <w:b/>
        </w:rPr>
      </w:pPr>
    </w:p>
    <w:p w14:paraId="2161B603" w14:textId="77777777" w:rsidR="008A2000" w:rsidRPr="001D3A34" w:rsidRDefault="008A2000" w:rsidP="001D3A34">
      <w:pPr>
        <w:numPr>
          <w:ilvl w:val="0"/>
          <w:numId w:val="26"/>
        </w:numPr>
        <w:spacing w:after="0" w:line="240" w:lineRule="auto"/>
        <w:rPr>
          <w:rFonts w:eastAsia="Calibri" w:cstheme="minorHAnsi"/>
        </w:rPr>
      </w:pPr>
      <w:r w:rsidRPr="001D3A34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3C904E28" w14:textId="77777777" w:rsidR="008A2000" w:rsidRPr="001D3A34" w:rsidRDefault="008A2000" w:rsidP="001D3A34">
      <w:pPr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  <w:color w:val="000000" w:themeColor="text1"/>
        </w:rPr>
        <w:t xml:space="preserve">Wykonawca wykona przedmiot zamówienia zgodnie z niniejszą Umową, Specyfikacją Warunków Zamówienia, ofertą Wykonawcy oraz pozostałymi dokumentami </w:t>
      </w:r>
      <w:r w:rsidRPr="001D3A34">
        <w:rPr>
          <w:rFonts w:cstheme="minorHAnsi"/>
        </w:rPr>
        <w:t>zamówienia.</w:t>
      </w:r>
    </w:p>
    <w:p w14:paraId="07132FCC" w14:textId="77777777" w:rsidR="008A2000" w:rsidRPr="001D3A34" w:rsidRDefault="008A2000" w:rsidP="001D3A34">
      <w:pPr>
        <w:spacing w:after="0" w:line="240" w:lineRule="auto"/>
        <w:rPr>
          <w:rFonts w:eastAsia="Calibri" w:cstheme="minorHAnsi"/>
        </w:rPr>
      </w:pPr>
    </w:p>
    <w:p w14:paraId="54F59F09" w14:textId="77777777" w:rsidR="00B10129" w:rsidRPr="001D3A34" w:rsidRDefault="00B10129" w:rsidP="001D3A34">
      <w:pPr>
        <w:spacing w:after="0" w:line="240" w:lineRule="auto"/>
        <w:rPr>
          <w:rFonts w:eastAsia="Calibri" w:cstheme="minorHAnsi"/>
        </w:rPr>
      </w:pPr>
    </w:p>
    <w:p w14:paraId="60450288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1D3A34">
        <w:rPr>
          <w:rFonts w:cstheme="minorHAnsi"/>
          <w:b/>
        </w:rPr>
        <w:t>§ 2</w:t>
      </w:r>
    </w:p>
    <w:p w14:paraId="527F019C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1D3A34">
        <w:rPr>
          <w:rFonts w:cstheme="minorHAnsi"/>
          <w:b/>
        </w:rPr>
        <w:t>Przedmiot Umowy i warunki realizacji Umowy</w:t>
      </w:r>
    </w:p>
    <w:p w14:paraId="6D6DA538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left="374" w:right="61" w:hanging="374"/>
        <w:rPr>
          <w:rFonts w:cstheme="minorHAnsi"/>
          <w:b/>
        </w:rPr>
      </w:pPr>
    </w:p>
    <w:p w14:paraId="22685699" w14:textId="05D2ED22" w:rsidR="008A2000" w:rsidRPr="001D3A34" w:rsidRDefault="008A2000" w:rsidP="001D3A34">
      <w:pPr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1D3A34">
        <w:rPr>
          <w:rFonts w:eastAsia="Calibri" w:cstheme="minorHAnsi"/>
          <w:color w:val="000000" w:themeColor="text1"/>
        </w:rPr>
        <w:t xml:space="preserve">Przedmiotem Umowy jest </w:t>
      </w:r>
      <w:r w:rsidR="00B10129" w:rsidRPr="001D3A34">
        <w:rPr>
          <w:rFonts w:cstheme="minorHAnsi"/>
          <w:b/>
          <w:color w:val="000000" w:themeColor="text1"/>
        </w:rPr>
        <w:t>sukcesywne świadczenie usług specjalistycznych z dziedziny kardiologii weterynaryjnej dla pacjentów Uniwersyteckiego Centrum Medycyny Weterynaryjnej.</w:t>
      </w:r>
      <w:r w:rsidR="00B10129" w:rsidRPr="001D3A34">
        <w:rPr>
          <w:rFonts w:cstheme="minorHAnsi"/>
          <w:color w:val="000000" w:themeColor="text1"/>
        </w:rPr>
        <w:t xml:space="preserve"> </w:t>
      </w:r>
    </w:p>
    <w:p w14:paraId="2581B020" w14:textId="7B1E411A" w:rsidR="008A2000" w:rsidRPr="001D3A34" w:rsidRDefault="0093508F" w:rsidP="001D3A34">
      <w:pPr>
        <w:numPr>
          <w:ilvl w:val="0"/>
          <w:numId w:val="1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1D3A34">
        <w:rPr>
          <w:rFonts w:eastAsia="Calibri" w:cstheme="minorHAnsi"/>
          <w:color w:val="000000" w:themeColor="text1"/>
        </w:rPr>
        <w:t xml:space="preserve">Przedmiot </w:t>
      </w:r>
      <w:r w:rsidR="00183470" w:rsidRPr="001D3A34">
        <w:rPr>
          <w:rFonts w:eastAsia="Calibri" w:cstheme="minorHAnsi"/>
          <w:color w:val="000000" w:themeColor="text1"/>
        </w:rPr>
        <w:t>U</w:t>
      </w:r>
      <w:r w:rsidRPr="001D3A34">
        <w:rPr>
          <w:rFonts w:eastAsia="Calibri" w:cstheme="minorHAnsi"/>
          <w:color w:val="000000" w:themeColor="text1"/>
        </w:rPr>
        <w:t>mowy obejmuje wykonanie następujących badań:</w:t>
      </w:r>
    </w:p>
    <w:p w14:paraId="52B46CC5" w14:textId="77777777" w:rsidR="00F42864" w:rsidRPr="001D3A34" w:rsidRDefault="00F42864" w:rsidP="001D3A34">
      <w:pPr>
        <w:spacing w:after="0" w:line="240" w:lineRule="auto"/>
        <w:ind w:left="360"/>
        <w:rPr>
          <w:rFonts w:eastAsia="Calibri" w:cstheme="minorHAnsi"/>
          <w:color w:val="000000" w:themeColor="text1"/>
        </w:rPr>
      </w:pP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6178"/>
        <w:gridCol w:w="2427"/>
      </w:tblGrid>
      <w:tr w:rsidR="00606CCA" w:rsidRPr="001D3A34" w14:paraId="5B29CCF7" w14:textId="77777777" w:rsidTr="001D3A34">
        <w:trPr>
          <w:trHeight w:val="8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13E087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96141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USŁUGI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4B5A9" w14:textId="2E171B75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PROGNOZOWANA </w:t>
            </w:r>
            <w:r w:rsidR="002631B9" w:rsidRPr="001D3A3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LICZBA</w:t>
            </w:r>
            <w:r w:rsidRPr="001D3A3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USŁUG</w:t>
            </w:r>
          </w:p>
        </w:tc>
      </w:tr>
      <w:tr w:rsidR="00606CCA" w:rsidRPr="001D3A34" w14:paraId="72F749B7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EE3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3E88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Badanie echokardiograficzne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8D1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600</w:t>
            </w:r>
          </w:p>
        </w:tc>
      </w:tr>
      <w:tr w:rsidR="00606CCA" w:rsidRPr="001D3A34" w14:paraId="30D656B9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1FC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7CE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Badanie elektrokardiograficzne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09B5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</w:tr>
      <w:tr w:rsidR="00606CCA" w:rsidRPr="001D3A34" w14:paraId="67BB759B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B540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1B03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 xml:space="preserve">Holter ekg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15DD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</w:tr>
      <w:tr w:rsidR="00606CCA" w:rsidRPr="001D3A34" w14:paraId="39496D12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AF9A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56D2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 xml:space="preserve">Konsultacja kardiologiczna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91E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300</w:t>
            </w:r>
          </w:p>
        </w:tc>
      </w:tr>
      <w:tr w:rsidR="00606CCA" w:rsidRPr="001D3A34" w14:paraId="0199441F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15B8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6F1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Badanie echokardiograficzne przezprzełykowe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0FE2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606CCA" w:rsidRPr="001D3A34" w14:paraId="3568FCB9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05D7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0C3C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Punkcja odbarczająca jamy otrzewnej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13DD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606CCA" w:rsidRPr="001D3A34" w14:paraId="217D470F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0D5E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F8D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Punkcja odbarczająca jamy opłucnej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B1A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606CCA" w:rsidRPr="001D3A34" w14:paraId="2778DB0F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048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F15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Punkcja odbarczająca jamy osierdzia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C2C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606CCA" w:rsidRPr="001D3A34" w14:paraId="709511BE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9554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B146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Nieinwazyjny pomiar ciśnienia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AA3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</w:tr>
      <w:tr w:rsidR="00606CCA" w:rsidRPr="001D3A34" w14:paraId="56D3BFB6" w14:textId="77777777" w:rsidTr="001D3A34">
        <w:trPr>
          <w:trHeight w:val="316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0C2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A55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Kardiowersja elektryczna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024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606CCA" w:rsidRPr="001D3A34" w14:paraId="5388E73C" w14:textId="77777777" w:rsidTr="001D3A34">
        <w:trPr>
          <w:trHeight w:val="10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085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0B44" w14:textId="368EE0C6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Zabieg valvuloplastyki balonowej zastawki tętnicy płucnej, z</w:t>
            </w:r>
            <w:r w:rsidR="002631B9" w:rsidRPr="001D3A34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1D3A34">
              <w:rPr>
                <w:rFonts w:eastAsia="Times New Roman" w:cstheme="minorHAnsi"/>
                <w:color w:val="000000"/>
                <w:lang w:eastAsia="pl-PL"/>
              </w:rPr>
              <w:t>wykorzystaniem jednego balonu wysokociśnieniowego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1E72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606CCA" w:rsidRPr="001D3A34" w14:paraId="7B8DC886" w14:textId="77777777" w:rsidTr="001D3A34">
        <w:trPr>
          <w:trHeight w:val="1008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D152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1F8A" w14:textId="3750B1A0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Zabieg valvuloplastyki balonowej zastawki tętnicy płucnej, z</w:t>
            </w:r>
            <w:r w:rsidR="002631B9" w:rsidRPr="001D3A34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1D3A34">
              <w:rPr>
                <w:rFonts w:eastAsia="Times New Roman" w:cstheme="minorHAnsi"/>
                <w:color w:val="000000"/>
                <w:lang w:eastAsia="pl-PL"/>
              </w:rPr>
              <w:t>wykorzystaniem dwóch balonów wysokociśnieniowych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C86D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606CCA" w:rsidRPr="001D3A34" w14:paraId="7E0E4098" w14:textId="77777777" w:rsidTr="001D3A34">
        <w:trPr>
          <w:trHeight w:val="31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AF19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3A5" w14:textId="77777777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Ventrykulografia prawej komory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784F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606CCA" w:rsidRPr="001D3A34" w14:paraId="50D3E040" w14:textId="77777777" w:rsidTr="001D3A34">
        <w:trPr>
          <w:trHeight w:val="10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584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AD2" w14:textId="0801F061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Zabieg okluzji przetrwałego przewodu tętniczego (PDA) z</w:t>
            </w:r>
            <w:r w:rsidR="002631B9" w:rsidRPr="001D3A34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1D3A34">
              <w:rPr>
                <w:rFonts w:eastAsia="Times New Roman" w:cstheme="minorHAnsi"/>
                <w:color w:val="000000"/>
                <w:lang w:eastAsia="pl-PL"/>
              </w:rPr>
              <w:t>wykorzystaniem dedykowanego okludera deponowanego z</w:t>
            </w:r>
            <w:r w:rsidR="002631B9" w:rsidRPr="001D3A34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1D3A34">
              <w:rPr>
                <w:rFonts w:eastAsia="Times New Roman" w:cstheme="minorHAnsi"/>
                <w:color w:val="000000"/>
                <w:lang w:eastAsia="pl-PL"/>
              </w:rPr>
              <w:t>dostępu tętniczego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0CD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606CCA" w:rsidRPr="001D3A34" w14:paraId="0E479AA3" w14:textId="77777777" w:rsidTr="001D3A34">
        <w:trPr>
          <w:trHeight w:val="6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D7AE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25A5" w14:textId="459F262E" w:rsidR="00606CCA" w:rsidRPr="001D3A34" w:rsidRDefault="00606CCA" w:rsidP="001D3A3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Selektywna angiografia przetrwałego przewodu tętniczego (PDA) z</w:t>
            </w:r>
            <w:r w:rsidR="001D3A34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1D3A34">
              <w:rPr>
                <w:rFonts w:eastAsia="Times New Roman" w:cstheme="minorHAnsi"/>
                <w:color w:val="000000"/>
                <w:lang w:eastAsia="pl-PL"/>
              </w:rPr>
              <w:t>dostępu przez</w:t>
            </w:r>
            <w:r w:rsidR="002631B9" w:rsidRPr="001D3A3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1D3A34">
              <w:rPr>
                <w:rFonts w:eastAsia="Times New Roman" w:cstheme="minorHAnsi"/>
                <w:color w:val="000000"/>
                <w:lang w:eastAsia="pl-PL"/>
              </w:rPr>
              <w:t>tętniczego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976" w14:textId="77777777" w:rsidR="00606CCA" w:rsidRPr="001D3A34" w:rsidRDefault="00606CCA" w:rsidP="001D3A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D3A34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</w:tbl>
    <w:p w14:paraId="757A846C" w14:textId="77777777" w:rsidR="00B73FE6" w:rsidRPr="001D3A34" w:rsidRDefault="00B73FE6" w:rsidP="001D3A34">
      <w:pPr>
        <w:spacing w:after="0" w:line="240" w:lineRule="auto"/>
        <w:ind w:left="360"/>
        <w:rPr>
          <w:rFonts w:eastAsia="Calibri" w:cstheme="minorHAnsi"/>
          <w:color w:val="000000" w:themeColor="text1"/>
        </w:rPr>
      </w:pPr>
    </w:p>
    <w:p w14:paraId="0F555029" w14:textId="5291D314" w:rsidR="00B73FE6" w:rsidRPr="001D3A34" w:rsidRDefault="00B73FE6" w:rsidP="001D3A3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D3A34">
        <w:rPr>
          <w:rFonts w:eastAsia="Calibri" w:cstheme="minorHAnsi"/>
          <w:color w:val="000000" w:themeColor="text1"/>
        </w:rPr>
        <w:t>Zamawiający</w:t>
      </w:r>
      <w:r w:rsidRPr="001D3A34">
        <w:rPr>
          <w:rFonts w:cstheme="minorHAnsi"/>
          <w:b/>
        </w:rPr>
        <w:t xml:space="preserve"> przewiduje prawo opcji</w:t>
      </w:r>
      <w:r w:rsidRPr="001D3A34">
        <w:rPr>
          <w:rFonts w:cstheme="minorHAnsi"/>
        </w:rPr>
        <w:t xml:space="preserve"> polegające na tym, iż </w:t>
      </w:r>
      <w:r w:rsidRPr="001D3A34">
        <w:rPr>
          <w:rFonts w:cstheme="minorHAnsi"/>
          <w:u w:val="single"/>
        </w:rPr>
        <w:t>ostatecznie zamówiona liczba usług</w:t>
      </w:r>
      <w:r w:rsidRPr="001D3A34">
        <w:rPr>
          <w:rFonts w:cstheme="minorHAnsi"/>
        </w:rPr>
        <w:t xml:space="preserve"> </w:t>
      </w:r>
      <w:r w:rsidRPr="001D3A34">
        <w:rPr>
          <w:rFonts w:cstheme="minorHAnsi"/>
          <w:u w:val="single"/>
        </w:rPr>
        <w:t>będzie zależeć od bieżącego zapotrzebowania Zamawiającego</w:t>
      </w:r>
      <w:r w:rsidRPr="001D3A34">
        <w:rPr>
          <w:rFonts w:cstheme="minorHAnsi"/>
        </w:rPr>
        <w:t>, jednak zsumowana wartość brutto zamówionych usług, nie może przekroczyć maksymalnej wartości brutto wskazanej w §</w:t>
      </w:r>
      <w:r w:rsidR="00644BFA" w:rsidRPr="001D3A34">
        <w:rPr>
          <w:rFonts w:cstheme="minorHAnsi"/>
        </w:rPr>
        <w:t xml:space="preserve"> 4 ust. 1</w:t>
      </w:r>
      <w:r w:rsidR="00F42864" w:rsidRPr="001D3A34">
        <w:rPr>
          <w:rFonts w:cstheme="minorHAnsi"/>
        </w:rPr>
        <w:t xml:space="preserve"> umowy</w:t>
      </w:r>
      <w:r w:rsidRPr="001D3A34">
        <w:rPr>
          <w:rFonts w:cstheme="minorHAnsi"/>
        </w:rPr>
        <w:t>. Ostateczna wartość zamówionych usług przez Zamawiającego może być jednak niższa od maksymalnej wartości</w:t>
      </w:r>
      <w:r w:rsidR="00F42864" w:rsidRPr="001D3A34">
        <w:rPr>
          <w:rFonts w:cstheme="minorHAnsi"/>
        </w:rPr>
        <w:t xml:space="preserve"> umowy</w:t>
      </w:r>
      <w:r w:rsidRPr="001D3A34">
        <w:rPr>
          <w:rFonts w:cstheme="minorHAnsi"/>
        </w:rPr>
        <w:t xml:space="preserve">, a Wykonawcy nie będzie przysługiwać roszczenie o zapłatę różnicy. </w:t>
      </w:r>
      <w:r w:rsidRPr="001D3A34">
        <w:rPr>
          <w:rFonts w:cstheme="minorHAnsi"/>
          <w:b/>
        </w:rPr>
        <w:t>Zamawiający zobowiązuje się do wykorzystania nie mniej niż 60% wartości brutto umowy</w:t>
      </w:r>
      <w:r w:rsidR="00F42864" w:rsidRPr="001D3A34">
        <w:rPr>
          <w:rFonts w:cstheme="minorHAnsi"/>
          <w:b/>
        </w:rPr>
        <w:t xml:space="preserve"> </w:t>
      </w:r>
      <w:r w:rsidR="00F42864" w:rsidRPr="001D3A34">
        <w:rPr>
          <w:rFonts w:cstheme="minorHAnsi"/>
        </w:rPr>
        <w:t>wskazanej w § 4 ust. 1</w:t>
      </w:r>
      <w:r w:rsidRPr="001D3A34">
        <w:rPr>
          <w:rFonts w:cstheme="minorHAnsi"/>
          <w:b/>
        </w:rPr>
        <w:t>.</w:t>
      </w:r>
    </w:p>
    <w:p w14:paraId="1B7B5D2D" w14:textId="06ACF7C8" w:rsidR="008A2000" w:rsidRPr="001D3A34" w:rsidRDefault="008A2000" w:rsidP="001D3A34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 xml:space="preserve">Zamawiający zobowiązany jest zapewnić odpowiednie warunki </w:t>
      </w:r>
      <w:r w:rsidR="0097216F" w:rsidRPr="001D3A34">
        <w:rPr>
          <w:rFonts w:eastAsia="Times New Roman" w:cstheme="minorHAnsi"/>
          <w:color w:val="000000" w:themeColor="text1"/>
          <w:lang w:eastAsia="pl-PL"/>
        </w:rPr>
        <w:t>do świadczenia usług w postaci gabinetu przystosowan</w:t>
      </w:r>
      <w:r w:rsidR="00183470" w:rsidRPr="001D3A34">
        <w:rPr>
          <w:rFonts w:eastAsia="Times New Roman" w:cstheme="minorHAnsi"/>
          <w:color w:val="000000" w:themeColor="text1"/>
          <w:lang w:eastAsia="pl-PL"/>
        </w:rPr>
        <w:t>ego</w:t>
      </w:r>
      <w:r w:rsidR="0097216F" w:rsidRPr="001D3A34">
        <w:rPr>
          <w:rFonts w:eastAsia="Times New Roman" w:cstheme="minorHAnsi"/>
          <w:color w:val="000000" w:themeColor="text1"/>
          <w:lang w:eastAsia="pl-PL"/>
        </w:rPr>
        <w:t xml:space="preserve"> do specjalistycznego wykonywania badań z zakresu kardiologii weterynaryjnej. </w:t>
      </w:r>
    </w:p>
    <w:p w14:paraId="3A127994" w14:textId="77777777" w:rsidR="00327902" w:rsidRPr="001D3A34" w:rsidRDefault="002E00F2" w:rsidP="001D3A34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>Miejsce świadczenia usługi: Uniwersyteckie Centrum Medycyny Weterynaryjnej, ul.</w:t>
      </w:r>
      <w:r w:rsidR="0051517B" w:rsidRPr="001D3A34">
        <w:rPr>
          <w:rFonts w:eastAsia="Times New Roman" w:cstheme="minorHAnsi"/>
          <w:color w:val="000000" w:themeColor="text1"/>
          <w:lang w:eastAsia="pl-PL"/>
        </w:rPr>
        <w:t> </w:t>
      </w:r>
      <w:r w:rsidRPr="001D3A34">
        <w:rPr>
          <w:rFonts w:eastAsia="Times New Roman" w:cstheme="minorHAnsi"/>
          <w:color w:val="000000" w:themeColor="text1"/>
          <w:lang w:eastAsia="pl-PL"/>
        </w:rPr>
        <w:t>Szydłowska</w:t>
      </w:r>
      <w:r w:rsidR="00F42864" w:rsidRPr="001D3A34">
        <w:rPr>
          <w:rFonts w:eastAsia="Times New Roman" w:cstheme="minorHAnsi"/>
          <w:color w:val="000000" w:themeColor="text1"/>
          <w:lang w:eastAsia="pl-PL"/>
        </w:rPr>
        <w:t> </w:t>
      </w:r>
      <w:r w:rsidRPr="001D3A34">
        <w:rPr>
          <w:rFonts w:eastAsia="Times New Roman" w:cstheme="minorHAnsi"/>
          <w:color w:val="000000" w:themeColor="text1"/>
          <w:lang w:eastAsia="pl-PL"/>
        </w:rPr>
        <w:t xml:space="preserve">43, 60-656 Poznań. </w:t>
      </w:r>
    </w:p>
    <w:p w14:paraId="7C3E6424" w14:textId="4D2B9F72" w:rsidR="008A2000" w:rsidRPr="001D3A34" w:rsidRDefault="008A2000" w:rsidP="001D3A34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Strony ustalają, że do </w:t>
      </w:r>
      <w:r w:rsidRPr="001D3A34">
        <w:rPr>
          <w:rFonts w:eastAsia="Times New Roman" w:cstheme="minorHAnsi"/>
          <w:color w:val="000000" w:themeColor="text1"/>
          <w:lang w:eastAsia="pl-PL"/>
        </w:rPr>
        <w:t>bezpośrednich kontaktów, mających na celu zapewnienie prawidłowej realizacji przedmiotu Umowy, upoważnione zostają następujące osoby:</w:t>
      </w:r>
    </w:p>
    <w:p w14:paraId="0094C5F3" w14:textId="3FB5BB5C" w:rsidR="008A2000" w:rsidRPr="001D3A34" w:rsidRDefault="0051517B" w:rsidP="001D3A34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>z</w:t>
      </w:r>
      <w:r w:rsidR="008A2000" w:rsidRPr="001D3A34">
        <w:rPr>
          <w:rFonts w:eastAsia="Times New Roman" w:cstheme="minorHAnsi"/>
          <w:color w:val="000000" w:themeColor="text1"/>
          <w:lang w:eastAsia="pl-PL"/>
        </w:rPr>
        <w:t>e strony Zamawiającego: ………………………</w:t>
      </w:r>
      <w:r w:rsidRPr="001D3A34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8A2000" w:rsidRPr="001D3A34">
        <w:rPr>
          <w:rFonts w:eastAsia="Times New Roman" w:cstheme="minorHAnsi"/>
          <w:color w:val="000000" w:themeColor="text1"/>
          <w:lang w:eastAsia="pl-PL"/>
        </w:rPr>
        <w:t>tel. ……………., e-mail: ……………………………..;</w:t>
      </w:r>
    </w:p>
    <w:p w14:paraId="667A9AF8" w14:textId="7C264236" w:rsidR="008A2000" w:rsidRPr="001D3A34" w:rsidRDefault="0051517B" w:rsidP="001D3A34">
      <w:pPr>
        <w:numPr>
          <w:ilvl w:val="0"/>
          <w:numId w:val="23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>z</w:t>
      </w:r>
      <w:r w:rsidR="008A2000" w:rsidRPr="001D3A34">
        <w:rPr>
          <w:rFonts w:eastAsia="Times New Roman" w:cstheme="minorHAnsi"/>
          <w:color w:val="000000" w:themeColor="text1"/>
          <w:lang w:eastAsia="pl-PL"/>
        </w:rPr>
        <w:t>e strony Wykonawcy: ………………………</w:t>
      </w:r>
      <w:r w:rsidRPr="001D3A34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8A2000" w:rsidRPr="001D3A34">
        <w:rPr>
          <w:rFonts w:eastAsia="Times New Roman" w:cstheme="minorHAnsi"/>
          <w:color w:val="000000" w:themeColor="text1"/>
          <w:lang w:eastAsia="pl-PL"/>
        </w:rPr>
        <w:t>tel. ……………., e-mail: ……………………………</w:t>
      </w:r>
      <w:r w:rsidRPr="001D3A34">
        <w:rPr>
          <w:rFonts w:eastAsia="Times New Roman" w:cstheme="minorHAnsi"/>
          <w:color w:val="000000" w:themeColor="text1"/>
          <w:lang w:eastAsia="pl-PL"/>
        </w:rPr>
        <w:t>…</w:t>
      </w:r>
      <w:r w:rsidR="008A2000" w:rsidRPr="001D3A34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4461BB60" w14:textId="77777777" w:rsidR="008A2000" w:rsidRPr="001D3A34" w:rsidRDefault="008A2000" w:rsidP="001D3A34">
      <w:pPr>
        <w:spacing w:after="0" w:line="240" w:lineRule="auto"/>
        <w:ind w:left="360"/>
        <w:contextualSpacing/>
        <w:rPr>
          <w:rFonts w:eastAsia="Times New Roman" w:cstheme="minorHAnsi"/>
          <w:lang w:eastAsia="pl-PL"/>
        </w:rPr>
      </w:pPr>
    </w:p>
    <w:p w14:paraId="745E209F" w14:textId="77777777" w:rsidR="008A2000" w:rsidRPr="001D3A34" w:rsidRDefault="008A2000" w:rsidP="001D3A34">
      <w:pPr>
        <w:spacing w:after="0" w:line="240" w:lineRule="auto"/>
        <w:ind w:left="360"/>
        <w:contextualSpacing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§ 3</w:t>
      </w:r>
    </w:p>
    <w:p w14:paraId="5A16704B" w14:textId="77777777" w:rsidR="008A2000" w:rsidRPr="001D3A34" w:rsidRDefault="008A2000" w:rsidP="001D3A34">
      <w:pPr>
        <w:tabs>
          <w:tab w:val="center" w:pos="4536"/>
          <w:tab w:val="left" w:pos="5550"/>
        </w:tabs>
        <w:spacing w:after="0" w:line="240" w:lineRule="auto"/>
        <w:jc w:val="center"/>
        <w:rPr>
          <w:rFonts w:cstheme="minorHAnsi"/>
          <w:b/>
        </w:rPr>
      </w:pPr>
      <w:r w:rsidRPr="001D3A34">
        <w:rPr>
          <w:rFonts w:cstheme="minorHAnsi"/>
          <w:b/>
        </w:rPr>
        <w:t>Termin realizacji zamówienia</w:t>
      </w:r>
    </w:p>
    <w:p w14:paraId="29DEC2E4" w14:textId="77777777" w:rsidR="008A2000" w:rsidRPr="001D3A34" w:rsidRDefault="008A2000" w:rsidP="001D3A34">
      <w:pPr>
        <w:tabs>
          <w:tab w:val="center" w:pos="4536"/>
          <w:tab w:val="left" w:pos="5550"/>
        </w:tabs>
        <w:spacing w:after="0" w:line="240" w:lineRule="auto"/>
        <w:rPr>
          <w:rFonts w:cstheme="minorHAnsi"/>
          <w:b/>
        </w:rPr>
      </w:pPr>
    </w:p>
    <w:p w14:paraId="07914BBC" w14:textId="161933DE" w:rsidR="0093508F" w:rsidRPr="001D3A34" w:rsidRDefault="0051517B" w:rsidP="001D3A34">
      <w:pPr>
        <w:spacing w:line="240" w:lineRule="auto"/>
        <w:rPr>
          <w:rFonts w:cstheme="minorHAnsi"/>
          <w:color w:val="000000" w:themeColor="text1"/>
        </w:rPr>
      </w:pPr>
      <w:bookmarkStart w:id="0" w:name="_Hlk146796812"/>
      <w:r w:rsidRPr="001D3A34">
        <w:rPr>
          <w:rFonts w:cstheme="minorHAnsi"/>
          <w:color w:val="000000" w:themeColor="text1"/>
        </w:rPr>
        <w:t xml:space="preserve">Sukcesywne świadczenie usług specjalistycznych z dziedziny kardiologii weterynaryjnej będzie realizowane </w:t>
      </w:r>
      <w:r w:rsidRPr="001D3A34">
        <w:rPr>
          <w:rFonts w:cstheme="minorHAnsi"/>
          <w:b/>
          <w:color w:val="000000" w:themeColor="text1"/>
        </w:rPr>
        <w:t>w terminie od daty zawarcia umowy przez okres 12 miesięcy</w:t>
      </w:r>
      <w:r w:rsidRPr="001D3A34">
        <w:rPr>
          <w:rFonts w:cstheme="minorHAnsi"/>
          <w:color w:val="000000" w:themeColor="text1"/>
        </w:rPr>
        <w:t xml:space="preserve"> lub do wcześniejszego wykorzystania kwoty, jaką Zamawiający przeznaczył na sfinansowanie zamówienia, w zależności który wariant nastąpi pierwszy.</w:t>
      </w:r>
      <w:bookmarkEnd w:id="0"/>
    </w:p>
    <w:p w14:paraId="7BDF94FE" w14:textId="4FC65AAC" w:rsidR="008A2000" w:rsidRPr="001D3A34" w:rsidRDefault="008A2000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1D3A34">
        <w:rPr>
          <w:rFonts w:cstheme="minorHAnsi"/>
          <w:b/>
        </w:rPr>
        <w:t>4</w:t>
      </w:r>
    </w:p>
    <w:p w14:paraId="4B63C99C" w14:textId="77777777" w:rsidR="008A2000" w:rsidRPr="001D3A34" w:rsidRDefault="008A2000" w:rsidP="001D3A34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1D3A34">
        <w:rPr>
          <w:rFonts w:eastAsia="Times New Roman" w:cstheme="minorHAnsi"/>
          <w:b/>
          <w:color w:val="000000" w:themeColor="text1"/>
          <w:lang w:eastAsia="pl-PL"/>
        </w:rPr>
        <w:t>Wynagrodzenie i warunki płatności</w:t>
      </w:r>
    </w:p>
    <w:p w14:paraId="4E3A50E5" w14:textId="77777777" w:rsidR="008A2000" w:rsidRPr="001D3A34" w:rsidRDefault="008A2000" w:rsidP="001D3A34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0" w:themeColor="text1"/>
          <w:lang w:eastAsia="pl-PL"/>
        </w:rPr>
      </w:pPr>
    </w:p>
    <w:p w14:paraId="2CF8C1B3" w14:textId="77777777" w:rsidR="00DB0D8B" w:rsidRDefault="008A2000" w:rsidP="00DB0D8B">
      <w:pPr>
        <w:numPr>
          <w:ilvl w:val="0"/>
          <w:numId w:val="28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lang w:eastAsia="pl-PL"/>
        </w:rPr>
        <w:t>Strony ustalają, że za zrealizowanie przedmiotu Umowy, Zamawiający zapłaci Wykonawcy wynagrodzenie całkowite w kwocie:</w:t>
      </w:r>
    </w:p>
    <w:p w14:paraId="49D98040" w14:textId="77777777" w:rsidR="00DB0D8B" w:rsidRDefault="008A2000" w:rsidP="00DB0D8B">
      <w:pPr>
        <w:spacing w:after="0" w:line="240" w:lineRule="auto"/>
        <w:ind w:left="284"/>
        <w:contextualSpacing/>
        <w:rPr>
          <w:rFonts w:eastAsia="Times New Roman" w:cstheme="minorHAnsi"/>
          <w:b/>
          <w:lang w:eastAsia="pl-PL"/>
        </w:rPr>
      </w:pPr>
      <w:r w:rsidRPr="00DB0D8B">
        <w:rPr>
          <w:rFonts w:eastAsia="Times New Roman" w:cstheme="minorHAnsi"/>
          <w:b/>
          <w:lang w:eastAsia="pl-PL"/>
        </w:rPr>
        <w:t>netto:  ……………………….. zł</w:t>
      </w:r>
    </w:p>
    <w:p w14:paraId="193E1944" w14:textId="3E84E5A1" w:rsidR="00DB0D8B" w:rsidRPr="00DB0D8B" w:rsidRDefault="008A2000" w:rsidP="00DB0D8B">
      <w:pPr>
        <w:spacing w:after="0" w:line="240" w:lineRule="auto"/>
        <w:ind w:left="284"/>
        <w:contextualSpacing/>
        <w:rPr>
          <w:rFonts w:eastAsia="Times New Roman" w:cstheme="minorHAnsi"/>
          <w:b/>
          <w:lang w:eastAsia="pl-PL"/>
        </w:rPr>
      </w:pPr>
      <w:r w:rsidRPr="00DB0D8B">
        <w:rPr>
          <w:rFonts w:eastAsia="Times New Roman" w:cstheme="minorHAnsi"/>
          <w:lang w:eastAsia="pl-PL"/>
        </w:rPr>
        <w:t>słownie:</w:t>
      </w:r>
      <w:r w:rsidR="00DB0D8B">
        <w:rPr>
          <w:rFonts w:eastAsia="Times New Roman" w:cstheme="minorHAnsi"/>
          <w:lang w:eastAsia="pl-PL"/>
        </w:rPr>
        <w:t xml:space="preserve"> ………………………</w:t>
      </w:r>
      <w:r w:rsidRPr="00DB0D8B">
        <w:rPr>
          <w:rFonts w:eastAsia="Times New Roman" w:cstheme="minorHAnsi"/>
          <w:lang w:eastAsia="pl-PL"/>
        </w:rPr>
        <w:t xml:space="preserve"> </w:t>
      </w:r>
    </w:p>
    <w:p w14:paraId="0F02744B" w14:textId="77777777" w:rsidR="00DB0D8B" w:rsidRDefault="008A2000" w:rsidP="00DB0D8B">
      <w:pPr>
        <w:spacing w:after="0" w:line="240" w:lineRule="auto"/>
        <w:ind w:left="284"/>
        <w:contextualSpacing/>
        <w:rPr>
          <w:rFonts w:eastAsia="Times New Roman" w:cstheme="minorHAnsi"/>
          <w:b/>
          <w:lang w:eastAsia="pl-PL"/>
        </w:rPr>
      </w:pPr>
      <w:r w:rsidRPr="00DB0D8B">
        <w:rPr>
          <w:rFonts w:eastAsia="Times New Roman" w:cstheme="minorHAnsi"/>
          <w:b/>
          <w:lang w:eastAsia="pl-PL"/>
        </w:rPr>
        <w:t>brutto:  ……………………… zł</w:t>
      </w:r>
    </w:p>
    <w:p w14:paraId="1AA39794" w14:textId="1A056798" w:rsidR="008A2000" w:rsidRPr="00DB0D8B" w:rsidRDefault="008A2000" w:rsidP="00DB0D8B">
      <w:pPr>
        <w:spacing w:after="0" w:line="240" w:lineRule="auto"/>
        <w:ind w:left="284"/>
        <w:contextualSpacing/>
        <w:rPr>
          <w:rFonts w:eastAsia="Times New Roman" w:cstheme="minorHAnsi"/>
          <w:b/>
          <w:lang w:eastAsia="pl-PL"/>
        </w:rPr>
      </w:pPr>
      <w:r w:rsidRPr="00DB0D8B">
        <w:rPr>
          <w:rFonts w:eastAsia="Times New Roman" w:cstheme="minorHAnsi"/>
          <w:lang w:eastAsia="pl-PL"/>
        </w:rPr>
        <w:t>słownie</w:t>
      </w:r>
      <w:r w:rsidRPr="00DB0D8B">
        <w:rPr>
          <w:rFonts w:eastAsia="Times New Roman" w:cstheme="minorHAnsi"/>
          <w:b/>
          <w:lang w:eastAsia="pl-PL"/>
        </w:rPr>
        <w:t>:</w:t>
      </w:r>
      <w:r w:rsidR="00DB0D8B">
        <w:rPr>
          <w:rFonts w:eastAsia="Times New Roman" w:cstheme="minorHAnsi"/>
          <w:b/>
          <w:lang w:eastAsia="pl-PL"/>
        </w:rPr>
        <w:t xml:space="preserve"> ……………………..</w:t>
      </w:r>
    </w:p>
    <w:p w14:paraId="10FACFE0" w14:textId="77777777" w:rsidR="008A2000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D3A34">
        <w:rPr>
          <w:rFonts w:eastAsia="Calibri" w:cstheme="minorHAnsi"/>
        </w:rPr>
        <w:t>Wynagrodzenie, o którym mowa w ust. 1, uwzględnia wszelkie koszty związane z realizacją zamówienia.</w:t>
      </w:r>
    </w:p>
    <w:p w14:paraId="01058651" w14:textId="33D33BAB" w:rsidR="008A2000" w:rsidRPr="001D3A34" w:rsidRDefault="0093508F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D3A34">
        <w:rPr>
          <w:rFonts w:cstheme="minorHAnsi"/>
        </w:rPr>
        <w:t xml:space="preserve">Rozliczenie za wykonanie przedmiotu Umowy nastąpi zgodnie z faktycznie zrealizowanymi usługami, według cen jednostkowych zaoferowanych w </w:t>
      </w:r>
      <w:r w:rsidR="00327902" w:rsidRPr="001D3A34">
        <w:rPr>
          <w:rFonts w:cstheme="minorHAnsi"/>
        </w:rPr>
        <w:t>Formularzu Oferty Wykonawcy</w:t>
      </w:r>
      <w:r w:rsidRPr="001D3A34">
        <w:rPr>
          <w:rFonts w:cstheme="minorHAnsi"/>
        </w:rPr>
        <w:t xml:space="preserve"> (załącznik nr</w:t>
      </w:r>
      <w:r w:rsidR="00183470" w:rsidRPr="001D3A34">
        <w:rPr>
          <w:rFonts w:cstheme="minorHAnsi"/>
        </w:rPr>
        <w:t xml:space="preserve"> </w:t>
      </w:r>
      <w:r w:rsidR="00DB7F89" w:rsidRPr="001D3A34">
        <w:rPr>
          <w:rFonts w:cstheme="minorHAnsi"/>
        </w:rPr>
        <w:t>2</w:t>
      </w:r>
      <w:r w:rsidR="00183470" w:rsidRPr="001D3A34">
        <w:rPr>
          <w:rFonts w:cstheme="minorHAnsi"/>
        </w:rPr>
        <w:t xml:space="preserve"> </w:t>
      </w:r>
      <w:r w:rsidRPr="001D3A34">
        <w:rPr>
          <w:rFonts w:cstheme="minorHAnsi"/>
        </w:rPr>
        <w:t xml:space="preserve">do </w:t>
      </w:r>
      <w:r w:rsidR="00183470" w:rsidRPr="001D3A34">
        <w:rPr>
          <w:rFonts w:cstheme="minorHAnsi"/>
        </w:rPr>
        <w:t> </w:t>
      </w:r>
      <w:r w:rsidRPr="001D3A34">
        <w:rPr>
          <w:rFonts w:cstheme="minorHAnsi"/>
        </w:rPr>
        <w:t>Umowy)</w:t>
      </w:r>
      <w:r w:rsidR="00F45405" w:rsidRPr="001D3A34">
        <w:rPr>
          <w:rFonts w:cstheme="minorHAnsi"/>
        </w:rPr>
        <w:t xml:space="preserve"> na podstawie częściowych faktur VAT wystawionych i doręczonych Zamawi</w:t>
      </w:r>
      <w:r w:rsidR="00183470" w:rsidRPr="001D3A34">
        <w:rPr>
          <w:rFonts w:cstheme="minorHAnsi"/>
        </w:rPr>
        <w:t>ającemu</w:t>
      </w:r>
      <w:r w:rsidR="00F45405" w:rsidRPr="001D3A34">
        <w:rPr>
          <w:rFonts w:cstheme="minorHAnsi"/>
        </w:rPr>
        <w:t xml:space="preserve"> wraz z podpisanym protokołem odbioru </w:t>
      </w:r>
      <w:r w:rsidR="00183470" w:rsidRPr="001D3A34">
        <w:rPr>
          <w:rFonts w:cstheme="minorHAnsi"/>
        </w:rPr>
        <w:t>usług</w:t>
      </w:r>
      <w:r w:rsidR="00F45405" w:rsidRPr="001D3A34">
        <w:rPr>
          <w:rFonts w:cstheme="minorHAnsi"/>
        </w:rPr>
        <w:t>, który stanowi załącznik nr</w:t>
      </w:r>
      <w:r w:rsidR="00183470" w:rsidRPr="001D3A34">
        <w:rPr>
          <w:rFonts w:cstheme="minorHAnsi"/>
        </w:rPr>
        <w:t xml:space="preserve"> 1 </w:t>
      </w:r>
      <w:r w:rsidR="00F45405" w:rsidRPr="001D3A34">
        <w:rPr>
          <w:rFonts w:cstheme="minorHAnsi"/>
        </w:rPr>
        <w:t>do Umowy.</w:t>
      </w:r>
    </w:p>
    <w:p w14:paraId="596798C1" w14:textId="03E15167" w:rsidR="00F45405" w:rsidRPr="001D3A34" w:rsidRDefault="00F45405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Protokół, o którym mowa w ust. powyżej Wykonawca jest zobowiązany przygotować </w:t>
      </w:r>
      <w:r w:rsidR="00183470" w:rsidRPr="001D3A34">
        <w:rPr>
          <w:rFonts w:eastAsia="Times New Roman" w:cstheme="minorHAnsi"/>
          <w:lang w:eastAsia="pl-PL"/>
        </w:rPr>
        <w:t xml:space="preserve"> i przekazać </w:t>
      </w:r>
      <w:r w:rsidRPr="001D3A34">
        <w:rPr>
          <w:rFonts w:eastAsia="Times New Roman" w:cstheme="minorHAnsi"/>
          <w:lang w:eastAsia="pl-PL"/>
        </w:rPr>
        <w:t xml:space="preserve">do </w:t>
      </w:r>
      <w:r w:rsidR="00183470" w:rsidRPr="001D3A34">
        <w:rPr>
          <w:rFonts w:eastAsia="Times New Roman" w:cstheme="minorHAnsi"/>
          <w:lang w:eastAsia="pl-PL"/>
        </w:rPr>
        <w:t>10</w:t>
      </w:r>
      <w:r w:rsidRPr="001D3A34">
        <w:rPr>
          <w:rFonts w:eastAsia="Times New Roman" w:cstheme="minorHAnsi"/>
          <w:lang w:eastAsia="pl-PL"/>
        </w:rPr>
        <w:t xml:space="preserve"> dnia każdego miesiąca kalendarzowego, następującego po miesiącu, którego dotyczy rozliczenie. </w:t>
      </w:r>
    </w:p>
    <w:p w14:paraId="4BFE7EE8" w14:textId="00AD54D1" w:rsidR="008A2000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D3A34">
        <w:rPr>
          <w:rFonts w:cstheme="minorHAnsi"/>
          <w:color w:val="000000" w:themeColor="text1"/>
        </w:rPr>
        <w:t>Wykonawca wystawi fakturę VAT na Uniwersytet Przyrodniczy w Poznaniu, ul. Wojska Polskiego 28, 60-637 Poznań, NIP 777-00-04-960</w:t>
      </w:r>
      <w:r w:rsidR="0093508F" w:rsidRPr="001D3A34">
        <w:rPr>
          <w:rFonts w:cstheme="minorHAnsi"/>
          <w:color w:val="000000" w:themeColor="text1"/>
        </w:rPr>
        <w:t>.</w:t>
      </w:r>
    </w:p>
    <w:p w14:paraId="7D576DEF" w14:textId="3740AF88" w:rsidR="008A2000" w:rsidRPr="001D3A34" w:rsidRDefault="008A2000" w:rsidP="001D3A34">
      <w:pPr>
        <w:numPr>
          <w:ilvl w:val="0"/>
          <w:numId w:val="27"/>
        </w:numPr>
        <w:tabs>
          <w:tab w:val="clear" w:pos="340"/>
          <w:tab w:val="num" w:pos="426"/>
        </w:tabs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D3A34">
        <w:rPr>
          <w:rFonts w:cstheme="minorHAnsi"/>
        </w:rPr>
        <w:t xml:space="preserve">Zapłata wynagrodzenia należnego Wykonawcy nastąpi przelewem na rachunek bankowy wskazany w fakturze VAT w terminie do 30 dni od daty dostarczenia Zamawiającemu przez Wykonawcę prawidłowo wystawionej faktury VAT. </w:t>
      </w:r>
    </w:p>
    <w:p w14:paraId="1E216575" w14:textId="77777777" w:rsidR="008A2000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D3A34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023E0842" w14:textId="77777777" w:rsidR="008A2000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lang w:eastAsia="pl-PL"/>
        </w:rPr>
      </w:pPr>
      <w:r w:rsidRPr="001D3A34">
        <w:rPr>
          <w:rFonts w:cstheme="minorHAnsi"/>
        </w:rPr>
        <w:t>Zamawiający zapłaci Wykonawcy odsetki ustawowe za każdy dzień opóźnienia w dokonaniu zapłaty faktury.</w:t>
      </w:r>
    </w:p>
    <w:p w14:paraId="1CA9E68F" w14:textId="5B156638" w:rsidR="00DE6F45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cstheme="minorHAnsi"/>
          <w:bCs/>
          <w:color w:val="000000" w:themeColor="text1"/>
        </w:rPr>
        <w:t>Wykonawca oświadcza, że posiada</w:t>
      </w:r>
      <w:r w:rsidR="00DE363D" w:rsidRPr="001D3A34">
        <w:rPr>
          <w:rFonts w:cstheme="minorHAnsi"/>
          <w:bCs/>
          <w:color w:val="000000" w:themeColor="text1"/>
        </w:rPr>
        <w:t xml:space="preserve"> / nie posiada</w:t>
      </w:r>
      <w:r w:rsidR="00DE363D" w:rsidRPr="001D3A34">
        <w:rPr>
          <w:rStyle w:val="Odwoanieprzypisudolnego"/>
          <w:rFonts w:cstheme="minorHAnsi"/>
          <w:bCs/>
          <w:color w:val="000000" w:themeColor="text1"/>
        </w:rPr>
        <w:footnoteReference w:id="1"/>
      </w:r>
      <w:r w:rsidRPr="001D3A34">
        <w:rPr>
          <w:rFonts w:cstheme="minorHAnsi"/>
          <w:bCs/>
          <w:color w:val="000000" w:themeColor="text1"/>
        </w:rPr>
        <w:t xml:space="preserve"> rachunek rozliczeniowy, dla którego prowadzony jest „rachunek VAT” w rozumieniu przepisów ustawy z dnia 11 marca 2004 r. o podatku od towarów i usług </w:t>
      </w:r>
      <w:r w:rsidRPr="001D3A34">
        <w:rPr>
          <w:rFonts w:cstheme="minorHAnsi"/>
          <w:color w:val="000000" w:themeColor="text1"/>
        </w:rPr>
        <w:t>(Dz.  U.  z 202</w:t>
      </w:r>
      <w:r w:rsidR="00505C84">
        <w:rPr>
          <w:rFonts w:cstheme="minorHAnsi"/>
          <w:color w:val="000000" w:themeColor="text1"/>
        </w:rPr>
        <w:t>4</w:t>
      </w:r>
      <w:r w:rsidRPr="001D3A34">
        <w:rPr>
          <w:rFonts w:cstheme="minorHAnsi"/>
          <w:color w:val="000000" w:themeColor="text1"/>
        </w:rPr>
        <w:t xml:space="preserve"> r., poz. </w:t>
      </w:r>
      <w:r w:rsidR="00505C84">
        <w:rPr>
          <w:rFonts w:cstheme="minorHAnsi"/>
          <w:color w:val="000000" w:themeColor="text1"/>
        </w:rPr>
        <w:t>361</w:t>
      </w:r>
      <w:r w:rsidRPr="001D3A34">
        <w:rPr>
          <w:rFonts w:cstheme="minorHAnsi"/>
          <w:color w:val="000000" w:themeColor="text1"/>
        </w:rPr>
        <w:t xml:space="preserve"> ze zm.)</w:t>
      </w:r>
      <w:r w:rsidRPr="001D3A34">
        <w:rPr>
          <w:rFonts w:cstheme="minorHAnsi"/>
          <w:color w:val="000000" w:themeColor="text1"/>
          <w:kern w:val="3"/>
        </w:rPr>
        <w:t>. Wykonawca</w:t>
      </w:r>
      <w:r w:rsidRPr="001D3A34">
        <w:rPr>
          <w:rFonts w:cstheme="minorHAnsi"/>
          <w:bCs/>
          <w:color w:val="000000" w:themeColor="text1"/>
        </w:rPr>
        <w:t xml:space="preserve"> przyjmuje do wiadomości, że rachunkiem właściwym  do dokonania przez Zamawiającego zapłaty może być wyłącznie rachunek Wykonawcy, dla którego prowadzony jest rachunek VAT. W chwili złożenia niniejszego oświadczenia jest  to  rachunek o numerze …………………………… </w:t>
      </w:r>
      <w:bookmarkStart w:id="1" w:name="_Hlk118267406"/>
      <w:r w:rsidRPr="001D3A34">
        <w:rPr>
          <w:rFonts w:cstheme="minorHAnsi"/>
          <w:bCs/>
          <w:color w:val="000000" w:themeColor="text1"/>
        </w:rPr>
        <w:t xml:space="preserve">Wykonawca zobowiązuje się zawiadomić pisemnie Zamawiającego w przypadku zmiany rachunku VAT w terminie 7 dni licząc od dnia wystąpienia takiej zmiany. </w:t>
      </w:r>
    </w:p>
    <w:p w14:paraId="20CF7BC8" w14:textId="6B5450BA" w:rsidR="008A2000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cstheme="minorHAnsi"/>
          <w:bCs/>
          <w:color w:val="000000" w:themeColor="text1"/>
        </w:rPr>
        <w:t xml:space="preserve">Wykonawca oświadcza, że właściwym dla niego organem podatkowym jest Naczelnik Urzędu Skarbowego …………………………………………. Wykonawca zobowiązuje się zawiadomić pisemnie </w:t>
      </w:r>
      <w:r w:rsidRPr="001D3A34">
        <w:rPr>
          <w:rFonts w:cstheme="minorHAnsi"/>
          <w:bCs/>
          <w:color w:val="000000" w:themeColor="text1"/>
        </w:rPr>
        <w:lastRenderedPageBreak/>
        <w:t>Zamawiającego w przypadku zmiany właściwości organu podatkowego w terminie 7 dni licząc od dnia takiej zmiany.</w:t>
      </w:r>
      <w:r w:rsidR="00DE363D" w:rsidRPr="001D3A34">
        <w:rPr>
          <w:rStyle w:val="Odwoanieprzypisudolnego"/>
          <w:rFonts w:cstheme="minorHAnsi"/>
          <w:bCs/>
          <w:color w:val="000000" w:themeColor="text1"/>
        </w:rPr>
        <w:footnoteReference w:id="2"/>
      </w:r>
      <w:r w:rsidRPr="001D3A34">
        <w:rPr>
          <w:rFonts w:cstheme="minorHAnsi"/>
          <w:bCs/>
          <w:color w:val="000000" w:themeColor="text1"/>
        </w:rPr>
        <w:t xml:space="preserve"> </w:t>
      </w:r>
    </w:p>
    <w:p w14:paraId="52CC7D27" w14:textId="142C1CC9" w:rsidR="008A2000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color w:val="000000" w:themeColor="text1"/>
          <w:lang w:eastAsia="pl-PL"/>
        </w:rPr>
      </w:pPr>
      <w:bookmarkStart w:id="2" w:name="_Hlk118267488"/>
      <w:bookmarkEnd w:id="1"/>
      <w:r w:rsidRPr="001D3A34">
        <w:rPr>
          <w:rFonts w:cstheme="minorHAnsi"/>
          <w:color w:val="000000" w:themeColor="text1"/>
        </w:rPr>
        <w:t xml:space="preserve">Brak skutecznej zapłaty przez Zamawiającego, z uwagi na naruszenie przez Wykonawcę zasad wynikających z ustępu </w:t>
      </w:r>
      <w:r w:rsidR="00DE6F45" w:rsidRPr="001D3A34">
        <w:rPr>
          <w:rFonts w:cstheme="minorHAnsi"/>
          <w:color w:val="000000" w:themeColor="text1"/>
        </w:rPr>
        <w:t>9</w:t>
      </w:r>
      <w:r w:rsidRPr="001D3A34">
        <w:rPr>
          <w:rFonts w:cstheme="minorHAnsi"/>
          <w:color w:val="000000" w:themeColor="text1"/>
        </w:rPr>
        <w:t xml:space="preserve">, nie stanowi nieprawidłowego spełnienia świadczenia przez Zamawiającego i w szczególności nie stanowi podstawy żądania od Zamawiającego odsetek. W  takiej sytuacji termin zapłaty biegnie od dnia pisemnego zawiadomienia Zamawiającego przez Wykonawcę o numerze rachunku Wykonawcy właściwym do dokonania zapłaty, dla którego jest  prowadzony rachunek VAT. </w:t>
      </w:r>
    </w:p>
    <w:p w14:paraId="09EA1551" w14:textId="76C9E31C" w:rsidR="008A2000" w:rsidRPr="001D3A34" w:rsidRDefault="008A2000" w:rsidP="001D3A34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284" w:hanging="284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cstheme="minorHAnsi"/>
          <w:color w:val="000000" w:themeColor="text1"/>
        </w:rPr>
        <w:t xml:space="preserve">Wykonawca oświadcza, że w przypadku zmiany rachunku bankowego w terminie płatności faktury VAT  Wykonawca zobowiązuje się niezwłocznie (najpóźniej tego samego dnia) do powiadomienia o </w:t>
      </w:r>
      <w:r w:rsidR="00183470" w:rsidRPr="001D3A34">
        <w:rPr>
          <w:rFonts w:cstheme="minorHAnsi"/>
          <w:color w:val="000000" w:themeColor="text1"/>
        </w:rPr>
        <w:t> </w:t>
      </w:r>
      <w:r w:rsidRPr="001D3A34">
        <w:rPr>
          <w:rFonts w:cstheme="minorHAnsi"/>
          <w:color w:val="000000" w:themeColor="text1"/>
        </w:rPr>
        <w:t xml:space="preserve">tym fakcie Zamawiającego (pisemnie). Wszelkie skutki niepoinformowania przez Wykonawcę </w:t>
      </w:r>
      <w:r w:rsidR="00183470" w:rsidRPr="001D3A34">
        <w:rPr>
          <w:rFonts w:cstheme="minorHAnsi"/>
          <w:color w:val="000000" w:themeColor="text1"/>
        </w:rPr>
        <w:t> </w:t>
      </w:r>
      <w:r w:rsidRPr="001D3A34">
        <w:rPr>
          <w:rFonts w:cstheme="minorHAnsi"/>
          <w:color w:val="000000" w:themeColor="text1"/>
        </w:rPr>
        <w:t xml:space="preserve">Zamawiającego o zmianie rachunku bankowego obciążać będą Wykonawcę. </w:t>
      </w:r>
    </w:p>
    <w:bookmarkEnd w:id="2"/>
    <w:p w14:paraId="4432FADC" w14:textId="77777777" w:rsidR="008A2000" w:rsidRPr="001D3A34" w:rsidRDefault="008A2000" w:rsidP="001D3A34">
      <w:pPr>
        <w:tabs>
          <w:tab w:val="left" w:pos="187"/>
          <w:tab w:val="left" w:pos="4253"/>
          <w:tab w:val="left" w:pos="4536"/>
        </w:tabs>
        <w:spacing w:after="0" w:line="240" w:lineRule="auto"/>
        <w:ind w:right="62"/>
        <w:rPr>
          <w:rFonts w:cstheme="minorHAnsi"/>
          <w:b/>
        </w:rPr>
      </w:pPr>
    </w:p>
    <w:p w14:paraId="1FF55237" w14:textId="77777777" w:rsidR="0064266D" w:rsidRPr="001D3A34" w:rsidRDefault="0064266D" w:rsidP="001D3A34">
      <w:pPr>
        <w:tabs>
          <w:tab w:val="left" w:pos="187"/>
          <w:tab w:val="left" w:pos="4253"/>
          <w:tab w:val="left" w:pos="4536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1D3A34">
        <w:rPr>
          <w:rFonts w:cstheme="minorHAnsi"/>
          <w:b/>
        </w:rPr>
        <w:t>§ 5</w:t>
      </w:r>
    </w:p>
    <w:p w14:paraId="215FD023" w14:textId="5C63FC06" w:rsidR="0064266D" w:rsidRDefault="0064266D" w:rsidP="001D3A34">
      <w:pPr>
        <w:tabs>
          <w:tab w:val="left" w:pos="187"/>
          <w:tab w:val="left" w:pos="4253"/>
          <w:tab w:val="left" w:pos="4536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  <w:r w:rsidRPr="001D3A34">
        <w:rPr>
          <w:rFonts w:cstheme="minorHAnsi"/>
          <w:b/>
        </w:rPr>
        <w:t>Obowiązki Wykonawcy</w:t>
      </w:r>
    </w:p>
    <w:p w14:paraId="02C848CD" w14:textId="77777777" w:rsidR="00DB0D8B" w:rsidRPr="001D3A34" w:rsidRDefault="00DB0D8B" w:rsidP="001D3A34">
      <w:pPr>
        <w:tabs>
          <w:tab w:val="left" w:pos="187"/>
          <w:tab w:val="left" w:pos="4253"/>
          <w:tab w:val="left" w:pos="4536"/>
        </w:tabs>
        <w:spacing w:after="0" w:line="240" w:lineRule="auto"/>
        <w:ind w:left="374" w:right="62" w:hanging="374"/>
        <w:jc w:val="center"/>
        <w:rPr>
          <w:rFonts w:cstheme="minorHAnsi"/>
          <w:b/>
        </w:rPr>
      </w:pPr>
    </w:p>
    <w:p w14:paraId="14B35153" w14:textId="543F5740" w:rsidR="0064266D" w:rsidRPr="001D3A34" w:rsidRDefault="0064266D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Wykonawca oświadcza, że dysponuje odpowiednio wykwalifikowanym personelem, a  także posiada zdolności organizacyjne i techniczne do prawidłowej i terminowej realizacji przedmiotu zamówienia.</w:t>
      </w:r>
    </w:p>
    <w:p w14:paraId="1D032664" w14:textId="1DF5F0A0" w:rsidR="0064473B" w:rsidRPr="001D3A34" w:rsidRDefault="0064473B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Do realizacji przedmiotu zamówienia mogą być skierowane wyłącznie osoby wskazane w wykazie osób (załącznik nr </w:t>
      </w:r>
      <w:r w:rsidR="00965A2C">
        <w:rPr>
          <w:rFonts w:cstheme="minorHAnsi"/>
        </w:rPr>
        <w:t>7</w:t>
      </w:r>
      <w:r w:rsidRPr="001D3A34">
        <w:rPr>
          <w:rFonts w:cstheme="minorHAnsi"/>
        </w:rPr>
        <w:t xml:space="preserve"> do SWZ), a ewentualna zmiana wskazanych osób musi obejmować osoby o  tożsamym wykształceniu, uprawnieniach i nie mniejszym doświadczeniu zawodowym.</w:t>
      </w:r>
    </w:p>
    <w:p w14:paraId="0103F120" w14:textId="05288115" w:rsidR="00806F07" w:rsidRPr="001D3A34" w:rsidRDefault="00806F07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Zmiana osób, o których mowa w ust. 2 powyżej jest dopuszczalna w szczególnych sytuacjach po jej uprzednim uzgodnieniu z Zamawiającym. Zamawiający jest uprawniony do odrzucenia propozycji zmiany w terminie 7 dni roboczych od dnia otrzymania tej propozycji, jeżeli zaproponowany kandydat nie spełnia wymagań określonych w </w:t>
      </w:r>
      <w:r w:rsidR="00F92421" w:rsidRPr="001D3A34">
        <w:rPr>
          <w:rFonts w:cstheme="minorHAnsi"/>
        </w:rPr>
        <w:t>Roz</w:t>
      </w:r>
      <w:r w:rsidR="00505C84">
        <w:rPr>
          <w:rFonts w:cstheme="minorHAnsi"/>
        </w:rPr>
        <w:t>dz</w:t>
      </w:r>
      <w:r w:rsidR="00F92421" w:rsidRPr="001D3A34">
        <w:rPr>
          <w:rFonts w:cstheme="minorHAnsi"/>
        </w:rPr>
        <w:t>.</w:t>
      </w:r>
      <w:r w:rsidRPr="001D3A34">
        <w:rPr>
          <w:rFonts w:cstheme="minorHAnsi"/>
        </w:rPr>
        <w:t xml:space="preserve"> 9</w:t>
      </w:r>
      <w:r w:rsidR="00F92421" w:rsidRPr="001D3A34">
        <w:rPr>
          <w:rFonts w:cstheme="minorHAnsi"/>
        </w:rPr>
        <w:t xml:space="preserve"> pkt </w:t>
      </w:r>
      <w:r w:rsidRPr="001D3A34">
        <w:rPr>
          <w:rFonts w:cstheme="minorHAnsi"/>
        </w:rPr>
        <w:t>1</w:t>
      </w:r>
      <w:r w:rsidR="00F92421" w:rsidRPr="001D3A34">
        <w:rPr>
          <w:rFonts w:cstheme="minorHAnsi"/>
        </w:rPr>
        <w:t xml:space="preserve"> ppkt </w:t>
      </w:r>
      <w:r w:rsidRPr="001D3A34">
        <w:rPr>
          <w:rFonts w:cstheme="minorHAnsi"/>
        </w:rPr>
        <w:t>4 SWZ.</w:t>
      </w:r>
    </w:p>
    <w:p w14:paraId="012D24B7" w14:textId="0E3E2451" w:rsidR="008A2000" w:rsidRPr="001D3A34" w:rsidRDefault="00183470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Usługi wykonania badań</w:t>
      </w:r>
      <w:r w:rsidR="0064266D" w:rsidRPr="001D3A34">
        <w:rPr>
          <w:rFonts w:cstheme="minorHAnsi"/>
        </w:rPr>
        <w:t xml:space="preserve"> będą odbywać się przy pomocy aparatury </w:t>
      </w:r>
      <w:r w:rsidRPr="001D3A34">
        <w:rPr>
          <w:rFonts w:cstheme="minorHAnsi"/>
        </w:rPr>
        <w:t xml:space="preserve">stanowiącej </w:t>
      </w:r>
      <w:r w:rsidR="0064266D" w:rsidRPr="001D3A34">
        <w:rPr>
          <w:rFonts w:cstheme="minorHAnsi"/>
        </w:rPr>
        <w:t>własnoś</w:t>
      </w:r>
      <w:r w:rsidRPr="001D3A34">
        <w:rPr>
          <w:rFonts w:cstheme="minorHAnsi"/>
        </w:rPr>
        <w:t>ć</w:t>
      </w:r>
      <w:r w:rsidR="0064266D" w:rsidRPr="001D3A34">
        <w:rPr>
          <w:rFonts w:cstheme="minorHAnsi"/>
        </w:rPr>
        <w:t xml:space="preserve"> Wykonawcy – Wykonawca musi zapewnić niezbędną aparaturę we własnym zakresie.</w:t>
      </w:r>
    </w:p>
    <w:p w14:paraId="316685E9" w14:textId="7DECC2C4" w:rsidR="0064266D" w:rsidRPr="001D3A34" w:rsidRDefault="002E00F2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Pacjenci będą zapisywani przez recepcję Uniwersyteckiego Centrum Medycyny Weterynaryjnej</w:t>
      </w:r>
      <w:r w:rsidR="00183470" w:rsidRPr="001D3A34">
        <w:rPr>
          <w:rFonts w:cstheme="minorHAnsi"/>
        </w:rPr>
        <w:t>.</w:t>
      </w:r>
    </w:p>
    <w:p w14:paraId="59DDA469" w14:textId="7C06078E" w:rsidR="002E00F2" w:rsidRPr="001D3A34" w:rsidRDefault="002E00F2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Wykonawca zapewni dyspozycyjność w wymiarze </w:t>
      </w:r>
      <w:r w:rsidR="00327902" w:rsidRPr="001D3A34">
        <w:rPr>
          <w:rFonts w:cstheme="minorHAnsi"/>
        </w:rPr>
        <w:t>…………………</w:t>
      </w:r>
      <w:r w:rsidRPr="001D3A34">
        <w:rPr>
          <w:rFonts w:cstheme="minorHAnsi"/>
        </w:rPr>
        <w:t xml:space="preserve"> dni</w:t>
      </w:r>
      <w:r w:rsidR="00DB7F89" w:rsidRPr="001D3A34">
        <w:rPr>
          <w:rFonts w:cstheme="minorHAnsi"/>
        </w:rPr>
        <w:t>a</w:t>
      </w:r>
      <w:r w:rsidR="00327902" w:rsidRPr="001D3A34">
        <w:rPr>
          <w:rFonts w:cstheme="minorHAnsi"/>
        </w:rPr>
        <w:t>/dni</w:t>
      </w:r>
      <w:r w:rsidRPr="001D3A34">
        <w:rPr>
          <w:rFonts w:cstheme="minorHAnsi"/>
        </w:rPr>
        <w:t xml:space="preserve"> w tygodniu w rozpiętości czasowej zależnej od potrzeb (liczby umówionych pacjentów).</w:t>
      </w:r>
    </w:p>
    <w:p w14:paraId="23B75BAC" w14:textId="7309985E" w:rsidR="002E00F2" w:rsidRPr="001D3A34" w:rsidRDefault="002E00F2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Wykonawcy będzie przysługiwała dwutygodniowa przerwa w okresie wakacyjnym, uzgodniona z </w:t>
      </w:r>
      <w:r w:rsidR="00183470" w:rsidRPr="001D3A34">
        <w:rPr>
          <w:rFonts w:cstheme="minorHAnsi"/>
        </w:rPr>
        <w:t> </w:t>
      </w:r>
      <w:r w:rsidRPr="001D3A34">
        <w:rPr>
          <w:rFonts w:cstheme="minorHAnsi"/>
        </w:rPr>
        <w:t xml:space="preserve">co najmniej dwutygodniowym wyprzedzeniem. </w:t>
      </w:r>
    </w:p>
    <w:p w14:paraId="3F1A750F" w14:textId="52274A27" w:rsidR="002E00F2" w:rsidRPr="001D3A34" w:rsidRDefault="002E00F2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Wykonawca deklaruje umiejętność pracy w multidyscyplinarnym zespole lekarzy weterynarii oraz </w:t>
      </w:r>
      <w:r w:rsidR="00183470" w:rsidRPr="001D3A34">
        <w:rPr>
          <w:rFonts w:cstheme="minorHAnsi"/>
        </w:rPr>
        <w:t> </w:t>
      </w:r>
      <w:r w:rsidRPr="001D3A34">
        <w:rPr>
          <w:rFonts w:cstheme="minorHAnsi"/>
        </w:rPr>
        <w:t xml:space="preserve">dobrą znajomość aparatury do specjalistycznego wykonywania badań z zakresu kardiologii weterynaryjnej. </w:t>
      </w:r>
    </w:p>
    <w:p w14:paraId="59DCE384" w14:textId="5DFEAD35" w:rsidR="00DE6F45" w:rsidRPr="001D3A34" w:rsidRDefault="002E00F2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  <w:bCs/>
          <w:color w:val="000000" w:themeColor="text1"/>
        </w:rPr>
        <w:t>Stosownie do art. 95 ust 1 ustawy Pzp, Zamawiający wymaga, aby</w:t>
      </w:r>
      <w:r w:rsidR="00183470" w:rsidRPr="001D3A34">
        <w:rPr>
          <w:rFonts w:cstheme="minorHAnsi"/>
          <w:bCs/>
          <w:color w:val="000000" w:themeColor="text1"/>
        </w:rPr>
        <w:t xml:space="preserve"> wykonywanie </w:t>
      </w:r>
      <w:r w:rsidR="00DE6F45" w:rsidRPr="001D3A34">
        <w:rPr>
          <w:rFonts w:cstheme="minorHAnsi"/>
          <w:bCs/>
          <w:color w:val="000000" w:themeColor="text1"/>
        </w:rPr>
        <w:t xml:space="preserve">usług specjalistycznych z dziedziny kardiologii </w:t>
      </w:r>
      <w:r w:rsidRPr="001D3A34">
        <w:rPr>
          <w:rFonts w:cstheme="minorHAnsi"/>
          <w:bCs/>
          <w:color w:val="000000" w:themeColor="text1"/>
        </w:rPr>
        <w:t>był</w:t>
      </w:r>
      <w:r w:rsidR="00183470" w:rsidRPr="001D3A34">
        <w:rPr>
          <w:rFonts w:cstheme="minorHAnsi"/>
          <w:bCs/>
          <w:color w:val="000000" w:themeColor="text1"/>
        </w:rPr>
        <w:t>o</w:t>
      </w:r>
      <w:r w:rsidRPr="001D3A34">
        <w:rPr>
          <w:rFonts w:cstheme="minorHAnsi"/>
          <w:bCs/>
          <w:color w:val="000000" w:themeColor="text1"/>
        </w:rPr>
        <w:t xml:space="preserve"> </w:t>
      </w:r>
      <w:r w:rsidR="00183470" w:rsidRPr="001D3A34">
        <w:rPr>
          <w:rFonts w:cstheme="minorHAnsi"/>
          <w:bCs/>
          <w:color w:val="000000" w:themeColor="text1"/>
        </w:rPr>
        <w:t> </w:t>
      </w:r>
      <w:r w:rsidRPr="001D3A34">
        <w:rPr>
          <w:rFonts w:cstheme="minorHAnsi"/>
          <w:bCs/>
          <w:color w:val="000000" w:themeColor="text1"/>
        </w:rPr>
        <w:t>realizowan</w:t>
      </w:r>
      <w:r w:rsidR="00183470" w:rsidRPr="001D3A34">
        <w:rPr>
          <w:rFonts w:cstheme="minorHAnsi"/>
          <w:bCs/>
          <w:color w:val="000000" w:themeColor="text1"/>
        </w:rPr>
        <w:t>e</w:t>
      </w:r>
      <w:r w:rsidRPr="001D3A34">
        <w:rPr>
          <w:rFonts w:cstheme="minorHAnsi"/>
          <w:bCs/>
          <w:color w:val="000000" w:themeColor="text1"/>
        </w:rPr>
        <w:t xml:space="preserve"> przez osoby zatrudnione na podstawie stosunku pracy, jeżeli wykonanie tych </w:t>
      </w:r>
      <w:r w:rsidR="00183470" w:rsidRPr="001D3A34">
        <w:rPr>
          <w:rFonts w:cstheme="minorHAnsi"/>
          <w:bCs/>
          <w:color w:val="000000" w:themeColor="text1"/>
        </w:rPr>
        <w:t> </w:t>
      </w:r>
      <w:r w:rsidRPr="001D3A34">
        <w:rPr>
          <w:rFonts w:cstheme="minorHAnsi"/>
          <w:bCs/>
          <w:color w:val="000000" w:themeColor="text1"/>
        </w:rPr>
        <w:t>czynności polega na wykonywaniu pracy w sposób określony w art. 22 § 1 ustawy z dnia 26 czerwca 1974 r. – Kodeks pracy (t.j. Dz. U. z 202</w:t>
      </w:r>
      <w:r w:rsidR="00DE6F45" w:rsidRPr="001D3A34">
        <w:rPr>
          <w:rFonts w:cstheme="minorHAnsi"/>
          <w:bCs/>
          <w:color w:val="000000" w:themeColor="text1"/>
        </w:rPr>
        <w:t>3</w:t>
      </w:r>
      <w:r w:rsidRPr="001D3A34">
        <w:rPr>
          <w:rFonts w:cstheme="minorHAnsi"/>
          <w:bCs/>
          <w:color w:val="000000" w:themeColor="text1"/>
        </w:rPr>
        <w:t xml:space="preserve"> r. poz.</w:t>
      </w:r>
      <w:r w:rsidR="00DB0D8B">
        <w:rPr>
          <w:rFonts w:cstheme="minorHAnsi"/>
          <w:bCs/>
          <w:color w:val="000000" w:themeColor="text1"/>
        </w:rPr>
        <w:t> </w:t>
      </w:r>
      <w:r w:rsidRPr="001D3A34">
        <w:rPr>
          <w:rFonts w:cstheme="minorHAnsi"/>
          <w:bCs/>
          <w:color w:val="000000" w:themeColor="text1"/>
        </w:rPr>
        <w:t>14</w:t>
      </w:r>
      <w:r w:rsidR="00DE6F45" w:rsidRPr="001D3A34">
        <w:rPr>
          <w:rFonts w:cstheme="minorHAnsi"/>
          <w:bCs/>
          <w:color w:val="000000" w:themeColor="text1"/>
        </w:rPr>
        <w:t>65</w:t>
      </w:r>
      <w:r w:rsidRPr="001D3A34">
        <w:rPr>
          <w:rFonts w:cstheme="minorHAnsi"/>
          <w:bCs/>
          <w:color w:val="000000" w:themeColor="text1"/>
        </w:rPr>
        <w:t xml:space="preserve"> ze zm.).</w:t>
      </w:r>
      <w:r w:rsidR="00DE6F45" w:rsidRPr="001D3A34">
        <w:rPr>
          <w:rFonts w:cstheme="minorHAnsi"/>
          <w:bCs/>
          <w:color w:val="000000" w:themeColor="text1"/>
        </w:rPr>
        <w:t xml:space="preserve"> Wymóg zatrudnienia na podstawie umowy o pracę nie będzie dotyczyć osób prowadzących działalność gospodarczą w ramach tzw. Samozatrudnienia, gdy osoby te będą wykonywać czynności wskazane powyżej.</w:t>
      </w:r>
    </w:p>
    <w:p w14:paraId="6A2D8D9E" w14:textId="301F2481" w:rsidR="002E00F2" w:rsidRPr="001D3A34" w:rsidRDefault="00183470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  <w:bCs/>
          <w:color w:val="000000" w:themeColor="text1"/>
        </w:rPr>
        <w:t>Wykonawca lub  Podwykonawca na każde pisemne żądanie Zamawiającego w terminie 7 dni od dnia żądania, zobowiązany jest do przedstawienia oświadczenia dot. zatrudnienia na umowę o</w:t>
      </w:r>
      <w:r w:rsidR="00DB0D8B">
        <w:rPr>
          <w:rFonts w:cstheme="minorHAnsi"/>
          <w:bCs/>
          <w:color w:val="000000" w:themeColor="text1"/>
        </w:rPr>
        <w:t> </w:t>
      </w:r>
      <w:r w:rsidRPr="001D3A34">
        <w:rPr>
          <w:rFonts w:cstheme="minorHAnsi"/>
          <w:bCs/>
          <w:color w:val="000000" w:themeColor="text1"/>
        </w:rPr>
        <w:t xml:space="preserve">pracę osób wykonujących czynności wskazane w </w:t>
      </w:r>
      <w:r w:rsidR="00DE6F45" w:rsidRPr="001D3A34">
        <w:rPr>
          <w:rFonts w:cstheme="minorHAnsi"/>
          <w:bCs/>
          <w:color w:val="000000" w:themeColor="text1"/>
        </w:rPr>
        <w:t xml:space="preserve">ust. </w:t>
      </w:r>
      <w:r w:rsidR="00DB7F89" w:rsidRPr="001D3A34">
        <w:rPr>
          <w:rFonts w:cstheme="minorHAnsi"/>
          <w:bCs/>
          <w:color w:val="000000" w:themeColor="text1"/>
        </w:rPr>
        <w:t>9</w:t>
      </w:r>
      <w:r w:rsidR="00DE6F45" w:rsidRPr="001D3A34">
        <w:rPr>
          <w:rFonts w:cstheme="minorHAnsi"/>
          <w:bCs/>
          <w:color w:val="000000" w:themeColor="text1"/>
        </w:rPr>
        <w:t>.</w:t>
      </w:r>
      <w:r w:rsidRPr="001D3A34">
        <w:rPr>
          <w:rFonts w:cstheme="minorHAnsi"/>
          <w:bCs/>
          <w:color w:val="000000" w:themeColor="text1"/>
        </w:rPr>
        <w:t xml:space="preserve"> Oświadczenie to powinno zawierać </w:t>
      </w:r>
      <w:r w:rsidRPr="001D3A34">
        <w:rPr>
          <w:rFonts w:cstheme="minorHAnsi"/>
          <w:bCs/>
          <w:color w:val="000000" w:themeColor="text1"/>
        </w:rPr>
        <w:lastRenderedPageBreak/>
        <w:t>w  szczególności: dokładne określenie podmiotu składającego oświadczenie, datę złożenia oświadczenia, wskazanie, że czynności wykonują osoby zatrudnione na podstawie umowy o pracę wraz ze wskazaniem liczby osób, imion i nazwisk, daty zawarcia umowy, rodzaj umowy o pracę i  zakres obowiązków oraz podpis osoby uprawnionej do złożenia oświadczenia w imieniu Wykonawcy.</w:t>
      </w:r>
    </w:p>
    <w:p w14:paraId="4CD8A4C7" w14:textId="60B083B1" w:rsidR="00183470" w:rsidRPr="001D3A34" w:rsidRDefault="00183470" w:rsidP="001D3A34">
      <w:pPr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Jeżeli Wykonawca zamierza powierzyć wykonanie przedmiotu zamówienia Podwykonawcy, to  na   Wykonawcy ciążą następujące obowiązki:</w:t>
      </w:r>
    </w:p>
    <w:p w14:paraId="5771AAD6" w14:textId="4D4C1F71" w:rsidR="002E00F2" w:rsidRPr="001D3A34" w:rsidRDefault="00183470" w:rsidP="001D3A3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Wykonawca ma obowiązek dostarczyć Zamawiającemu wraz z projektem umowy z  Podwykonawcą oświadczenie Podwykonawcy, w którym zobowiązuje się on zrealizować przedmiot umowy o podwykonawstwo, w taki sposób, by faktycznie wykonanie prac w  zakresie podanym w SWZ, wykonane było przez osoby zatrudnione o pracę;</w:t>
      </w:r>
    </w:p>
    <w:p w14:paraId="6E5F64C2" w14:textId="6E0D4B97" w:rsidR="00183470" w:rsidRPr="001D3A34" w:rsidRDefault="00183470" w:rsidP="001D3A3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W projekcie umowy o podwykonawstwo musi się znaleźć zapis zobowiązujący Podwykonawcę pod rygorem kary umownej do tego, by w zakresie podanym w SWZ zrealizował przedmiot umowy za pomocą osób zatrudnionych na podstawie umowy o pracę;</w:t>
      </w:r>
    </w:p>
    <w:p w14:paraId="0F19DE90" w14:textId="60DAA68B" w:rsidR="00183470" w:rsidRPr="001D3A34" w:rsidRDefault="00183470" w:rsidP="001D3A34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Brak wypełnienia obowiązków, o których mowa w lit. a) i lit. b) niniejszego punktu skutkować będzie sprzeciwem Zamawiającego względem projektu zawarcia umowy o podwykonawstwo;</w:t>
      </w:r>
    </w:p>
    <w:p w14:paraId="3F340EEB" w14:textId="5B2BF515" w:rsidR="00183470" w:rsidRPr="001D3A34" w:rsidRDefault="00183470" w:rsidP="001D3A34">
      <w:pPr>
        <w:pStyle w:val="Akapitzlist"/>
        <w:numPr>
          <w:ilvl w:val="0"/>
          <w:numId w:val="3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 xml:space="preserve">Brak przedłożenia w terminie przez Wykonawcę lub Podwykonawcę oświadczenia, o którym mowa w ust. </w:t>
      </w:r>
      <w:r w:rsidR="00DB7F89" w:rsidRPr="001D3A34">
        <w:rPr>
          <w:rFonts w:asciiTheme="minorHAnsi" w:hAnsiTheme="minorHAnsi" w:cstheme="minorHAnsi"/>
          <w:sz w:val="22"/>
          <w:szCs w:val="22"/>
        </w:rPr>
        <w:t>10</w:t>
      </w:r>
      <w:r w:rsidRPr="001D3A34">
        <w:rPr>
          <w:rFonts w:asciiTheme="minorHAnsi" w:hAnsiTheme="minorHAnsi" w:cstheme="minorHAnsi"/>
          <w:sz w:val="22"/>
          <w:szCs w:val="22"/>
        </w:rPr>
        <w:t xml:space="preserve"> skutkować będzie nałożeniem przez Zamawiającego kary umownej w  wysokości 2 000,00 zł za każdy stwierdzony przypadek; ponadto skutkować może zwróceniem się Zamawiającego do Państwowej Inspekcji Pracy o przeprowadzenie kontroli. </w:t>
      </w:r>
    </w:p>
    <w:p w14:paraId="2503E4ED" w14:textId="325ED638" w:rsidR="008A2000" w:rsidRDefault="008A2000" w:rsidP="001E7024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5228D79E" w14:textId="5190D582" w:rsidR="001E7024" w:rsidRPr="001D3A34" w:rsidRDefault="001E7024" w:rsidP="001E7024">
      <w:pPr>
        <w:spacing w:after="0" w:line="240" w:lineRule="auto"/>
        <w:jc w:val="center"/>
        <w:rPr>
          <w:rFonts w:cstheme="minorHAnsi"/>
          <w:b/>
          <w:bCs/>
        </w:rPr>
      </w:pPr>
      <w:r w:rsidRPr="001D3A34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6</w:t>
      </w:r>
    </w:p>
    <w:p w14:paraId="03E4AF6E" w14:textId="77777777" w:rsidR="001E7024" w:rsidRPr="001D3A34" w:rsidRDefault="001E7024" w:rsidP="001E7024">
      <w:pPr>
        <w:suppressAutoHyphens/>
        <w:spacing w:after="0" w:line="240" w:lineRule="auto"/>
        <w:ind w:left="284"/>
        <w:jc w:val="center"/>
        <w:rPr>
          <w:rFonts w:eastAsia="Times New Roman" w:cstheme="minorHAnsi"/>
          <w:b/>
          <w:lang w:val="x-none" w:eastAsia="zh-CN"/>
        </w:rPr>
      </w:pPr>
      <w:r w:rsidRPr="001D3A34">
        <w:rPr>
          <w:rFonts w:eastAsia="Times New Roman" w:cstheme="minorHAnsi"/>
          <w:b/>
          <w:lang w:val="x-none" w:eastAsia="zh-CN"/>
        </w:rPr>
        <w:t>P</w:t>
      </w:r>
      <w:r w:rsidRPr="001D3A34">
        <w:rPr>
          <w:rFonts w:eastAsia="Times New Roman" w:cstheme="minorHAnsi"/>
          <w:b/>
          <w:lang w:eastAsia="zh-CN"/>
        </w:rPr>
        <w:t>odwykonawcy</w:t>
      </w:r>
    </w:p>
    <w:p w14:paraId="772AB911" w14:textId="77777777" w:rsidR="001E7024" w:rsidRPr="001D3A34" w:rsidRDefault="001E7024" w:rsidP="001E7024">
      <w:pPr>
        <w:suppressAutoHyphens/>
        <w:spacing w:after="0" w:line="240" w:lineRule="auto"/>
        <w:ind w:left="284"/>
        <w:jc w:val="center"/>
        <w:rPr>
          <w:rFonts w:eastAsia="Times New Roman" w:cstheme="minorHAnsi"/>
          <w:bCs/>
          <w:i/>
          <w:lang w:eastAsia="zh-CN"/>
        </w:rPr>
      </w:pPr>
      <w:r w:rsidRPr="001D3A34">
        <w:rPr>
          <w:rFonts w:eastAsia="Times New Roman" w:cstheme="minorHAnsi"/>
          <w:bCs/>
          <w:i/>
          <w:lang w:eastAsia="zh-CN"/>
        </w:rPr>
        <w:t>(</w:t>
      </w:r>
      <w:r w:rsidRPr="001D3A34">
        <w:rPr>
          <w:rFonts w:eastAsia="Times New Roman" w:cstheme="minorHAnsi"/>
          <w:bCs/>
          <w:i/>
          <w:lang w:val="x-none" w:eastAsia="zh-CN"/>
        </w:rPr>
        <w:t>jeśli dotyczy</w:t>
      </w:r>
      <w:r w:rsidRPr="001D3A34">
        <w:rPr>
          <w:rFonts w:eastAsia="Times New Roman" w:cstheme="minorHAnsi"/>
          <w:bCs/>
          <w:i/>
          <w:lang w:eastAsia="zh-CN"/>
        </w:rPr>
        <w:t>)</w:t>
      </w:r>
    </w:p>
    <w:p w14:paraId="3D0AC487" w14:textId="77777777" w:rsidR="001E7024" w:rsidRPr="001D3A34" w:rsidRDefault="001E7024" w:rsidP="001E7024">
      <w:pPr>
        <w:suppressAutoHyphens/>
        <w:spacing w:after="0" w:line="240" w:lineRule="auto"/>
        <w:ind w:left="284"/>
        <w:rPr>
          <w:rFonts w:eastAsia="Times New Roman" w:cstheme="minorHAnsi"/>
          <w:lang w:val="x-none" w:eastAsia="zh-CN"/>
        </w:rPr>
      </w:pPr>
    </w:p>
    <w:p w14:paraId="6122328D" w14:textId="77777777" w:rsidR="001E7024" w:rsidRPr="001D3A34" w:rsidRDefault="001E7024" w:rsidP="001E7024">
      <w:pPr>
        <w:widowControl w:val="0"/>
        <w:numPr>
          <w:ilvl w:val="3"/>
          <w:numId w:val="25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kern w:val="2"/>
        </w:rPr>
      </w:pPr>
      <w:r w:rsidRPr="001D3A34">
        <w:rPr>
          <w:rFonts w:cstheme="minorHAnsi"/>
          <w:kern w:val="2"/>
        </w:rPr>
        <w:t>Wykonawca odpowiada wobec Zamawiającego za wszelkie działania</w:t>
      </w:r>
      <w:r w:rsidRPr="001D3A34">
        <w:rPr>
          <w:rFonts w:cstheme="minorHAnsi"/>
          <w:iCs/>
          <w:kern w:val="2"/>
        </w:rPr>
        <w:t xml:space="preserve"> i </w:t>
      </w:r>
      <w:r w:rsidRPr="001D3A34">
        <w:rPr>
          <w:rFonts w:cstheme="minorHAnsi"/>
          <w:kern w:val="2"/>
        </w:rPr>
        <w:t>zaniechania podwykonawców realizujących niniejszą umowę. Powierzenie wykonania części przedmiotu umowy podwykonawcom nie zwalnia Wykonawcy z odpowiedzialności za należyte wykonanie tego przedmiotu umowy.</w:t>
      </w:r>
    </w:p>
    <w:p w14:paraId="77FA3E4F" w14:textId="77777777" w:rsidR="001E7024" w:rsidRPr="001D3A34" w:rsidRDefault="001E7024" w:rsidP="001E7024">
      <w:pPr>
        <w:widowControl w:val="0"/>
        <w:numPr>
          <w:ilvl w:val="3"/>
          <w:numId w:val="25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kern w:val="2"/>
        </w:rPr>
      </w:pPr>
      <w:r w:rsidRPr="001D3A34">
        <w:rPr>
          <w:rFonts w:cstheme="minorHAnsi"/>
          <w:kern w:val="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6355CE7" w14:textId="77777777" w:rsidR="001E7024" w:rsidRPr="001D3A34" w:rsidRDefault="001E7024" w:rsidP="001E7024">
      <w:pPr>
        <w:widowControl w:val="0"/>
        <w:numPr>
          <w:ilvl w:val="3"/>
          <w:numId w:val="25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kern w:val="2"/>
        </w:rPr>
      </w:pPr>
      <w:r w:rsidRPr="001D3A34">
        <w:rPr>
          <w:rFonts w:cstheme="minorHAnsi"/>
          <w:kern w:val="2"/>
        </w:rPr>
        <w:t>Termin zapłaty wynagrodzenia podwykonawcy lub dalszemu podwykonawcy, przewidziany w  umowie o podwykonawstwo, nie może być dłuższy niż 30 dni od dnia doręczenia wykonawcy, podwykonawcy lub dalszemu podwykonawcy faktury lub rachunku.</w:t>
      </w:r>
    </w:p>
    <w:p w14:paraId="5839DBAA" w14:textId="77777777" w:rsidR="001E7024" w:rsidRPr="001D3A34" w:rsidRDefault="001E7024" w:rsidP="001E7024">
      <w:pPr>
        <w:widowControl w:val="0"/>
        <w:numPr>
          <w:ilvl w:val="3"/>
          <w:numId w:val="25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kern w:val="2"/>
        </w:rPr>
      </w:pPr>
      <w:r w:rsidRPr="001D3A34">
        <w:rPr>
          <w:rFonts w:cstheme="minorHAnsi"/>
          <w:color w:val="000000"/>
        </w:rPr>
        <w:t xml:space="preserve">Zamawiający żąda, aby przed przystąpieniem do wykonania umowy wykonawca podał nazwę, adres siedziby, NIP, REGON, dane kontaktowe, imiona i nazwiska przedstawicieli podwykonawców zaangażowanych w realizację Umowy wraz ze </w:t>
      </w:r>
      <w:r w:rsidRPr="001D3A34">
        <w:rPr>
          <w:rFonts w:cstheme="minorHAnsi"/>
          <w:color w:val="000000"/>
          <w:lang w:eastAsia="ar-SA"/>
        </w:rPr>
        <w:t xml:space="preserve">wskazaniem  </w:t>
      </w:r>
      <w:r w:rsidRPr="001D3A34">
        <w:rPr>
          <w:rFonts w:cstheme="minorHAnsi"/>
          <w:color w:val="000000" w:themeColor="text1"/>
        </w:rPr>
        <w:t>części zamówienia, której wykonanie Wykonawca zamierza powierzyć Podwykonawcy.</w:t>
      </w:r>
    </w:p>
    <w:p w14:paraId="3EACE91E" w14:textId="77777777" w:rsidR="001E7024" w:rsidRPr="001D3A34" w:rsidRDefault="001E7024" w:rsidP="001E7024">
      <w:pPr>
        <w:widowControl w:val="0"/>
        <w:numPr>
          <w:ilvl w:val="3"/>
          <w:numId w:val="25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color w:val="000000"/>
          <w:kern w:val="2"/>
        </w:rPr>
      </w:pPr>
      <w:r w:rsidRPr="001D3A34">
        <w:rPr>
          <w:rFonts w:cstheme="minorHAnsi"/>
          <w:color w:val="000000"/>
        </w:rPr>
        <w:t>Wykonawca zawiadamia Zamawiającego o wszelkich zmianach w odniesieniu do informacji, o  których mowa w zdaniu pierwszym, w trakcie realizacji umowy, a także przekazuje wymagane informacje na temat nowych podwykonawców, którym w późniejszym okresie zamierza powierzyć realizację przedmiotu umowy.</w:t>
      </w:r>
    </w:p>
    <w:p w14:paraId="0A77EE02" w14:textId="77777777" w:rsidR="001E7024" w:rsidRPr="001D3A34" w:rsidRDefault="001E7024" w:rsidP="001E7024">
      <w:pPr>
        <w:widowControl w:val="0"/>
        <w:numPr>
          <w:ilvl w:val="3"/>
          <w:numId w:val="25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color w:val="000000"/>
          <w:kern w:val="2"/>
        </w:rPr>
      </w:pPr>
      <w:r w:rsidRPr="001D3A34">
        <w:rPr>
          <w:rFonts w:cstheme="minorHAnsi"/>
          <w:color w:val="000000"/>
        </w:rPr>
        <w:t>Wykonawca zobowiązany jest na każde żądanie Zamawiającego w terminie do 3 dni roboczych od  otrzymania wezwania (np. emailem) - udzielić Zamawiającemu informacji, o których mowa w  ust.  5.</w:t>
      </w:r>
    </w:p>
    <w:p w14:paraId="35F2687E" w14:textId="77777777" w:rsidR="001E7024" w:rsidRPr="001D3A34" w:rsidRDefault="001E7024" w:rsidP="001E7024">
      <w:pPr>
        <w:widowControl w:val="0"/>
        <w:numPr>
          <w:ilvl w:val="3"/>
          <w:numId w:val="25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color w:val="000000"/>
          <w:kern w:val="2"/>
        </w:rPr>
      </w:pPr>
      <w:r w:rsidRPr="001D3A34">
        <w:rPr>
          <w:rFonts w:cstheme="minorHAnsi"/>
          <w:color w:val="000000"/>
        </w:rPr>
        <w:t xml:space="preserve">Postanowienia od ust. 2 do ust. 6 odnoszą się również do zmian wprowadzonych w trakcie </w:t>
      </w:r>
      <w:r w:rsidRPr="001D3A34">
        <w:rPr>
          <w:rFonts w:cstheme="minorHAnsi"/>
          <w:color w:val="000000"/>
        </w:rPr>
        <w:lastRenderedPageBreak/>
        <w:t>realizacji Umowy.</w:t>
      </w:r>
    </w:p>
    <w:p w14:paraId="7B4CF390" w14:textId="77777777" w:rsidR="001E7024" w:rsidRPr="001D3A34" w:rsidRDefault="001E7024" w:rsidP="001E7024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2172123F" w14:textId="27DFBF45" w:rsidR="008A2000" w:rsidRPr="001D3A34" w:rsidRDefault="008A2000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 xml:space="preserve">§ </w:t>
      </w:r>
      <w:r w:rsidR="001E7024">
        <w:rPr>
          <w:rFonts w:eastAsia="Times New Roman" w:cstheme="minorHAnsi"/>
          <w:b/>
          <w:lang w:eastAsia="pl-PL"/>
        </w:rPr>
        <w:t>7</w:t>
      </w:r>
    </w:p>
    <w:p w14:paraId="13EE8619" w14:textId="078EE2F4" w:rsidR="00183470" w:rsidRDefault="00183470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Klauzula waloryzacyjna</w:t>
      </w:r>
    </w:p>
    <w:p w14:paraId="0FA554D4" w14:textId="77777777" w:rsidR="001E7024" w:rsidRPr="001D3A34" w:rsidRDefault="001E7024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</w:p>
    <w:p w14:paraId="422D1150" w14:textId="77777777" w:rsidR="00183470" w:rsidRPr="001D3A34" w:rsidRDefault="00183470" w:rsidP="001D3A34">
      <w:pPr>
        <w:pStyle w:val="Akapitzlist"/>
        <w:numPr>
          <w:ilvl w:val="0"/>
          <w:numId w:val="33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Zamawiający przewiduje możliwość zmiany (przez którą rozumie się odpowiednio wzrost cen  lub  kosztów albo ich obniżenie) wynagrodzenia brutto w przypadku zmian cen materiałów lub  kosztów związanych z realizacją zamówienia, przy następujących założeniach:</w:t>
      </w:r>
    </w:p>
    <w:p w14:paraId="55FDFD88" w14:textId="77777777" w:rsidR="00183470" w:rsidRPr="001D3A34" w:rsidRDefault="00183470" w:rsidP="001D3A34">
      <w:pPr>
        <w:pStyle w:val="Akapitzlist"/>
        <w:numPr>
          <w:ilvl w:val="0"/>
          <w:numId w:val="34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zmiana wynagrodzenia zostanie określona w oparciu o średnioroczny wskaźnik cen  towarów i usług konsumpcyjnych ogółem ogłaszany w komunikacie Prezesa Głównego Urzędu Statystycznego;</w:t>
      </w:r>
    </w:p>
    <w:p w14:paraId="0BF43196" w14:textId="77777777" w:rsidR="00183470" w:rsidRPr="001D3A34" w:rsidRDefault="00183470" w:rsidP="001D3A34">
      <w:pPr>
        <w:pStyle w:val="Akapitzlist"/>
        <w:numPr>
          <w:ilvl w:val="0"/>
          <w:numId w:val="34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minimalny poziom zmiany średniorocznego wskaźnika cen towarów i usług konsumpcyjnych ogółem uprawniający Strony Umowy do żądania zmiany wynagrodzenia wynosi 10,00%, w stosunku do terminu składania oferty,</w:t>
      </w:r>
    </w:p>
    <w:p w14:paraId="321EFF8A" w14:textId="7EF8C59F" w:rsidR="00183470" w:rsidRPr="001D3A34" w:rsidRDefault="00183470" w:rsidP="001D3A34">
      <w:pPr>
        <w:pStyle w:val="Akapitzlist"/>
        <w:numPr>
          <w:ilvl w:val="0"/>
          <w:numId w:val="34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pierwsza zmiana wynagrodzenia może nastąpić po upływie 6 (sześciu) miesięcy kalendarzowych od dnia zawarcia Umowy i będzie dotyczyć wynagrodzenia przysługującego Wykonawcy za usługi zrealizowane po  upływie tego terminu, tj. po upływie 6 miesięcy od dnia zawarcia Umowy. Każda kolejna waloryzacja dokonywana będzie po upływie 12 miesięcy od poprzedniej waloryzacji.</w:t>
      </w:r>
    </w:p>
    <w:p w14:paraId="6A3E25E0" w14:textId="77777777" w:rsidR="00183470" w:rsidRPr="001D3A34" w:rsidRDefault="00183470" w:rsidP="001D3A34">
      <w:pPr>
        <w:pStyle w:val="Akapitzlist"/>
        <w:numPr>
          <w:ilvl w:val="0"/>
          <w:numId w:val="34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Strona zainteresowana waloryzacją składa drugiej Stronie wniosek o dokonanie waloryzacji wynagrodzenia wraz z uzasadnieniem wskazującym wysokość wskaźnika oraz przedmiot i wartość usług podlegających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 realizacją zamówienia. Zmiana wynagrodzenia może nastąpić wyłącznie, jeżeli zmiany te będą miały wpływ na koszt wykonania zamówienia przez Wykonawcę. Ciężar dowodu w tym zakresie spoczywa na  Wykonawcy.</w:t>
      </w:r>
    </w:p>
    <w:p w14:paraId="6D3FECEC" w14:textId="28C25EAC" w:rsidR="00183470" w:rsidRPr="001D3A34" w:rsidRDefault="00183470" w:rsidP="001D3A34">
      <w:pPr>
        <w:pStyle w:val="Akapitzlist"/>
        <w:numPr>
          <w:ilvl w:val="0"/>
          <w:numId w:val="34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Waloryzacja będzie polegała na wzroście/obniżeniu wynagrodzenia za  usługi pozostałe do wykonania po dniu złożenia wniosku, o którym mowa w lit. d, o wartość średniorocznego wskaźnika cen towarów i usług konsumpcyjnych ogółem ogłaszany w komunikacie Prezesa Głównego Urzędu Statystycznego, przy spełnieniu warunku określonego w lit. b,</w:t>
      </w:r>
    </w:p>
    <w:p w14:paraId="4870FED0" w14:textId="33FE8D6A" w:rsidR="00183470" w:rsidRPr="001D3A34" w:rsidRDefault="00183470" w:rsidP="001D3A34">
      <w:pPr>
        <w:pStyle w:val="Akapitzlist"/>
        <w:numPr>
          <w:ilvl w:val="0"/>
          <w:numId w:val="34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 xml:space="preserve">Maksymalna wartość zmiany wynagrodzenia wynosi łącznie 10% (dziesięć procent) wynagrodzenia brutto, wskazanego w § </w:t>
      </w:r>
      <w:r w:rsidR="00DB7F89" w:rsidRPr="001D3A34">
        <w:rPr>
          <w:rFonts w:asciiTheme="minorHAnsi" w:hAnsiTheme="minorHAnsi" w:cstheme="minorHAnsi"/>
          <w:sz w:val="22"/>
          <w:szCs w:val="22"/>
        </w:rPr>
        <w:t>4</w:t>
      </w:r>
      <w:r w:rsidRPr="001D3A34">
        <w:rPr>
          <w:rFonts w:asciiTheme="minorHAnsi" w:hAnsiTheme="minorHAnsi" w:cstheme="minorHAnsi"/>
          <w:sz w:val="22"/>
          <w:szCs w:val="22"/>
        </w:rPr>
        <w:t xml:space="preserve"> </w:t>
      </w:r>
      <w:r w:rsidR="00C400E1">
        <w:rPr>
          <w:rFonts w:asciiTheme="minorHAnsi" w:hAnsiTheme="minorHAnsi" w:cstheme="minorHAnsi"/>
          <w:sz w:val="22"/>
          <w:szCs w:val="22"/>
        </w:rPr>
        <w:t xml:space="preserve">ust. 1 </w:t>
      </w:r>
      <w:r w:rsidRPr="001D3A34">
        <w:rPr>
          <w:rFonts w:asciiTheme="minorHAnsi" w:hAnsiTheme="minorHAnsi" w:cstheme="minorHAnsi"/>
          <w:sz w:val="22"/>
          <w:szCs w:val="22"/>
        </w:rPr>
        <w:t>w dniu zawarcia Umowy.</w:t>
      </w:r>
    </w:p>
    <w:p w14:paraId="31EC4CC0" w14:textId="77777777" w:rsidR="00183470" w:rsidRPr="001D3A34" w:rsidRDefault="00183470" w:rsidP="001D3A34">
      <w:pPr>
        <w:pStyle w:val="Akapitzlist"/>
        <w:numPr>
          <w:ilvl w:val="0"/>
          <w:numId w:val="35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Wykonawca, który uzyska Waloryzację,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51493DC3" w14:textId="3DC880BB" w:rsidR="00183470" w:rsidRPr="001D3A34" w:rsidRDefault="00183470" w:rsidP="001D3A34">
      <w:pPr>
        <w:pStyle w:val="Akapitzlist"/>
        <w:numPr>
          <w:ilvl w:val="0"/>
          <w:numId w:val="36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 xml:space="preserve">przedmiotem umowy są </w:t>
      </w:r>
      <w:r w:rsidR="007B756C">
        <w:rPr>
          <w:rFonts w:asciiTheme="minorHAnsi" w:hAnsiTheme="minorHAnsi" w:cstheme="minorHAnsi"/>
          <w:sz w:val="22"/>
          <w:szCs w:val="22"/>
        </w:rPr>
        <w:t>usługi,</w:t>
      </w:r>
    </w:p>
    <w:p w14:paraId="01D33DC8" w14:textId="4FFF68EA" w:rsidR="00183470" w:rsidRPr="001D3A34" w:rsidRDefault="00183470" w:rsidP="001D3A34">
      <w:pPr>
        <w:pStyle w:val="Akapitzlist"/>
        <w:numPr>
          <w:ilvl w:val="0"/>
          <w:numId w:val="36"/>
        </w:numPr>
        <w:tabs>
          <w:tab w:val="left" w:pos="40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D3A34">
        <w:rPr>
          <w:rFonts w:asciiTheme="minorHAnsi" w:hAnsiTheme="minorHAnsi" w:cstheme="minorHAnsi"/>
          <w:sz w:val="22"/>
          <w:szCs w:val="22"/>
        </w:rPr>
        <w:t>okres obowiązywania umowy przekracza 6 miesięcy</w:t>
      </w:r>
      <w:r w:rsidR="007B756C">
        <w:rPr>
          <w:rFonts w:asciiTheme="minorHAnsi" w:hAnsiTheme="minorHAnsi" w:cstheme="minorHAnsi"/>
          <w:sz w:val="22"/>
          <w:szCs w:val="22"/>
        </w:rPr>
        <w:t>.</w:t>
      </w:r>
    </w:p>
    <w:p w14:paraId="2895BB59" w14:textId="13410673" w:rsidR="00183470" w:rsidRPr="001D3A34" w:rsidRDefault="00183470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</w:p>
    <w:p w14:paraId="40A11756" w14:textId="5F194EBE" w:rsidR="00183470" w:rsidRPr="001D3A34" w:rsidRDefault="00183470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 xml:space="preserve">§ </w:t>
      </w:r>
      <w:r w:rsidR="001E7024">
        <w:rPr>
          <w:rFonts w:eastAsia="Times New Roman" w:cstheme="minorHAnsi"/>
          <w:b/>
          <w:lang w:eastAsia="pl-PL"/>
        </w:rPr>
        <w:t>8</w:t>
      </w:r>
    </w:p>
    <w:p w14:paraId="3032AC91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Kary umowne</w:t>
      </w:r>
    </w:p>
    <w:p w14:paraId="2312FA90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left="374" w:right="62" w:hanging="374"/>
        <w:rPr>
          <w:rFonts w:eastAsia="Times New Roman" w:cstheme="minorHAnsi"/>
          <w:b/>
          <w:lang w:eastAsia="pl-PL"/>
        </w:rPr>
      </w:pPr>
    </w:p>
    <w:p w14:paraId="2A232F85" w14:textId="77777777" w:rsidR="008A2000" w:rsidRPr="001D3A34" w:rsidRDefault="008A2000" w:rsidP="001D3A34">
      <w:pPr>
        <w:numPr>
          <w:ilvl w:val="0"/>
          <w:numId w:val="29"/>
        </w:numPr>
        <w:suppressAutoHyphens/>
        <w:autoSpaceDN w:val="0"/>
        <w:spacing w:after="0" w:line="240" w:lineRule="auto"/>
        <w:ind w:left="284" w:right="61" w:hanging="284"/>
        <w:textAlignment w:val="baseline"/>
        <w:rPr>
          <w:rFonts w:eastAsia="Times New Roman" w:cstheme="minorHAnsi"/>
          <w:color w:val="000000" w:themeColor="text1"/>
          <w:lang w:eastAsia="pl-PL"/>
        </w:rPr>
      </w:pPr>
      <w:bookmarkStart w:id="3" w:name="_Hlk122423095"/>
      <w:r w:rsidRPr="001D3A34">
        <w:rPr>
          <w:rFonts w:eastAsia="Times New Roman" w:cstheme="minorHAnsi"/>
          <w:color w:val="000000" w:themeColor="text1"/>
          <w:lang w:eastAsia="pl-PL"/>
        </w:rPr>
        <w:t xml:space="preserve">Kary umowne będą naliczane </w:t>
      </w:r>
      <w:bookmarkStart w:id="4" w:name="_Hlk67603698"/>
      <w:r w:rsidRPr="001D3A34">
        <w:rPr>
          <w:rFonts w:eastAsia="Times New Roman" w:cstheme="minorHAnsi"/>
          <w:color w:val="000000" w:themeColor="text1"/>
          <w:lang w:eastAsia="pl-PL"/>
        </w:rPr>
        <w:t xml:space="preserve">wobec Wykonawcy </w:t>
      </w:r>
      <w:bookmarkEnd w:id="4"/>
      <w:r w:rsidRPr="001D3A34">
        <w:rPr>
          <w:rFonts w:eastAsia="Times New Roman" w:cstheme="minorHAnsi"/>
          <w:color w:val="000000" w:themeColor="text1"/>
          <w:lang w:eastAsia="pl-PL"/>
        </w:rPr>
        <w:t>w następujących przypadkach:</w:t>
      </w:r>
    </w:p>
    <w:p w14:paraId="15E4BB39" w14:textId="2055993B" w:rsidR="00F45405" w:rsidRPr="001D3A34" w:rsidRDefault="00F45405" w:rsidP="001D3A34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nieusprawiedliwionego niewykonania badania zapisanemu pacjentowi, w ustalonym terminie – w wysokości 200,00 zł za każdy stwierdzony przypadek;</w:t>
      </w:r>
    </w:p>
    <w:p w14:paraId="6440FED5" w14:textId="6EDC2375" w:rsidR="0064473B" w:rsidRPr="001D3A34" w:rsidRDefault="008A2000" w:rsidP="001D3A34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lastRenderedPageBreak/>
        <w:t>w przypadku odstąpienia przez od Umowy</w:t>
      </w:r>
      <w:r w:rsidR="00505C84">
        <w:rPr>
          <w:rFonts w:eastAsia="Times New Roman" w:cstheme="minorHAnsi"/>
          <w:lang w:eastAsia="pl-PL"/>
        </w:rPr>
        <w:t xml:space="preserve"> przez którąkolwiek ze Stron</w:t>
      </w:r>
      <w:r w:rsidRPr="001D3A34">
        <w:rPr>
          <w:rFonts w:eastAsia="Times New Roman" w:cstheme="minorHAnsi"/>
          <w:lang w:eastAsia="pl-PL"/>
        </w:rPr>
        <w:t xml:space="preserve"> z przyczyn, za które odpowiedzialność ponosi Wykonawca, w wysokości 10% całkowitej wartości brutto Umowy</w:t>
      </w:r>
      <w:r w:rsidR="0064473B" w:rsidRPr="001D3A34">
        <w:rPr>
          <w:rFonts w:eastAsia="Times New Roman" w:cstheme="minorHAnsi"/>
          <w:lang w:eastAsia="pl-PL"/>
        </w:rPr>
        <w:t>;</w:t>
      </w:r>
    </w:p>
    <w:p w14:paraId="0AF3675A" w14:textId="4041255A" w:rsidR="008A2000" w:rsidRDefault="0064473B" w:rsidP="001D3A34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w przypadku </w:t>
      </w:r>
      <w:r w:rsidR="008007E0" w:rsidRPr="001D3A34">
        <w:rPr>
          <w:rFonts w:eastAsia="Times New Roman" w:cstheme="minorHAnsi"/>
          <w:lang w:eastAsia="pl-PL"/>
        </w:rPr>
        <w:t>naruszenia wymogu</w:t>
      </w:r>
      <w:r w:rsidRPr="001D3A34">
        <w:rPr>
          <w:rFonts w:eastAsia="Times New Roman" w:cstheme="minorHAnsi"/>
          <w:lang w:eastAsia="pl-PL"/>
        </w:rPr>
        <w:t>, o któr</w:t>
      </w:r>
      <w:r w:rsidR="008007E0" w:rsidRPr="001D3A34">
        <w:rPr>
          <w:rFonts w:eastAsia="Times New Roman" w:cstheme="minorHAnsi"/>
          <w:lang w:eastAsia="pl-PL"/>
        </w:rPr>
        <w:t>ym</w:t>
      </w:r>
      <w:r w:rsidRPr="001D3A34">
        <w:rPr>
          <w:rFonts w:eastAsia="Times New Roman" w:cstheme="minorHAnsi"/>
          <w:lang w:eastAsia="pl-PL"/>
        </w:rPr>
        <w:t xml:space="preserve"> mowa w § 5 ust. 2</w:t>
      </w:r>
      <w:r w:rsidR="00806F07" w:rsidRPr="001D3A34">
        <w:rPr>
          <w:rFonts w:eastAsia="Times New Roman" w:cstheme="minorHAnsi"/>
          <w:lang w:eastAsia="pl-PL"/>
        </w:rPr>
        <w:t xml:space="preserve"> i 3</w:t>
      </w:r>
      <w:r w:rsidR="008007E0" w:rsidRPr="001D3A34">
        <w:rPr>
          <w:rFonts w:eastAsia="Times New Roman" w:cstheme="minorHAnsi"/>
          <w:lang w:eastAsia="pl-PL"/>
        </w:rPr>
        <w:t xml:space="preserve"> poprzez skierowanie do  realizacji przedmiotu</w:t>
      </w:r>
      <w:r w:rsidRPr="001D3A34">
        <w:rPr>
          <w:rFonts w:eastAsia="Times New Roman" w:cstheme="minorHAnsi"/>
          <w:lang w:eastAsia="pl-PL"/>
        </w:rPr>
        <w:t xml:space="preserve"> Umowy</w:t>
      </w:r>
      <w:r w:rsidR="008007E0" w:rsidRPr="001D3A34">
        <w:rPr>
          <w:rFonts w:eastAsia="Times New Roman" w:cstheme="minorHAnsi"/>
          <w:lang w:eastAsia="pl-PL"/>
        </w:rPr>
        <w:t xml:space="preserve"> osób, które nie spełniają warunku udziału w</w:t>
      </w:r>
      <w:r w:rsidR="00F92421" w:rsidRPr="001D3A34">
        <w:rPr>
          <w:rFonts w:eastAsia="Times New Roman" w:cstheme="minorHAnsi"/>
          <w:lang w:eastAsia="pl-PL"/>
        </w:rPr>
        <w:t> </w:t>
      </w:r>
      <w:r w:rsidR="008007E0" w:rsidRPr="001D3A34">
        <w:rPr>
          <w:rFonts w:eastAsia="Times New Roman" w:cstheme="minorHAnsi"/>
          <w:lang w:eastAsia="pl-PL"/>
        </w:rPr>
        <w:t xml:space="preserve">postępowaniu </w:t>
      </w:r>
      <w:r w:rsidR="00806F07" w:rsidRPr="001D3A34">
        <w:rPr>
          <w:rFonts w:eastAsia="Times New Roman" w:cstheme="minorHAnsi"/>
          <w:lang w:eastAsia="pl-PL"/>
        </w:rPr>
        <w:t xml:space="preserve">określonego w </w:t>
      </w:r>
      <w:r w:rsidR="00F92421" w:rsidRPr="001D3A34">
        <w:rPr>
          <w:rFonts w:cstheme="minorHAnsi"/>
        </w:rPr>
        <w:t>Roz. 9 pkt 1 ppkt 4 SWZ</w:t>
      </w:r>
      <w:r w:rsidR="00F92421" w:rsidRPr="001D3A34">
        <w:rPr>
          <w:rFonts w:eastAsia="Times New Roman" w:cstheme="minorHAnsi"/>
          <w:lang w:eastAsia="pl-PL"/>
        </w:rPr>
        <w:t xml:space="preserve"> </w:t>
      </w:r>
      <w:r w:rsidR="00806F07" w:rsidRPr="001D3A34">
        <w:rPr>
          <w:rFonts w:eastAsia="Times New Roman" w:cstheme="minorHAnsi"/>
          <w:lang w:eastAsia="pl-PL"/>
        </w:rPr>
        <w:t>-</w:t>
      </w:r>
      <w:r w:rsidRPr="001D3A34">
        <w:rPr>
          <w:rFonts w:eastAsia="Times New Roman" w:cstheme="minorHAnsi"/>
          <w:lang w:eastAsia="pl-PL"/>
        </w:rPr>
        <w:t xml:space="preserve"> w wysokości</w:t>
      </w:r>
      <w:r w:rsidR="008007E0" w:rsidRPr="001D3A34">
        <w:rPr>
          <w:rFonts w:eastAsia="Times New Roman" w:cstheme="minorHAnsi"/>
          <w:lang w:eastAsia="pl-PL"/>
        </w:rPr>
        <w:t xml:space="preserve"> 2000,00 zł za każdy stwierdzony przypadek</w:t>
      </w:r>
    </w:p>
    <w:p w14:paraId="338D0335" w14:textId="77777777" w:rsidR="007B756C" w:rsidRDefault="00DF37F1" w:rsidP="00DF37F1">
      <w:pPr>
        <w:pStyle w:val="Akapitzlist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line="264" w:lineRule="auto"/>
        <w:ind w:right="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37F1">
        <w:rPr>
          <w:rFonts w:asciiTheme="minorHAnsi" w:hAnsiTheme="minorHAnsi" w:cstheme="minorHAnsi"/>
          <w:color w:val="000000" w:themeColor="text1"/>
          <w:sz w:val="22"/>
          <w:szCs w:val="22"/>
        </w:rPr>
        <w:t>za naruszenie przez Wykonawcę obowiązku polegającego na konieczności skierowania do realizacji zamówienia osób zatrudnionych na umowę o pracę lub na dostarczeniu Zamawiającemu stosownych dowodów w tym zakresie (o czym jest mowa w §5 ust. 10 Umowy), w wysokości 500,00 zł za każdy stwierdzony przypadek</w:t>
      </w:r>
      <w:r w:rsidR="007B756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E42C55D" w14:textId="664D56DE" w:rsidR="00DF37F1" w:rsidRPr="00DF37F1" w:rsidRDefault="007B756C" w:rsidP="00DF37F1">
      <w:pPr>
        <w:pStyle w:val="Akapitzlist"/>
        <w:widowControl w:val="0"/>
        <w:numPr>
          <w:ilvl w:val="0"/>
          <w:numId w:val="24"/>
        </w:numPr>
        <w:shd w:val="clear" w:color="auto" w:fill="FFFFFF"/>
        <w:suppressAutoHyphens/>
        <w:autoSpaceDE w:val="0"/>
        <w:autoSpaceDN w:val="0"/>
        <w:adjustRightInd w:val="0"/>
        <w:spacing w:line="264" w:lineRule="auto"/>
        <w:ind w:right="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 brak zmiany wynagrodzenia podwykonawcy w sytuacji, o której mowa w § 7 ust. 2 Umowy – w wysokości 2 000,00 zł za każdy stwierdzony przypadek</w:t>
      </w:r>
      <w:r w:rsidR="00DF37F1" w:rsidRPr="00DF37F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1212527" w14:textId="77777777" w:rsidR="008A2000" w:rsidRPr="001D3A34" w:rsidRDefault="008A2000" w:rsidP="001D3A34">
      <w:pPr>
        <w:numPr>
          <w:ilvl w:val="0"/>
          <w:numId w:val="29"/>
        </w:numPr>
        <w:suppressAutoHyphens/>
        <w:autoSpaceDN w:val="0"/>
        <w:spacing w:after="0" w:line="240" w:lineRule="auto"/>
        <w:ind w:left="284" w:right="61" w:hanging="284"/>
        <w:textAlignment w:val="baseline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>Zamawiający zastrzega sobie prawo do dochodzenia odszkodowania przewyższającego kary umowne, na zasadach ogólnych zgodnie z Kodeksem Cywilnym.</w:t>
      </w:r>
    </w:p>
    <w:p w14:paraId="1F9B4C85" w14:textId="7292BF1C" w:rsidR="008A2000" w:rsidRPr="001D3A34" w:rsidRDefault="008A2000" w:rsidP="001D3A34">
      <w:pPr>
        <w:numPr>
          <w:ilvl w:val="0"/>
          <w:numId w:val="29"/>
        </w:numPr>
        <w:suppressAutoHyphens/>
        <w:autoSpaceDN w:val="0"/>
        <w:spacing w:after="0" w:line="240" w:lineRule="auto"/>
        <w:ind w:left="284" w:right="61" w:hanging="284"/>
        <w:textAlignment w:val="baseline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>Kar umownych nie stosuje się w przypadku zaistnienia okoliczności przewidzianych w  art. 456 ust.</w:t>
      </w:r>
      <w:r w:rsidR="00D4634B">
        <w:rPr>
          <w:rFonts w:eastAsia="Times New Roman" w:cstheme="minorHAnsi"/>
          <w:lang w:eastAsia="pl-PL"/>
        </w:rPr>
        <w:t> </w:t>
      </w:r>
      <w:r w:rsidRPr="001D3A34">
        <w:rPr>
          <w:rFonts w:eastAsia="Times New Roman" w:cstheme="minorHAnsi"/>
          <w:lang w:eastAsia="pl-PL"/>
        </w:rPr>
        <w:t>1 pkt 1 Ustawy Prawo zamówień publicznych.</w:t>
      </w:r>
    </w:p>
    <w:p w14:paraId="23D34DD4" w14:textId="20171CA2" w:rsidR="008A2000" w:rsidRPr="001D3A34" w:rsidRDefault="008A2000" w:rsidP="001D3A34">
      <w:pPr>
        <w:numPr>
          <w:ilvl w:val="0"/>
          <w:numId w:val="29"/>
        </w:numPr>
        <w:suppressAutoHyphens/>
        <w:autoSpaceDN w:val="0"/>
        <w:spacing w:after="0" w:line="240" w:lineRule="auto"/>
        <w:ind w:left="284" w:right="61" w:hanging="284"/>
        <w:textAlignment w:val="baseline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  <w:r w:rsidR="00DE6F45" w:rsidRPr="001D3A34">
        <w:rPr>
          <w:rFonts w:eastAsia="Times New Roman" w:cstheme="minorHAnsi"/>
          <w:lang w:eastAsia="pl-PL"/>
        </w:rPr>
        <w:t xml:space="preserve"> Wierzytelności Zamawiającego będą mogły być potrącone na zasadzie potrącenia umownego niezależnie od ich wymagalności. Uprawnienie do dokonania potrącenia umownego nie ogranicza prawa do potrącenia ustawowego. </w:t>
      </w:r>
    </w:p>
    <w:p w14:paraId="7C5D8ABD" w14:textId="77777777" w:rsidR="008A2000" w:rsidRPr="001D3A34" w:rsidRDefault="008A2000" w:rsidP="001D3A34">
      <w:pPr>
        <w:numPr>
          <w:ilvl w:val="0"/>
          <w:numId w:val="29"/>
        </w:numPr>
        <w:suppressAutoHyphens/>
        <w:autoSpaceDN w:val="0"/>
        <w:spacing w:after="0" w:line="240" w:lineRule="auto"/>
        <w:ind w:left="284" w:right="61" w:hanging="284"/>
        <w:textAlignment w:val="baseline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>Suma kar umownych dochodzonych przez Strony nie może przekroczyć 20% całkowitej wartości brutto Umowy.</w:t>
      </w:r>
    </w:p>
    <w:p w14:paraId="45B01408" w14:textId="69AAFC1D" w:rsidR="008A2000" w:rsidRPr="001E7024" w:rsidRDefault="008A2000" w:rsidP="001D3A34">
      <w:pPr>
        <w:numPr>
          <w:ilvl w:val="0"/>
          <w:numId w:val="29"/>
        </w:numPr>
        <w:suppressAutoHyphens/>
        <w:autoSpaceDN w:val="0"/>
        <w:spacing w:after="0" w:line="240" w:lineRule="auto"/>
        <w:ind w:left="284" w:right="61" w:hanging="284"/>
        <w:textAlignment w:val="baseline"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>Naliczenie kary umownej przez Zamawiającego bądź zapłata przez Wykonawcę kary umownej nie zwalnia go z należytego wykonania zobowiązań wynikających z niniejszej umowy.</w:t>
      </w:r>
      <w:bookmarkEnd w:id="3"/>
    </w:p>
    <w:p w14:paraId="5F96C9D6" w14:textId="77777777" w:rsidR="001E7024" w:rsidRPr="001E7024" w:rsidRDefault="001E7024" w:rsidP="001E7024">
      <w:pPr>
        <w:suppressAutoHyphens/>
        <w:autoSpaceDN w:val="0"/>
        <w:spacing w:after="0" w:line="240" w:lineRule="auto"/>
        <w:ind w:left="284" w:right="61"/>
        <w:textAlignment w:val="baseline"/>
        <w:rPr>
          <w:rFonts w:eastAsia="Times New Roman" w:cstheme="minorHAnsi"/>
          <w:color w:val="000000" w:themeColor="text1"/>
          <w:lang w:eastAsia="pl-PL"/>
        </w:rPr>
      </w:pPr>
    </w:p>
    <w:p w14:paraId="792A3920" w14:textId="28CDC111" w:rsidR="001E7024" w:rsidRPr="001D3A34" w:rsidRDefault="001E7024" w:rsidP="001E7024">
      <w:pPr>
        <w:tabs>
          <w:tab w:val="left" w:pos="187"/>
        </w:tabs>
        <w:spacing w:after="0" w:line="240" w:lineRule="auto"/>
        <w:ind w:right="61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9</w:t>
      </w:r>
    </w:p>
    <w:p w14:paraId="63DE6E3E" w14:textId="77777777" w:rsidR="001E7024" w:rsidRPr="001D3A34" w:rsidRDefault="001E7024" w:rsidP="001E7024">
      <w:pPr>
        <w:tabs>
          <w:tab w:val="left" w:pos="187"/>
        </w:tabs>
        <w:spacing w:after="0" w:line="240" w:lineRule="auto"/>
        <w:ind w:right="62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Zmiana umowy</w:t>
      </w:r>
    </w:p>
    <w:p w14:paraId="673836D5" w14:textId="77777777" w:rsidR="001E7024" w:rsidRPr="001D3A34" w:rsidRDefault="001E7024" w:rsidP="001E7024">
      <w:pPr>
        <w:tabs>
          <w:tab w:val="left" w:pos="187"/>
        </w:tabs>
        <w:spacing w:after="0" w:line="240" w:lineRule="auto"/>
        <w:ind w:right="62"/>
        <w:rPr>
          <w:rFonts w:eastAsia="Times New Roman" w:cstheme="minorHAnsi"/>
          <w:b/>
          <w:lang w:eastAsia="pl-PL"/>
        </w:rPr>
      </w:pPr>
    </w:p>
    <w:p w14:paraId="729C824F" w14:textId="77777777" w:rsidR="001E7024" w:rsidRPr="001D3A34" w:rsidRDefault="001E7024" w:rsidP="001E7024">
      <w:pPr>
        <w:numPr>
          <w:ilvl w:val="0"/>
          <w:numId w:val="2"/>
        </w:numPr>
        <w:spacing w:after="0" w:line="240" w:lineRule="auto"/>
        <w:ind w:left="426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Zmiana postanowień niniejszej Umowy może nastąpić – pod rygorem nieważności – w  formie pisemnej za  zgodą obu stron, o ile nie będzie to sprzeczne z ustawą Prawo zamówień publicznych i innymi powszechnie obowiązującymi przepisami prawa.</w:t>
      </w:r>
    </w:p>
    <w:p w14:paraId="79401758" w14:textId="77777777" w:rsidR="001E7024" w:rsidRPr="001D3A34" w:rsidRDefault="001E7024" w:rsidP="001E7024">
      <w:pPr>
        <w:numPr>
          <w:ilvl w:val="0"/>
          <w:numId w:val="2"/>
        </w:numPr>
        <w:spacing w:after="0" w:line="240" w:lineRule="auto"/>
        <w:ind w:left="426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Zmiana postanowień zawartej Umowy w stosunku do treści oferty, na podstawie której dokonano wyboru Wykonawcy, jest dopuszczalna w następujących przypadkach:</w:t>
      </w:r>
    </w:p>
    <w:p w14:paraId="2ACC748B" w14:textId="77777777" w:rsidR="001E7024" w:rsidRPr="001D3A34" w:rsidRDefault="001E7024" w:rsidP="001E7024">
      <w:pPr>
        <w:numPr>
          <w:ilvl w:val="0"/>
          <w:numId w:val="18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zmiany albo wprowadzenia nowych przepisów lub norm, jeżeli zgodnie z nimi konieczne będzie dostosowane treści Umowy do aktualnego stanu prawnego;</w:t>
      </w:r>
    </w:p>
    <w:p w14:paraId="009FCFCB" w14:textId="77777777" w:rsidR="001E7024" w:rsidRPr="001D3A34" w:rsidRDefault="001E7024" w:rsidP="001E7024">
      <w:pPr>
        <w:numPr>
          <w:ilvl w:val="0"/>
          <w:numId w:val="18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gdy wystąpią okoliczności, których nie można było przewidzieć w chwili zawarcia Umowy, tj.:</w:t>
      </w:r>
    </w:p>
    <w:p w14:paraId="0DF34351" w14:textId="50D61B28" w:rsidR="001E7024" w:rsidRPr="001D3A34" w:rsidRDefault="001E7024" w:rsidP="001E7024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wystąpienie wyjątkowych i nietypowych w danej porze roku warunków atmosferycznych, które zgodnie z zasadami współczesnej wiedzy technicznej z obowiązującymi przepisami i</w:t>
      </w:r>
      <w:r w:rsidR="00C400E1">
        <w:rPr>
          <w:rFonts w:eastAsia="Times New Roman" w:cstheme="minorHAnsi"/>
          <w:lang w:eastAsia="pl-PL"/>
        </w:rPr>
        <w:t> </w:t>
      </w:r>
      <w:r w:rsidRPr="001D3A34">
        <w:rPr>
          <w:rFonts w:eastAsia="Times New Roman" w:cstheme="minorHAnsi"/>
          <w:lang w:eastAsia="pl-PL"/>
        </w:rPr>
        <w:t>normami uniemożliwiają realizację Umowy w terminie. Przesunięcie terminu realizacji może nastąpić wyłącznie o udowodnioną przez Wykonawcę liczbę dni uzasadniającą w/w</w:t>
      </w:r>
      <w:r w:rsidR="00C400E1">
        <w:rPr>
          <w:rFonts w:eastAsia="Times New Roman" w:cstheme="minorHAnsi"/>
          <w:lang w:eastAsia="pl-PL"/>
        </w:rPr>
        <w:t> </w:t>
      </w:r>
      <w:r w:rsidRPr="001D3A34">
        <w:rPr>
          <w:rFonts w:eastAsia="Times New Roman" w:cstheme="minorHAnsi"/>
          <w:lang w:eastAsia="pl-PL"/>
        </w:rPr>
        <w:t>okoliczności;</w:t>
      </w:r>
    </w:p>
    <w:p w14:paraId="486A201E" w14:textId="1DC557B7" w:rsidR="001E7024" w:rsidRPr="001D3A34" w:rsidRDefault="001E7024" w:rsidP="001E7024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zaistnienie innych nietypowych zdarzeń o charakterze siły wyższej uniemożliwiających </w:t>
      </w:r>
      <w:r w:rsidRPr="001D3A34">
        <w:rPr>
          <w:rFonts w:eastAsia="Times New Roman" w:cstheme="minorHAnsi"/>
          <w:color w:val="000000" w:themeColor="text1"/>
          <w:lang w:eastAsia="pl-PL"/>
        </w:rPr>
        <w:t>realizację Umowy w terminie</w:t>
      </w:r>
      <w:r w:rsidR="00505C84">
        <w:rPr>
          <w:rFonts w:eastAsia="Times New Roman" w:cstheme="minorHAnsi"/>
          <w:color w:val="000000" w:themeColor="text1"/>
          <w:lang w:eastAsia="pl-PL"/>
        </w:rPr>
        <w:t>.</w:t>
      </w:r>
    </w:p>
    <w:p w14:paraId="2A5EEBE4" w14:textId="05F2178C" w:rsidR="001E7024" w:rsidRPr="001D3A34" w:rsidRDefault="001E7024" w:rsidP="001E7024">
      <w:pPr>
        <w:numPr>
          <w:ilvl w:val="0"/>
          <w:numId w:val="2"/>
        </w:numPr>
        <w:spacing w:after="0" w:line="240" w:lineRule="auto"/>
        <w:ind w:left="426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lastRenderedPageBreak/>
        <w:t xml:space="preserve">Niezależnie od postanowień </w:t>
      </w:r>
      <w:r w:rsidR="00C400E1">
        <w:rPr>
          <w:rFonts w:eastAsia="Times New Roman" w:cstheme="minorHAnsi"/>
          <w:color w:val="000000" w:themeColor="text1"/>
          <w:lang w:eastAsia="pl-PL"/>
        </w:rPr>
        <w:t>opisanych w</w:t>
      </w:r>
      <w:r w:rsidRPr="001D3A34">
        <w:rPr>
          <w:rFonts w:eastAsia="Times New Roman" w:cstheme="minorHAnsi"/>
          <w:color w:val="000000" w:themeColor="text1"/>
          <w:lang w:eastAsia="pl-PL"/>
        </w:rPr>
        <w:t xml:space="preserve"> ust. 2, Strony mogą dokonać zmian Umowy, (niestanowiącej istotnej zmiany w jej treści, w rozumieniu art. 454 ust. 2 ustawy Prawo zamówień publicznych) poprzez zawarcie pisemnego aneksu pod rygorem nieważności. </w:t>
      </w:r>
    </w:p>
    <w:p w14:paraId="168C427A" w14:textId="77777777" w:rsidR="001E7024" w:rsidRPr="001D3A34" w:rsidRDefault="001E7024" w:rsidP="001E7024">
      <w:pPr>
        <w:numPr>
          <w:ilvl w:val="0"/>
          <w:numId w:val="2"/>
        </w:numPr>
        <w:spacing w:after="0" w:line="240" w:lineRule="auto"/>
        <w:ind w:left="426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>W każdym przypadku strony zobowiązują się do niezwłocznego przekazania informacji o  zaistniałej sytuacji i dokonania stosownej zmiany Umowy w zakresie przewidzianym Umową.</w:t>
      </w:r>
    </w:p>
    <w:p w14:paraId="1DDF0216" w14:textId="77777777" w:rsidR="001E7024" w:rsidRPr="001D3A34" w:rsidRDefault="001E7024" w:rsidP="001E7024">
      <w:pPr>
        <w:numPr>
          <w:ilvl w:val="0"/>
          <w:numId w:val="2"/>
        </w:numPr>
        <w:spacing w:after="0" w:line="240" w:lineRule="auto"/>
        <w:ind w:left="426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>W przypadku zmiany terminów realizacji Umowy zgodnie z postanowieniami niniejszego paragrafu, Wykonawca nie może zgłaszać roszczeń finansowych do  Zamawiającego.</w:t>
      </w:r>
    </w:p>
    <w:p w14:paraId="0F5FCF93" w14:textId="77777777" w:rsidR="001E7024" w:rsidRPr="001D3A34" w:rsidRDefault="001E7024" w:rsidP="001E7024">
      <w:pPr>
        <w:numPr>
          <w:ilvl w:val="0"/>
          <w:numId w:val="2"/>
        </w:numPr>
        <w:spacing w:after="0" w:line="240" w:lineRule="auto"/>
        <w:ind w:left="426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>W przypadku zmiany stawek podatku VAT, strony uzgadniają, że wynagrodzenie Wykonawcy ulegnie zmianie o kwotę wynikającą z obliczenia ceny netto zgodnej z nowo wprowadzonym podatkiem.</w:t>
      </w:r>
    </w:p>
    <w:p w14:paraId="70795120" w14:textId="77777777" w:rsidR="001E7024" w:rsidRPr="001D3A34" w:rsidRDefault="001E7024" w:rsidP="001E7024">
      <w:pPr>
        <w:suppressAutoHyphens/>
        <w:autoSpaceDN w:val="0"/>
        <w:spacing w:after="0" w:line="240" w:lineRule="auto"/>
        <w:ind w:left="284" w:right="61"/>
        <w:textAlignment w:val="baseline"/>
        <w:rPr>
          <w:rFonts w:eastAsia="Times New Roman" w:cstheme="minorHAnsi"/>
          <w:color w:val="000000" w:themeColor="text1"/>
          <w:lang w:eastAsia="pl-PL"/>
        </w:rPr>
      </w:pPr>
    </w:p>
    <w:p w14:paraId="0EFD5744" w14:textId="2871FE83" w:rsidR="008A2000" w:rsidRPr="001D3A34" w:rsidRDefault="008A2000" w:rsidP="001E7024">
      <w:pPr>
        <w:tabs>
          <w:tab w:val="left" w:pos="187"/>
        </w:tabs>
        <w:spacing w:after="0" w:line="240" w:lineRule="auto"/>
        <w:ind w:right="62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 xml:space="preserve">§ </w:t>
      </w:r>
      <w:r w:rsidR="001E7024">
        <w:rPr>
          <w:rFonts w:eastAsia="Times New Roman" w:cstheme="minorHAnsi"/>
          <w:b/>
          <w:lang w:eastAsia="pl-PL"/>
        </w:rPr>
        <w:t>10</w:t>
      </w:r>
    </w:p>
    <w:p w14:paraId="280995CF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Odstąpienie od Umowy</w:t>
      </w:r>
    </w:p>
    <w:p w14:paraId="12C4F254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rPr>
          <w:rFonts w:eastAsia="Times New Roman" w:cstheme="minorHAnsi"/>
          <w:b/>
          <w:lang w:eastAsia="pl-PL"/>
        </w:rPr>
      </w:pPr>
    </w:p>
    <w:p w14:paraId="289148F9" w14:textId="77777777" w:rsidR="008A2000" w:rsidRPr="001D3A34" w:rsidRDefault="008A2000" w:rsidP="001D3A34">
      <w:pPr>
        <w:numPr>
          <w:ilvl w:val="0"/>
          <w:numId w:val="13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Zamawiającemu przysługuje prawo odstąpienia od Umowy w przypadkach przewidzianych przez ustawę Pzp i ustawę Kodeks cywilny oraz w przypadkach wskazanych w ust. 2.</w:t>
      </w:r>
    </w:p>
    <w:p w14:paraId="68A944BB" w14:textId="77777777" w:rsidR="008A2000" w:rsidRPr="001D3A34" w:rsidRDefault="008A2000" w:rsidP="001D3A34">
      <w:pPr>
        <w:numPr>
          <w:ilvl w:val="0"/>
          <w:numId w:val="13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Zamawiającemu przysługuje prawo do odstąpienia od Umowy w całości lub w części (wedle swojego wyboru) – poza przypadkami określonymi w Kodeksie cywilnym oraz ustawie Pzp – w  sytuacji kiedy:</w:t>
      </w:r>
    </w:p>
    <w:p w14:paraId="40BEB6B1" w14:textId="77777777" w:rsidR="008A2000" w:rsidRPr="001D3A34" w:rsidRDefault="008A2000" w:rsidP="001D3A34">
      <w:pPr>
        <w:numPr>
          <w:ilvl w:val="0"/>
          <w:numId w:val="14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Wykonawca znajdzie się w stanie niewypłacalności lub likwidacji przedsiębiorstwa Wykonawcy lub nastąpi śmierć Wykonawcy (w przypadku osoby fizycznej),</w:t>
      </w:r>
    </w:p>
    <w:p w14:paraId="6F736855" w14:textId="77777777" w:rsidR="008A2000" w:rsidRPr="001D3A34" w:rsidRDefault="008A2000" w:rsidP="001D3A34">
      <w:pPr>
        <w:numPr>
          <w:ilvl w:val="0"/>
          <w:numId w:val="14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Zostanie wydany nakaz zajęcia majątku Wykonawcy,</w:t>
      </w:r>
    </w:p>
    <w:p w14:paraId="39768262" w14:textId="77777777" w:rsidR="008A2000" w:rsidRPr="001D3A34" w:rsidRDefault="008A2000" w:rsidP="001D3A34">
      <w:pPr>
        <w:numPr>
          <w:ilvl w:val="0"/>
          <w:numId w:val="14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Wykonawca bez uzasadnionych przyczyn nie rozpoczął wykonania Umowy lub  jej  części i nie realizuje jej przez okres dłuższy niż 7 dni,</w:t>
      </w:r>
    </w:p>
    <w:p w14:paraId="1274CD09" w14:textId="77777777" w:rsidR="008A2000" w:rsidRPr="001D3A34" w:rsidRDefault="008A2000" w:rsidP="001D3A34">
      <w:pPr>
        <w:numPr>
          <w:ilvl w:val="0"/>
          <w:numId w:val="14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Wykonawca przerwał realizację Umowy i nie realizuje jej przez okres dłuższy niż  7 dni,</w:t>
      </w:r>
    </w:p>
    <w:p w14:paraId="25EA872C" w14:textId="77777777" w:rsidR="008A2000" w:rsidRPr="001D3A34" w:rsidRDefault="008A2000" w:rsidP="001D3A34">
      <w:pPr>
        <w:numPr>
          <w:ilvl w:val="0"/>
          <w:numId w:val="14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Wykonawca dostarczył przedmiot Umowy nieodpowiadający treści Umowy,</w:t>
      </w:r>
    </w:p>
    <w:p w14:paraId="31505F9A" w14:textId="6AE3D944" w:rsidR="008A2000" w:rsidRPr="001D3A34" w:rsidRDefault="008A2000" w:rsidP="001D3A34">
      <w:pPr>
        <w:numPr>
          <w:ilvl w:val="0"/>
          <w:numId w:val="14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Wykonawca istotnie naruszył postanowienia niniejszej Umowy lub w razie niewykonania lub nienależytego </w:t>
      </w:r>
      <w:r w:rsidRPr="001D3A34">
        <w:rPr>
          <w:rFonts w:eastAsia="Times New Roman" w:cstheme="minorHAnsi"/>
          <w:color w:val="000000"/>
          <w:lang w:eastAsia="pl-PL"/>
        </w:rPr>
        <w:t>wykonania umowy</w:t>
      </w:r>
    </w:p>
    <w:p w14:paraId="42130322" w14:textId="37B8DD64" w:rsidR="0064473B" w:rsidRPr="001D3A34" w:rsidRDefault="0064473B" w:rsidP="001D3A34">
      <w:pPr>
        <w:numPr>
          <w:ilvl w:val="0"/>
          <w:numId w:val="14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Wykonawca kilkukrotnie (co najmniej 2 razy) </w:t>
      </w:r>
      <w:r w:rsidR="008007E0" w:rsidRPr="001D3A34">
        <w:rPr>
          <w:rFonts w:eastAsia="Times New Roman" w:cstheme="minorHAnsi"/>
          <w:lang w:eastAsia="pl-PL"/>
        </w:rPr>
        <w:t>naruszył wymóg osób skierowanych do realizacji przedmiotu zamówienia, o którym mowa w §</w:t>
      </w:r>
      <w:r w:rsidR="00806F07" w:rsidRPr="001D3A34">
        <w:rPr>
          <w:rFonts w:eastAsia="Times New Roman" w:cstheme="minorHAnsi"/>
          <w:lang w:eastAsia="pl-PL"/>
        </w:rPr>
        <w:t xml:space="preserve"> </w:t>
      </w:r>
      <w:r w:rsidR="008007E0" w:rsidRPr="001D3A34">
        <w:rPr>
          <w:rFonts w:eastAsia="Times New Roman" w:cstheme="minorHAnsi"/>
          <w:lang w:eastAsia="pl-PL"/>
        </w:rPr>
        <w:t>5 ust. 2</w:t>
      </w:r>
      <w:r w:rsidR="00806F07" w:rsidRPr="001D3A34">
        <w:rPr>
          <w:rFonts w:eastAsia="Times New Roman" w:cstheme="minorHAnsi"/>
          <w:lang w:eastAsia="pl-PL"/>
        </w:rPr>
        <w:t xml:space="preserve"> i 3</w:t>
      </w:r>
      <w:r w:rsidR="008007E0" w:rsidRPr="001D3A34">
        <w:rPr>
          <w:rFonts w:eastAsia="Times New Roman" w:cstheme="minorHAnsi"/>
          <w:lang w:eastAsia="pl-PL"/>
        </w:rPr>
        <w:t xml:space="preserve"> Umowy. </w:t>
      </w:r>
      <w:r w:rsidRPr="001D3A34">
        <w:rPr>
          <w:rFonts w:eastAsia="Times New Roman" w:cstheme="minorHAnsi"/>
          <w:lang w:eastAsia="pl-PL"/>
        </w:rPr>
        <w:t xml:space="preserve"> </w:t>
      </w:r>
    </w:p>
    <w:p w14:paraId="73706EC2" w14:textId="77777777" w:rsidR="008A2000" w:rsidRPr="001D3A34" w:rsidRDefault="008A2000" w:rsidP="001D3A34">
      <w:pPr>
        <w:spacing w:after="0" w:line="240" w:lineRule="auto"/>
        <w:ind w:right="62" w:firstLine="360"/>
        <w:rPr>
          <w:rFonts w:cstheme="minorHAnsi"/>
        </w:rPr>
      </w:pPr>
      <w:r w:rsidRPr="001D3A34">
        <w:rPr>
          <w:rFonts w:cstheme="minorHAnsi"/>
        </w:rPr>
        <w:t xml:space="preserve">- w terminie 30 dni od powzięcia wiadomości o zdarzeniu stanowiącym podstawę odstąpienia. </w:t>
      </w:r>
    </w:p>
    <w:p w14:paraId="3B56042F" w14:textId="337E1C25" w:rsidR="008A2000" w:rsidRDefault="008A2000" w:rsidP="001D3A34">
      <w:pPr>
        <w:numPr>
          <w:ilvl w:val="0"/>
          <w:numId w:val="13"/>
        </w:numPr>
        <w:spacing w:after="0" w:line="240" w:lineRule="auto"/>
        <w:ind w:right="62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Odstąpienie od Umowy, pod rygorem nieważności winno nastąpić na piśmie oraz zawierać uzasadnienie.</w:t>
      </w:r>
    </w:p>
    <w:p w14:paraId="080A7975" w14:textId="77777777" w:rsidR="00C400E1" w:rsidRPr="001D3A34" w:rsidRDefault="00C400E1" w:rsidP="00C400E1">
      <w:pPr>
        <w:spacing w:after="0" w:line="240" w:lineRule="auto"/>
        <w:ind w:left="360" w:right="62"/>
        <w:contextualSpacing/>
        <w:rPr>
          <w:rFonts w:eastAsia="Times New Roman" w:cstheme="minorHAnsi"/>
          <w:lang w:eastAsia="pl-PL"/>
        </w:rPr>
      </w:pPr>
    </w:p>
    <w:p w14:paraId="52C6F771" w14:textId="32C55B0F" w:rsidR="00C105BF" w:rsidRPr="001D3A34" w:rsidRDefault="00C105BF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 xml:space="preserve">§ </w:t>
      </w:r>
      <w:r w:rsidR="001E7024">
        <w:rPr>
          <w:rFonts w:eastAsia="Times New Roman" w:cstheme="minorHAnsi"/>
          <w:b/>
          <w:lang w:eastAsia="pl-PL"/>
        </w:rPr>
        <w:t>11</w:t>
      </w:r>
    </w:p>
    <w:p w14:paraId="360F9473" w14:textId="77777777" w:rsidR="00C105BF" w:rsidRPr="001D3A34" w:rsidRDefault="00C105BF" w:rsidP="001D3A34">
      <w:pPr>
        <w:tabs>
          <w:tab w:val="left" w:pos="187"/>
        </w:tabs>
        <w:spacing w:after="0" w:line="240" w:lineRule="auto"/>
        <w:ind w:left="374" w:right="62" w:hanging="374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Polityka zapewnienia dostępności osobom ze szczególnymi potrzebami</w:t>
      </w:r>
    </w:p>
    <w:p w14:paraId="0EBED6EC" w14:textId="77777777" w:rsidR="00C105BF" w:rsidRPr="001D3A34" w:rsidRDefault="00C105BF" w:rsidP="001D3A34">
      <w:pPr>
        <w:tabs>
          <w:tab w:val="left" w:pos="187"/>
        </w:tabs>
        <w:spacing w:after="0" w:line="240" w:lineRule="auto"/>
        <w:ind w:left="374" w:right="62" w:hanging="374"/>
        <w:rPr>
          <w:rFonts w:eastAsia="Times New Roman" w:cstheme="minorHAnsi"/>
          <w:b/>
          <w:lang w:eastAsia="pl-PL"/>
        </w:rPr>
      </w:pPr>
    </w:p>
    <w:p w14:paraId="4A47D8BA" w14:textId="080EA484" w:rsidR="00C105BF" w:rsidRPr="001D3A34" w:rsidRDefault="00C105BF" w:rsidP="001D3A34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Wykonawca oświadcza, że znana jest mu treść postanowień </w:t>
      </w:r>
      <w:r w:rsidRPr="001D3A34">
        <w:rPr>
          <w:rFonts w:eastAsia="Times New Roman" w:cstheme="minorHAnsi"/>
          <w:i/>
          <w:lang w:eastAsia="pl-PL"/>
        </w:rPr>
        <w:t>ustawy z dnia 19 lipca 2019 r. o  zapewnianiu dostępności osobom ze szczególnymi potrzebami (tj. Dz.U z 202</w:t>
      </w:r>
      <w:r w:rsidR="00505C84">
        <w:rPr>
          <w:rFonts w:eastAsia="Times New Roman" w:cstheme="minorHAnsi"/>
          <w:i/>
          <w:lang w:eastAsia="pl-PL"/>
        </w:rPr>
        <w:t>4</w:t>
      </w:r>
      <w:r w:rsidRPr="001D3A34">
        <w:rPr>
          <w:rFonts w:eastAsia="Times New Roman" w:cstheme="minorHAnsi"/>
          <w:i/>
          <w:lang w:eastAsia="pl-PL"/>
        </w:rPr>
        <w:t xml:space="preserve">, poz. </w:t>
      </w:r>
      <w:r w:rsidR="00505C84">
        <w:rPr>
          <w:rFonts w:eastAsia="Times New Roman" w:cstheme="minorHAnsi"/>
          <w:i/>
          <w:lang w:eastAsia="pl-PL"/>
        </w:rPr>
        <w:t>1411</w:t>
      </w:r>
      <w:r w:rsidRPr="001D3A34">
        <w:rPr>
          <w:rFonts w:eastAsia="Times New Roman" w:cstheme="minorHAnsi"/>
          <w:i/>
          <w:lang w:eastAsia="pl-PL"/>
        </w:rPr>
        <w:t xml:space="preserve"> z  późn.zm.).</w:t>
      </w:r>
    </w:p>
    <w:p w14:paraId="41522BDD" w14:textId="77777777" w:rsidR="00C105BF" w:rsidRPr="001D3A34" w:rsidRDefault="00C105BF" w:rsidP="001D3A34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Wykonawca zobowiązuje się do realizacji przedmiotu Umowy z uwzględnieniem minimalnych wymagań służących zapewnieniu dostępności osobom ze szczególnymi potrzebami, o których mowa w art. 6 ustawy wskazanej w ust. 1 oraz w rozporządzeniu Ministra Infrastruktury z dnia 12  kwietnia 2002 r. w sprawie warunków technicznych, jakim powinny odpowiadać budynki i  ich  usytuowanie (t.j. Dz.U z 2022 r., poz.1225), a  także innych przepisach powszechnie obowiązujących.</w:t>
      </w:r>
    </w:p>
    <w:p w14:paraId="429D5B23" w14:textId="683B477F" w:rsidR="00C400E1" w:rsidRPr="00D62B05" w:rsidRDefault="00C105BF" w:rsidP="00D62B05">
      <w:pPr>
        <w:numPr>
          <w:ilvl w:val="0"/>
          <w:numId w:val="21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lastRenderedPageBreak/>
        <w:t>Wykonawca zobowiązuje się do zapewnienia dostępności osobom ze szczególnymi potrzebami w  ramach niniejszej umowy, o ile jest to możliwe, z uwzględnieniem uniwersalnego projektowania, o którym mowa w art. 2 pkt 4 ustawy wskazanej w ust. 1.</w:t>
      </w:r>
      <w:bookmarkStart w:id="5" w:name="_GoBack"/>
      <w:bookmarkEnd w:id="5"/>
    </w:p>
    <w:p w14:paraId="0187072A" w14:textId="77777777" w:rsidR="00C400E1" w:rsidRPr="001D3A34" w:rsidRDefault="00C400E1" w:rsidP="001D3A34">
      <w:pPr>
        <w:tabs>
          <w:tab w:val="left" w:pos="187"/>
        </w:tabs>
        <w:spacing w:after="0" w:line="240" w:lineRule="auto"/>
        <w:ind w:right="61"/>
        <w:rPr>
          <w:rFonts w:eastAsia="Times New Roman" w:cstheme="minorHAnsi"/>
          <w:b/>
          <w:lang w:eastAsia="pl-PL"/>
        </w:rPr>
      </w:pPr>
    </w:p>
    <w:p w14:paraId="2D70F4E0" w14:textId="214E2900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 xml:space="preserve">§ </w:t>
      </w:r>
      <w:r w:rsidR="00183470" w:rsidRPr="001D3A34">
        <w:rPr>
          <w:rFonts w:eastAsia="Times New Roman" w:cstheme="minorHAnsi"/>
          <w:b/>
          <w:lang w:eastAsia="pl-PL"/>
        </w:rPr>
        <w:t>1</w:t>
      </w:r>
      <w:r w:rsidR="001E7024">
        <w:rPr>
          <w:rFonts w:eastAsia="Times New Roman" w:cstheme="minorHAnsi"/>
          <w:b/>
          <w:lang w:eastAsia="pl-PL"/>
        </w:rPr>
        <w:t>2</w:t>
      </w:r>
    </w:p>
    <w:p w14:paraId="616EFCA1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jc w:val="center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Ochrona danych osobowych</w:t>
      </w:r>
    </w:p>
    <w:p w14:paraId="79DEA2B9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rPr>
          <w:rFonts w:eastAsia="Times New Roman" w:cstheme="minorHAnsi"/>
          <w:b/>
          <w:lang w:eastAsia="pl-PL"/>
        </w:rPr>
      </w:pPr>
    </w:p>
    <w:p w14:paraId="6D15852C" w14:textId="77777777" w:rsidR="008A2000" w:rsidRPr="001D3A34" w:rsidRDefault="008A2000" w:rsidP="001D3A34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Strony oświadczają, że przestrzegają wszelkich obowiązków wynikających z  </w:t>
      </w:r>
      <w:r w:rsidRPr="001D3A34">
        <w:rPr>
          <w:rFonts w:eastAsia="Times New Roman" w:cstheme="minorHAnsi"/>
          <w:i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</w:t>
      </w:r>
      <w:r w:rsidRPr="001D3A34">
        <w:rPr>
          <w:rFonts w:eastAsia="Times New Roman" w:cstheme="minorHAnsi"/>
          <w:lang w:eastAsia="pl-PL"/>
        </w:rPr>
        <w:t xml:space="preserve"> oraz </w:t>
      </w:r>
      <w:r w:rsidRPr="001D3A34">
        <w:rPr>
          <w:rFonts w:eastAsia="Times New Roman" w:cstheme="minorHAnsi"/>
          <w:i/>
          <w:lang w:eastAsia="pl-PL"/>
        </w:rPr>
        <w:t>ustawy z dnia 30 sierpnia 2019 r.</w:t>
      </w:r>
      <w:r w:rsidRPr="001D3A34">
        <w:rPr>
          <w:rFonts w:eastAsia="Times New Roman" w:cstheme="minorHAnsi"/>
          <w:lang w:eastAsia="pl-PL"/>
        </w:rPr>
        <w:t xml:space="preserve"> </w:t>
      </w:r>
      <w:r w:rsidRPr="001D3A34">
        <w:rPr>
          <w:rFonts w:eastAsia="Times New Roman" w:cstheme="minorHAnsi"/>
          <w:i/>
          <w:lang w:eastAsia="pl-PL"/>
        </w:rPr>
        <w:t xml:space="preserve">o ochronie danych osobowych (t.j.Dz. U. </w:t>
      </w:r>
      <w:r w:rsidRPr="001D3A34">
        <w:rPr>
          <w:rFonts w:eastAsia="Times New Roman" w:cstheme="minorHAnsi"/>
          <w:lang w:eastAsia="pl-PL"/>
        </w:rPr>
        <w:t> </w:t>
      </w:r>
      <w:r w:rsidRPr="001D3A34">
        <w:rPr>
          <w:rFonts w:eastAsia="Times New Roman" w:cstheme="minorHAnsi"/>
          <w:i/>
          <w:lang w:eastAsia="pl-PL"/>
        </w:rPr>
        <w:t>z  2019 r. poz. 1781).</w:t>
      </w:r>
    </w:p>
    <w:p w14:paraId="6DA2CD76" w14:textId="77777777" w:rsidR="008A2000" w:rsidRPr="001D3A34" w:rsidRDefault="008A2000" w:rsidP="001D3A34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Zamawiający informuje, że:</w:t>
      </w:r>
    </w:p>
    <w:p w14:paraId="19B1180A" w14:textId="667FA34D" w:rsidR="008A2000" w:rsidRPr="001D3A34" w:rsidRDefault="008A2000" w:rsidP="001D3A34">
      <w:pPr>
        <w:numPr>
          <w:ilvl w:val="0"/>
          <w:numId w:val="16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administratorem danych osobowych przekazywanych przez wykonawców jest Uniwersytet Przyrodniczy w Poznaniu, ul. Wojska Polskiego </w:t>
      </w:r>
      <w:r w:rsidR="00F92421" w:rsidRPr="001D3A34">
        <w:rPr>
          <w:rFonts w:eastAsia="Times New Roman" w:cstheme="minorHAnsi"/>
          <w:lang w:eastAsia="pl-PL"/>
        </w:rPr>
        <w:t>28,</w:t>
      </w:r>
      <w:r w:rsidRPr="001D3A34">
        <w:rPr>
          <w:rFonts w:eastAsia="Times New Roman" w:cstheme="minorHAnsi"/>
          <w:lang w:eastAsia="pl-PL"/>
        </w:rPr>
        <w:t xml:space="preserve"> 60-6</w:t>
      </w:r>
      <w:r w:rsidR="00F92421" w:rsidRPr="001D3A34">
        <w:rPr>
          <w:rFonts w:eastAsia="Times New Roman" w:cstheme="minorHAnsi"/>
          <w:lang w:eastAsia="pl-PL"/>
        </w:rPr>
        <w:t>3</w:t>
      </w:r>
      <w:r w:rsidRPr="001D3A34">
        <w:rPr>
          <w:rFonts w:eastAsia="Times New Roman" w:cstheme="minorHAnsi"/>
          <w:lang w:eastAsia="pl-PL"/>
        </w:rPr>
        <w:t>7 Poznań;</w:t>
      </w:r>
    </w:p>
    <w:p w14:paraId="39F3E7F6" w14:textId="77777777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inspektorem ochrony danych osobowych w Uniwersytecie Przyrodniczym w  Poznaniu jest Pan Tomasz Napierała </w:t>
      </w:r>
      <w:hyperlink r:id="rId8" w:history="1">
        <w:r w:rsidRPr="001D3A34">
          <w:rPr>
            <w:rFonts w:cstheme="minorHAnsi"/>
            <w:color w:val="0000FF"/>
            <w:u w:val="single"/>
          </w:rPr>
          <w:t>tomasz.napierala@up.poznan.pl</w:t>
        </w:r>
      </w:hyperlink>
      <w:r w:rsidRPr="001D3A34">
        <w:rPr>
          <w:rFonts w:cstheme="minorHAnsi"/>
        </w:rPr>
        <w:t xml:space="preserve">  tel. 61 848-7799;</w:t>
      </w:r>
    </w:p>
    <w:p w14:paraId="5D16A846" w14:textId="0C768614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  <w:bCs/>
        </w:rPr>
      </w:pPr>
      <w:r w:rsidRPr="001D3A34">
        <w:rPr>
          <w:rFonts w:cstheme="minorHAnsi"/>
        </w:rPr>
        <w:t>uzyskane dane osobowe przetwarzane będą na podstawie art. 6 ust. 1 lit. c RODO w celu związanym z postępowaniem o udzielenie zamówienia publicznego</w:t>
      </w:r>
      <w:r w:rsidR="00F45405" w:rsidRPr="001D3A34">
        <w:rPr>
          <w:rFonts w:cstheme="minorHAnsi"/>
        </w:rPr>
        <w:t xml:space="preserve"> pn.</w:t>
      </w:r>
      <w:r w:rsidR="00F92421" w:rsidRPr="001D3A34">
        <w:rPr>
          <w:rFonts w:cstheme="minorHAnsi"/>
          <w:b/>
        </w:rPr>
        <w:t xml:space="preserve"> Sukcesywne świadczenie usług specjalistycznych z dziedziny kardiologii weterynaryjnej </w:t>
      </w:r>
      <w:r w:rsidR="00F92421" w:rsidRPr="001D3A34">
        <w:rPr>
          <w:rFonts w:cstheme="minorHAnsi"/>
          <w:b/>
        </w:rPr>
        <w:br/>
        <w:t xml:space="preserve">dla pacjentów Uniwersyteckiego Centrum Medycyny Weterynaryjnej </w:t>
      </w:r>
      <w:r w:rsidR="00F45405" w:rsidRPr="001D3A34">
        <w:rPr>
          <w:rFonts w:cstheme="minorHAnsi"/>
          <w:b/>
        </w:rPr>
        <w:t xml:space="preserve">(nr sprawy </w:t>
      </w:r>
      <w:r w:rsidR="00F92421" w:rsidRPr="001D3A34">
        <w:rPr>
          <w:rFonts w:cstheme="minorHAnsi"/>
          <w:b/>
        </w:rPr>
        <w:t>AZ.262.3401.2024</w:t>
      </w:r>
      <w:r w:rsidR="0064266D" w:rsidRPr="001D3A34">
        <w:rPr>
          <w:rFonts w:cstheme="minorHAnsi"/>
          <w:b/>
        </w:rPr>
        <w:t>)</w:t>
      </w:r>
    </w:p>
    <w:p w14:paraId="49427273" w14:textId="77777777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prowadzonym w trybie przetargu nieograniczonego, z  art. 132 ustawy Pzp;</w:t>
      </w:r>
    </w:p>
    <w:p w14:paraId="152D8AA2" w14:textId="77777777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odbiorcami danych osobowych będą osoby lub podmioty, którym udostępniona zostanie dokumentacja postępowania w oparciu o art. 18 oraz art. 74 ust. 1 ustawy Pzp;</w:t>
      </w:r>
    </w:p>
    <w:p w14:paraId="0F2C2F10" w14:textId="77777777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dane osobowe będą przechowywane, zgodnie z art. 78 ustawy Pzp, przez okres 4  lat od  dnia zakończenia postępowania o udzielenie zamówienia, a jeżeli czas trwania umowy przekracza 4 lata, okres przechowywania obejmuje cały okres obowiązywania umowy;</w:t>
      </w:r>
    </w:p>
    <w:p w14:paraId="2D1633DC" w14:textId="77777777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podanie przez wykonawcę danych osobowych jest dobrowolne, lecz równocześnie jest wymogiem ustawowym określonym w przepisach ustawy Pzp, związanym z  udziałem w  postępowaniu o udzielenie zamówienia publicznego; konsekwencje niepodania określonych danych wynikają z ustawy Pzp;  </w:t>
      </w:r>
    </w:p>
    <w:p w14:paraId="47D0377E" w14:textId="77777777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w odniesieniu do danych osobowych decyzje nie będą podejmowane w sposób zautomatyzowany, stosowanie do art. 22 RODO;</w:t>
      </w:r>
    </w:p>
    <w:p w14:paraId="19EDBBEF" w14:textId="77777777" w:rsidR="008A2000" w:rsidRPr="001D3A34" w:rsidRDefault="008A2000" w:rsidP="001D3A34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wykonawcy oraz osoby, których dane osobowe zostały podane w związku z  postępowaniem posiadają:</w:t>
      </w:r>
    </w:p>
    <w:p w14:paraId="504F8D86" w14:textId="77777777" w:rsidR="008A2000" w:rsidRPr="001D3A34" w:rsidRDefault="008A2000" w:rsidP="001D3A3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na podstawie art. 15 RODO prawo dostępu do danych osobowych </w:t>
      </w:r>
    </w:p>
    <w:p w14:paraId="16F53562" w14:textId="77777777" w:rsidR="008A2000" w:rsidRPr="001D3A34" w:rsidRDefault="008A2000" w:rsidP="001D3A3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na podstawie art. 16 RODO prawo do sprostowania danych osobowych *</w:t>
      </w:r>
    </w:p>
    <w:p w14:paraId="580DB310" w14:textId="77777777" w:rsidR="008A2000" w:rsidRPr="001E7024" w:rsidRDefault="008A2000" w:rsidP="001D3A34">
      <w:pPr>
        <w:spacing w:after="0" w:line="240" w:lineRule="auto"/>
        <w:ind w:left="1080"/>
        <w:rPr>
          <w:rFonts w:cstheme="minorHAnsi"/>
          <w:i/>
          <w:sz w:val="20"/>
          <w:szCs w:val="20"/>
        </w:rPr>
      </w:pPr>
      <w:r w:rsidRPr="001E7024">
        <w:rPr>
          <w:rFonts w:cstheme="minorHAnsi"/>
          <w:i/>
          <w:sz w:val="20"/>
          <w:szCs w:val="20"/>
        </w:rPr>
        <w:t>(* Wyjaśnienie: skorzystanie z prawa do sprostowania nie może skutkować zmianą wyniku postępowania o udzielenie zamówienia publicznego ani zmianą postanowień umowy w  zakresie niezgodnym z ustawą Pzp oraz nie może naruszać integralności protokołu oraz jego załączników)</w:t>
      </w:r>
    </w:p>
    <w:p w14:paraId="209B4B13" w14:textId="77777777" w:rsidR="008A2000" w:rsidRPr="001D3A34" w:rsidRDefault="008A2000" w:rsidP="001D3A3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na podstawie art. 18 RODO prawo żądania od administratora ograniczenia przetwarzania danych osobowych z zastrzeżeniem przypadków, o których mowa w  art. 18 ust. 2 RODO *</w:t>
      </w:r>
    </w:p>
    <w:p w14:paraId="009BDEB7" w14:textId="77777777" w:rsidR="008A2000" w:rsidRPr="001E7024" w:rsidRDefault="008A2000" w:rsidP="001D3A34">
      <w:pPr>
        <w:spacing w:after="0" w:line="240" w:lineRule="auto"/>
        <w:ind w:left="1080"/>
        <w:rPr>
          <w:rFonts w:cstheme="minorHAnsi"/>
          <w:i/>
          <w:sz w:val="20"/>
          <w:szCs w:val="20"/>
        </w:rPr>
      </w:pPr>
      <w:r w:rsidRPr="001E7024">
        <w:rPr>
          <w:rFonts w:cstheme="minorHAnsi"/>
          <w:sz w:val="20"/>
          <w:szCs w:val="20"/>
        </w:rPr>
        <w:t>(*</w:t>
      </w:r>
      <w:r w:rsidRPr="001E7024">
        <w:rPr>
          <w:rFonts w:cstheme="minorHAnsi"/>
          <w:i/>
          <w:sz w:val="20"/>
          <w:szCs w:val="20"/>
        </w:rPr>
        <w:t>Wyjaśnienie: prawo do ograniczenia przetwarzania nie ma zastosowania w odniesieniu do przechowywania, w celu zapewnienia korzystania ze środków ochrony prawnej lub w  celu ochrony praw innej osoby fizycznej lub prawnej, lub z uwagi na ważne względy interesu publicznego Unii Europejskiej lub państwa członkowskiego)</w:t>
      </w:r>
    </w:p>
    <w:p w14:paraId="76BBB88B" w14:textId="77777777" w:rsidR="008A2000" w:rsidRPr="001D3A34" w:rsidRDefault="008A2000" w:rsidP="001D3A3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lastRenderedPageBreak/>
        <w:t>prawo do wniesienia skargi do Prezesa Urzędu Ochrony Danych Osobowych, gdy  uzna Pani/Pan, że przetwarzanie danych osobowych dotyczących narusza przepisy RODO;</w:t>
      </w:r>
    </w:p>
    <w:p w14:paraId="1AA390D4" w14:textId="77777777" w:rsidR="008A2000" w:rsidRPr="001D3A34" w:rsidRDefault="008A2000" w:rsidP="001D3A3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nie przysługuje Wykonawcom oraz osobom, których dane osobowe zostały podane w  związku z postępowaniem:</w:t>
      </w:r>
    </w:p>
    <w:p w14:paraId="0FF7DC6D" w14:textId="77777777" w:rsidR="008A2000" w:rsidRPr="001D3A34" w:rsidRDefault="008A2000" w:rsidP="001D3A3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w związku z art. 17 ust. 3 lit. b, d lub e RODO prawo do usunięcia danych osobowych;</w:t>
      </w:r>
    </w:p>
    <w:p w14:paraId="32CFF90C" w14:textId="77777777" w:rsidR="008A2000" w:rsidRPr="001D3A34" w:rsidRDefault="008A2000" w:rsidP="001D3A3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prawo do przenoszenia danych osobowych, o którym mowa w art. 20 RODO;</w:t>
      </w:r>
    </w:p>
    <w:p w14:paraId="4FCBEBFF" w14:textId="655186E1" w:rsidR="008A2000" w:rsidRPr="001E7024" w:rsidRDefault="008A2000" w:rsidP="001E7024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11B3F84" w14:textId="77777777" w:rsidR="008A2000" w:rsidRPr="001D3A34" w:rsidRDefault="008A2000" w:rsidP="001D3A34">
      <w:pPr>
        <w:widowControl w:val="0"/>
        <w:tabs>
          <w:tab w:val="left" w:pos="426"/>
        </w:tabs>
        <w:spacing w:after="0" w:line="240" w:lineRule="auto"/>
        <w:rPr>
          <w:rFonts w:cstheme="minorHAnsi"/>
          <w:i/>
          <w:color w:val="000000"/>
          <w:kern w:val="2"/>
        </w:rPr>
      </w:pPr>
    </w:p>
    <w:p w14:paraId="4D6082C5" w14:textId="450FB58A" w:rsidR="008A2000" w:rsidRPr="001D3A34" w:rsidRDefault="008A2000" w:rsidP="001D3A34">
      <w:pPr>
        <w:spacing w:after="0" w:line="240" w:lineRule="auto"/>
        <w:jc w:val="center"/>
        <w:rPr>
          <w:rFonts w:cstheme="minorHAnsi"/>
          <w:b/>
        </w:rPr>
      </w:pPr>
      <w:r w:rsidRPr="001D3A34">
        <w:rPr>
          <w:rFonts w:cstheme="minorHAnsi"/>
          <w:b/>
        </w:rPr>
        <w:t>§ 1</w:t>
      </w:r>
      <w:r w:rsidR="00183470" w:rsidRPr="001D3A34">
        <w:rPr>
          <w:rFonts w:cstheme="minorHAnsi"/>
          <w:b/>
        </w:rPr>
        <w:t>3</w:t>
      </w:r>
    </w:p>
    <w:p w14:paraId="0A8594EA" w14:textId="77777777" w:rsidR="008A2000" w:rsidRPr="001D3A34" w:rsidRDefault="008A2000" w:rsidP="001D3A34">
      <w:pPr>
        <w:spacing w:after="0" w:line="240" w:lineRule="auto"/>
        <w:jc w:val="center"/>
        <w:rPr>
          <w:rFonts w:cstheme="minorHAnsi"/>
          <w:b/>
          <w:bCs/>
        </w:rPr>
      </w:pPr>
      <w:r w:rsidRPr="001D3A34">
        <w:rPr>
          <w:rFonts w:cstheme="minorHAnsi"/>
          <w:b/>
          <w:bCs/>
        </w:rPr>
        <w:t>Postanowienia końcowe</w:t>
      </w:r>
    </w:p>
    <w:p w14:paraId="41AE8436" w14:textId="77777777" w:rsidR="008A2000" w:rsidRPr="001D3A34" w:rsidRDefault="008A2000" w:rsidP="001D3A34">
      <w:pPr>
        <w:spacing w:after="0" w:line="240" w:lineRule="auto"/>
        <w:rPr>
          <w:rFonts w:cstheme="minorHAnsi"/>
          <w:b/>
          <w:bCs/>
        </w:rPr>
      </w:pPr>
    </w:p>
    <w:p w14:paraId="5F12F617" w14:textId="77777777" w:rsidR="008A2000" w:rsidRPr="001D3A34" w:rsidRDefault="008A2000" w:rsidP="001D3A34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1D3A34">
        <w:rPr>
          <w:rFonts w:cstheme="minorHAnsi"/>
          <w:color w:val="000000" w:themeColor="text1"/>
        </w:rPr>
        <w:t>kolejności.</w:t>
      </w:r>
    </w:p>
    <w:p w14:paraId="7577AE76" w14:textId="77777777" w:rsidR="008A2000" w:rsidRPr="001D3A34" w:rsidRDefault="008A2000" w:rsidP="001D3A34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W sprawach nieuregulowanych Umową stosuje się przepisy Kodeksu cywilnego, jeżeli przepisy ustawy Prawo zamówień publicznych nie stanowią inaczej.</w:t>
      </w:r>
    </w:p>
    <w:p w14:paraId="0B6CEA78" w14:textId="77777777" w:rsidR="008A2000" w:rsidRPr="001D3A34" w:rsidRDefault="008A2000" w:rsidP="001D3A34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lang w:eastAsia="pl-PL"/>
        </w:rPr>
        <w:t xml:space="preserve">Ewentualne spory mogące wynikać z tytułu niewłaściwego wykonania, bądź niewykonania </w:t>
      </w:r>
      <w:r w:rsidRPr="001D3A34">
        <w:rPr>
          <w:rFonts w:eastAsia="Times New Roman" w:cstheme="minorHAnsi"/>
          <w:color w:val="000000" w:themeColor="text1"/>
          <w:lang w:eastAsia="pl-PL"/>
        </w:rPr>
        <w:t xml:space="preserve">Umowy, strony poddają rozstrzygnięciu sądowi rzeczowo i miejscowo właściwemu dla siedziby Zamawiającego. </w:t>
      </w:r>
    </w:p>
    <w:p w14:paraId="6C6BABF9" w14:textId="77777777" w:rsidR="008A2000" w:rsidRPr="001D3A34" w:rsidRDefault="008A2000" w:rsidP="001D3A34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r w:rsidRPr="001D3A34">
        <w:rPr>
          <w:rFonts w:eastAsia="Times New Roman" w:cstheme="minorHAnsi"/>
          <w:color w:val="000000" w:themeColor="text1"/>
          <w:lang w:eastAsia="pl-PL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79B15A00" w14:textId="77777777" w:rsidR="008A2000" w:rsidRPr="001D3A34" w:rsidRDefault="008A2000" w:rsidP="001D3A34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 w:rsidRPr="001D3A34">
        <w:rPr>
          <w:rFonts w:cstheme="minorHAnsi"/>
          <w:bCs/>
          <w:color w:val="000000" w:themeColor="text1"/>
        </w:rPr>
        <w:t xml:space="preserve">Strony zobowiązują się do wzajemnego informowania się o wszelkich zmianach w/w adresów pod rygorem uznania </w:t>
      </w:r>
      <w:r w:rsidRPr="001D3A34">
        <w:rPr>
          <w:rFonts w:cstheme="minorHAnsi"/>
          <w:bCs/>
        </w:rPr>
        <w:t xml:space="preserve">za skutecznie doręczoną korespondencję kierowaną na ostatni znany drugiej Stronie adres w formie pisemnej. </w:t>
      </w:r>
      <w:r w:rsidRPr="001D3A34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23D6BD98" w14:textId="77777777" w:rsidR="008A2000" w:rsidRPr="001D3A34" w:rsidRDefault="008A2000" w:rsidP="001D3A34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  <w:bCs/>
        </w:rPr>
      </w:pPr>
      <w:r w:rsidRPr="001D3A34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003432FC" w14:textId="77777777" w:rsidR="008A2000" w:rsidRPr="001D3A34" w:rsidRDefault="008A2000" w:rsidP="001D3A34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 w:rsidRPr="001D3A34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6D949AF3" w14:textId="77777777" w:rsidR="008A2000" w:rsidRPr="001D3A34" w:rsidRDefault="008A2000" w:rsidP="001D3A34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  <w:color w:val="000000" w:themeColor="text1"/>
        </w:rPr>
      </w:pPr>
      <w:r w:rsidRPr="001D3A34">
        <w:rPr>
          <w:rFonts w:cstheme="minorHAnsi"/>
          <w:bCs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1D3A34">
        <w:rPr>
          <w:rFonts w:cstheme="minorHAnsi"/>
          <w:bCs/>
          <w:color w:val="000000" w:themeColor="text1"/>
        </w:rPr>
        <w:t>stosować postanowienia najbardziej odpowiadające treści postanowienia nieważnego lub nieskutecznego.</w:t>
      </w:r>
    </w:p>
    <w:p w14:paraId="79095F53" w14:textId="5BC32CEF" w:rsidR="008A2000" w:rsidRPr="001D3A34" w:rsidRDefault="008A2000" w:rsidP="001D3A34">
      <w:pPr>
        <w:numPr>
          <w:ilvl w:val="0"/>
          <w:numId w:val="20"/>
        </w:numPr>
        <w:spacing w:after="0" w:line="240" w:lineRule="auto"/>
        <w:contextualSpacing/>
        <w:rPr>
          <w:rFonts w:eastAsia="Times New Roman" w:cstheme="minorHAnsi"/>
          <w:color w:val="000000" w:themeColor="text1"/>
          <w:lang w:eastAsia="pl-PL"/>
        </w:rPr>
      </w:pPr>
      <w:bookmarkStart w:id="6" w:name="_Hlk118267339"/>
      <w:r w:rsidRPr="001D3A34">
        <w:rPr>
          <w:rFonts w:eastAsia="Calibri" w:cstheme="minorHAnsi"/>
          <w:bCs/>
          <w:color w:val="000000" w:themeColor="text1"/>
          <w:lang w:eastAsia="pl-PL"/>
        </w:rPr>
        <w:t xml:space="preserve">Zamawiający oświadcza, że Uniwersytet Przyrodniczy w Poznaniu posiada status dużego przedsiębiorcy w rozumieniu ustawy z dnia 8 marca 2013 r. o przeciwdziałaniu nadmiernym opóźnieniom w transakcjach handlowych (t.j. Dz. U. z 2023 poz. </w:t>
      </w:r>
      <w:r w:rsidR="00505C84">
        <w:rPr>
          <w:rFonts w:eastAsia="Calibri" w:cstheme="minorHAnsi"/>
          <w:bCs/>
          <w:color w:val="000000" w:themeColor="text1"/>
          <w:lang w:eastAsia="pl-PL"/>
        </w:rPr>
        <w:t>1790).</w:t>
      </w:r>
      <w:r w:rsidRPr="001D3A34">
        <w:rPr>
          <w:rFonts w:eastAsia="Calibri" w:cstheme="minorHAnsi"/>
          <w:bCs/>
          <w:color w:val="000000" w:themeColor="text1"/>
          <w:lang w:eastAsia="pl-PL"/>
        </w:rPr>
        <w:t xml:space="preserve"> Informacja składana jest zgodnie z wymogiem wynikającym z art. 4c przedmiotowej ustawy.</w:t>
      </w:r>
    </w:p>
    <w:bookmarkEnd w:id="6"/>
    <w:p w14:paraId="0F8D1AA7" w14:textId="77777777" w:rsidR="00B8035A" w:rsidRPr="001D3A34" w:rsidRDefault="00B8035A" w:rsidP="001D3A34">
      <w:pPr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1D3A34">
        <w:rPr>
          <w:rFonts w:cstheme="minorHAnsi"/>
          <w:color w:val="000000" w:themeColor="text1"/>
        </w:rPr>
        <w:lastRenderedPageBreak/>
        <w:t>Umowę sporządzono w dwóch jednobrzmiących egzemplarzach i obie Strony otrzymują po jednym.</w:t>
      </w:r>
      <w:r w:rsidRPr="001D3A34">
        <w:rPr>
          <w:rFonts w:cstheme="minorHAnsi"/>
        </w:rPr>
        <w:t xml:space="preserve"> / </w:t>
      </w:r>
      <w:r w:rsidRPr="001D3A34">
        <w:rPr>
          <w:rFonts w:cstheme="minorHAnsi"/>
          <w:color w:val="000000"/>
        </w:rPr>
        <w:t>Umowę sporządzono w formie elektronicznej, umowę otrzymuje każda ze Stron</w:t>
      </w:r>
      <w:r w:rsidRPr="001D3A34">
        <w:rPr>
          <w:rStyle w:val="Odwoanieprzypisudolnego"/>
          <w:rFonts w:cstheme="minorHAnsi"/>
          <w:color w:val="000000"/>
        </w:rPr>
        <w:footnoteReference w:id="3"/>
      </w:r>
      <w:r w:rsidRPr="001D3A34">
        <w:rPr>
          <w:rFonts w:cstheme="minorHAnsi"/>
          <w:color w:val="000000"/>
        </w:rPr>
        <w:t>.</w:t>
      </w:r>
    </w:p>
    <w:p w14:paraId="2169BE8E" w14:textId="342A82C4" w:rsidR="008A2000" w:rsidRDefault="008A2000" w:rsidP="001D3A34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5DE76EFF" w14:textId="77777777" w:rsidR="00C400E1" w:rsidRPr="001D3A34" w:rsidRDefault="00C400E1" w:rsidP="001D3A34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70C00508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rPr>
          <w:rFonts w:cstheme="minorHAnsi"/>
        </w:rPr>
      </w:pPr>
      <w:r w:rsidRPr="001D3A34">
        <w:rPr>
          <w:rFonts w:cstheme="minorHAnsi"/>
        </w:rPr>
        <w:t>Załączniki do Umowy:</w:t>
      </w:r>
    </w:p>
    <w:p w14:paraId="118DEDA2" w14:textId="35150863" w:rsidR="008A2000" w:rsidRPr="001D3A34" w:rsidRDefault="008A2000" w:rsidP="001D3A34">
      <w:pPr>
        <w:numPr>
          <w:ilvl w:val="0"/>
          <w:numId w:val="22"/>
        </w:numPr>
        <w:tabs>
          <w:tab w:val="left" w:pos="187"/>
        </w:tabs>
        <w:spacing w:after="0" w:line="240" w:lineRule="auto"/>
        <w:ind w:right="61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Protokół</w:t>
      </w:r>
      <w:r w:rsidR="00183470" w:rsidRPr="001D3A34">
        <w:rPr>
          <w:rFonts w:eastAsia="Times New Roman" w:cstheme="minorHAnsi"/>
          <w:lang w:eastAsia="pl-PL"/>
        </w:rPr>
        <w:t xml:space="preserve"> odbioru usług</w:t>
      </w:r>
    </w:p>
    <w:p w14:paraId="7EACC25C" w14:textId="31B22D5F" w:rsidR="008A2000" w:rsidRPr="001D3A34" w:rsidRDefault="00183470" w:rsidP="001D3A34">
      <w:pPr>
        <w:numPr>
          <w:ilvl w:val="0"/>
          <w:numId w:val="22"/>
        </w:numPr>
        <w:tabs>
          <w:tab w:val="left" w:pos="187"/>
        </w:tabs>
        <w:spacing w:after="0" w:line="240" w:lineRule="auto"/>
        <w:ind w:right="61"/>
        <w:contextualSpacing/>
        <w:rPr>
          <w:rFonts w:eastAsia="Times New Roman" w:cstheme="minorHAnsi"/>
          <w:lang w:eastAsia="pl-PL"/>
        </w:rPr>
      </w:pPr>
      <w:r w:rsidRPr="001D3A34">
        <w:rPr>
          <w:rFonts w:eastAsia="Times New Roman" w:cstheme="minorHAnsi"/>
          <w:lang w:eastAsia="pl-PL"/>
        </w:rPr>
        <w:t>Formularz oferty Wykonawc</w:t>
      </w:r>
      <w:r w:rsidR="00DE6F45" w:rsidRPr="001D3A34">
        <w:rPr>
          <w:rFonts w:eastAsia="Times New Roman" w:cstheme="minorHAnsi"/>
          <w:lang w:eastAsia="pl-PL"/>
        </w:rPr>
        <w:t>y</w:t>
      </w:r>
    </w:p>
    <w:p w14:paraId="44A9438D" w14:textId="03B04D12" w:rsidR="008A2000" w:rsidRDefault="008A2000" w:rsidP="001D3A34">
      <w:pPr>
        <w:spacing w:after="0" w:line="240" w:lineRule="auto"/>
        <w:ind w:left="426"/>
        <w:contextualSpacing/>
        <w:rPr>
          <w:rFonts w:eastAsia="Times New Roman" w:cstheme="minorHAnsi"/>
          <w:lang w:eastAsia="pl-PL"/>
        </w:rPr>
      </w:pPr>
    </w:p>
    <w:p w14:paraId="1D894B29" w14:textId="77777777" w:rsidR="001E7024" w:rsidRPr="001D3A34" w:rsidRDefault="001E7024" w:rsidP="001D3A34">
      <w:pPr>
        <w:spacing w:after="0" w:line="240" w:lineRule="auto"/>
        <w:ind w:left="426"/>
        <w:contextualSpacing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035A" w:rsidRPr="001D3A34" w14:paraId="59070982" w14:textId="77777777" w:rsidTr="00DD24F7">
        <w:trPr>
          <w:jc w:val="center"/>
        </w:trPr>
        <w:tc>
          <w:tcPr>
            <w:tcW w:w="4531" w:type="dxa"/>
            <w:vAlign w:val="center"/>
          </w:tcPr>
          <w:p w14:paraId="4960B235" w14:textId="70A53E1C" w:rsidR="00B8035A" w:rsidRPr="001D3A34" w:rsidRDefault="00B8035A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sz w:val="22"/>
                <w:szCs w:val="22"/>
              </w:rPr>
              <w:t>Zamawiający:</w:t>
            </w:r>
          </w:p>
        </w:tc>
        <w:tc>
          <w:tcPr>
            <w:tcW w:w="4531" w:type="dxa"/>
            <w:vAlign w:val="center"/>
          </w:tcPr>
          <w:p w14:paraId="1DA188BA" w14:textId="63BDB7C0" w:rsidR="00B8035A" w:rsidRPr="001D3A34" w:rsidRDefault="00DD24F7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sz w:val="22"/>
                <w:szCs w:val="22"/>
              </w:rPr>
              <w:t>Wykonawca:</w:t>
            </w:r>
          </w:p>
        </w:tc>
      </w:tr>
    </w:tbl>
    <w:p w14:paraId="536A59FE" w14:textId="52F97636" w:rsidR="008A2000" w:rsidRPr="001D3A34" w:rsidRDefault="008A2000" w:rsidP="001D3A34">
      <w:pPr>
        <w:spacing w:after="0" w:line="240" w:lineRule="auto"/>
        <w:rPr>
          <w:rFonts w:cstheme="minorHAnsi"/>
        </w:rPr>
      </w:pPr>
    </w:p>
    <w:p w14:paraId="243E6CA6" w14:textId="77777777" w:rsidR="00DD24F7" w:rsidRPr="001D3A34" w:rsidRDefault="00DD24F7" w:rsidP="001D3A34">
      <w:pPr>
        <w:spacing w:after="0" w:line="240" w:lineRule="auto"/>
        <w:rPr>
          <w:rFonts w:cstheme="minorHAnsi"/>
        </w:rPr>
      </w:pPr>
    </w:p>
    <w:p w14:paraId="320B524C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br w:type="page"/>
      </w:r>
    </w:p>
    <w:p w14:paraId="7760EC19" w14:textId="77777777" w:rsidR="008A2000" w:rsidRPr="001D3A34" w:rsidRDefault="008A2000" w:rsidP="001D3A34">
      <w:pPr>
        <w:spacing w:after="0" w:line="240" w:lineRule="auto"/>
        <w:ind w:left="4749" w:firstLine="915"/>
        <w:rPr>
          <w:rFonts w:eastAsia="Times New Roman" w:cstheme="minorHAnsi"/>
          <w:b/>
          <w:lang w:eastAsia="pl-PL"/>
        </w:rPr>
      </w:pPr>
    </w:p>
    <w:p w14:paraId="5C4E67A7" w14:textId="77777777" w:rsidR="008A2000" w:rsidRPr="001D3A34" w:rsidRDefault="008A2000" w:rsidP="001D3A34">
      <w:pPr>
        <w:spacing w:after="0" w:line="240" w:lineRule="auto"/>
        <w:ind w:left="4749" w:firstLine="915"/>
        <w:rPr>
          <w:rFonts w:eastAsia="Times New Roman" w:cstheme="minorHAnsi"/>
          <w:b/>
          <w:lang w:eastAsia="pl-PL"/>
        </w:rPr>
      </w:pPr>
      <w:r w:rsidRPr="001D3A34">
        <w:rPr>
          <w:rFonts w:eastAsia="Times New Roman" w:cstheme="minorHAnsi"/>
          <w:b/>
          <w:lang w:eastAsia="pl-PL"/>
        </w:rPr>
        <w:t>Załącznik nr 1 do Umowy</w:t>
      </w:r>
    </w:p>
    <w:p w14:paraId="46EB5326" w14:textId="77777777" w:rsidR="008A2000" w:rsidRPr="001D3A34" w:rsidRDefault="008A2000" w:rsidP="001D3A34">
      <w:pPr>
        <w:spacing w:after="0" w:line="240" w:lineRule="auto"/>
        <w:ind w:left="-207" w:firstLine="207"/>
        <w:rPr>
          <w:rFonts w:eastAsia="Times New Roman" w:cstheme="minorHAnsi"/>
          <w:b/>
          <w:lang w:eastAsia="pl-PL"/>
        </w:rPr>
      </w:pPr>
    </w:p>
    <w:p w14:paraId="4CE1BEB5" w14:textId="3A4775E1" w:rsidR="008A2000" w:rsidRPr="001D3A34" w:rsidRDefault="008A2000" w:rsidP="001D3A34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1D3A34">
        <w:rPr>
          <w:rFonts w:eastAsia="Times New Roman" w:cstheme="minorHAnsi"/>
          <w:b/>
          <w:color w:val="000000"/>
          <w:lang w:eastAsia="pl-PL"/>
        </w:rPr>
        <w:t xml:space="preserve">PROTOKÓŁ </w:t>
      </w:r>
      <w:r w:rsidR="00183470" w:rsidRPr="001D3A34">
        <w:rPr>
          <w:rFonts w:eastAsia="Times New Roman" w:cstheme="minorHAnsi"/>
          <w:b/>
          <w:color w:val="000000"/>
          <w:lang w:eastAsia="pl-PL"/>
        </w:rPr>
        <w:t>ODBIORU USŁUG</w:t>
      </w:r>
    </w:p>
    <w:p w14:paraId="2F411548" w14:textId="77777777" w:rsidR="00183470" w:rsidRPr="001D3A34" w:rsidRDefault="0018347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305139D3" w14:textId="7E5BDBAF" w:rsidR="008A2000" w:rsidRPr="001D3A34" w:rsidRDefault="008A200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507C0E9" w14:textId="17600532" w:rsidR="00183470" w:rsidRPr="001D3A34" w:rsidRDefault="0018347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D3A34">
        <w:rPr>
          <w:rFonts w:eastAsia="Times New Roman" w:cstheme="minorHAnsi"/>
          <w:color w:val="000000"/>
          <w:lang w:eastAsia="pl-PL"/>
        </w:rPr>
        <w:t xml:space="preserve">Wykaz usług zleconych w ramach Umowy nr </w:t>
      </w:r>
      <w:r w:rsidR="00DD24F7" w:rsidRPr="001D3A34">
        <w:rPr>
          <w:rFonts w:eastAsia="Times New Roman" w:cstheme="minorHAnsi"/>
          <w:color w:val="000000"/>
          <w:lang w:eastAsia="pl-PL"/>
        </w:rPr>
        <w:t>………………………………..</w:t>
      </w:r>
      <w:r w:rsidRPr="001D3A34">
        <w:rPr>
          <w:rFonts w:eastAsia="Times New Roman" w:cstheme="minorHAnsi"/>
          <w:color w:val="000000"/>
          <w:lang w:eastAsia="pl-PL"/>
        </w:rPr>
        <w:t xml:space="preserve"> z dnia ………………....., zrealizowanych w miesiącu ……</w:t>
      </w:r>
      <w:r w:rsidR="00DD24F7" w:rsidRPr="001D3A34">
        <w:rPr>
          <w:rFonts w:eastAsia="Times New Roman" w:cstheme="minorHAnsi"/>
          <w:color w:val="000000"/>
          <w:lang w:eastAsia="pl-PL"/>
        </w:rPr>
        <w:t>………..</w:t>
      </w:r>
      <w:r w:rsidRPr="001D3A34">
        <w:rPr>
          <w:rFonts w:eastAsia="Times New Roman" w:cstheme="minorHAnsi"/>
          <w:color w:val="000000"/>
          <w:lang w:eastAsia="pl-PL"/>
        </w:rPr>
        <w:t>..</w:t>
      </w:r>
    </w:p>
    <w:p w14:paraId="42F3606E" w14:textId="77777777" w:rsidR="008A2000" w:rsidRPr="001D3A34" w:rsidRDefault="008A2000" w:rsidP="001D3A34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220" w:type="dxa"/>
        <w:tblInd w:w="108" w:type="dxa"/>
        <w:tblLook w:val="04A0" w:firstRow="1" w:lastRow="0" w:firstColumn="1" w:lastColumn="0" w:noHBand="0" w:noVBand="1"/>
      </w:tblPr>
      <w:tblGrid>
        <w:gridCol w:w="495"/>
        <w:gridCol w:w="2225"/>
        <w:gridCol w:w="737"/>
        <w:gridCol w:w="1644"/>
        <w:gridCol w:w="1151"/>
        <w:gridCol w:w="589"/>
        <w:gridCol w:w="1644"/>
        <w:gridCol w:w="1151"/>
      </w:tblGrid>
      <w:tr w:rsidR="00183470" w:rsidRPr="001D3A34" w14:paraId="654829F6" w14:textId="1E5F03B7" w:rsidTr="00C0588D">
        <w:trPr>
          <w:trHeight w:val="351"/>
        </w:trPr>
        <w:tc>
          <w:tcPr>
            <w:tcW w:w="408" w:type="dxa"/>
            <w:shd w:val="clear" w:color="auto" w:fill="D9D9D9" w:themeFill="background1" w:themeFillShade="D9"/>
            <w:vAlign w:val="center"/>
          </w:tcPr>
          <w:p w14:paraId="00FA3616" w14:textId="77777777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9F9A424" w14:textId="0786E80D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>USŁUGA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191AAAC2" w14:textId="5D80F35E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6C3C2D23" w14:textId="79F95B76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JEDNOSTKOWA NETTO 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5B9C83B9" w14:textId="5D8D0158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  <w:p w14:paraId="1E7636F0" w14:textId="77777777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FE9917E" w14:textId="2B647C30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>VAT (%)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2E7F50B6" w14:textId="6CDD1250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14:paraId="3E1E365B" w14:textId="5C2B6775" w:rsidR="00183470" w:rsidRPr="001D3A34" w:rsidRDefault="00183470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C0588D" w:rsidRPr="001D3A34" w14:paraId="430CD5AE" w14:textId="281827B6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1C7EA606" w14:textId="24B73351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B3FDFC" w14:textId="47E0566F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Badanie echokardiograficzne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123832A" w14:textId="43A20F63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3A6BBB33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1F95E4E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6A3BAD0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3242ADA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1B8451D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49195D6B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3090AFEF" w14:textId="4637A46A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9BA2157" w14:textId="0E346A89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Badanie elektrokardiograficzne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9DE551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28731EAE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636CD34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0F20B01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09D18C1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65CB737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6A00EA48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288A00C8" w14:textId="4B8968BE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14CCF33" w14:textId="56425550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Holter ekg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AB5A981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7634626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2AFC72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3C783D25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6BCE98B1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6FC4BFD9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21F2E11E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2D3ED81C" w14:textId="718426D9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EF5838F" w14:textId="49CFCB88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Konsultacja kardiologiczna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C4F98B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1EA5EEE3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ECA4671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10FD3DF0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5E3DCE5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0421DB9E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6A192A86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73934D74" w14:textId="75D34D43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50F636F" w14:textId="43C008B5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Badanie echokardiograficzne przezprzełykowe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A6682BF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79B2C91A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AD9E3FA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740BDFA2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68F46B0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19772BA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3B2622BA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04148FC4" w14:textId="4647FC0D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3DBFD97" w14:textId="391ADB99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Punkcja odbarczająca jamy otrzewnej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99C43DA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AE3CC4E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60217219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7E2317E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2358C532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1F91E5B5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43E0E2C0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3D91691E" w14:textId="529D4A2D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E7A6D55" w14:textId="5667603C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Punkcja odbarczająca jamy opłucnej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9C109A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D9C393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D4BBBE2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5D73C330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3D13EC7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0637DE0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6ED08393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6470CD13" w14:textId="773376D0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6782C0A" w14:textId="56E3CDF7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Punkcja odbarczająca jamy osierdzia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3E692D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455D29F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6B7DC71F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534CD44A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579079B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4F258E4A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6C77297E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4FE4A2DC" w14:textId="0C61FAEF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148B62E" w14:textId="7C615358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Nieinwazyjny pomiar ciśnienia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81B789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646ADEC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2F17A97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34F8EE30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CD680AD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C13537F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03219365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4328654F" w14:textId="25E44F8F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FC36F52" w14:textId="3CC75646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Kardiowersja elektryczna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92A503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1FD12042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34CF5859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117D160B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6C350F5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0E0579E2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6EA5FB0F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3B71FBC5" w14:textId="42CCE549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ED48B1C" w14:textId="46458648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Zabieg valvuloplastyki balonowej zastawki tętnicy płucnej, z wykorzystaniem jednego balonu wysokociśnieniowego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E98324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B58F157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2E2F7AB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E83655E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1D4AB67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16C069C2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100B57E5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0A3D71FA" w14:textId="4984EE2C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24A4D2C" w14:textId="743D639A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Zabieg valvuloplastyki balonowej zastawki tętnicy płucnej, z wykorzystaniem dwóch balonów wysokociśnieniowych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77F8A85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62F1DBC4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7388EB0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6AD8345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2991E787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D6BEA60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58781672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01020C33" w14:textId="0BB1E0DC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69AB5F3" w14:textId="7222F6EA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Ventrykulografia prawej komory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4318AD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01166B49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41E791B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3018D362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43721BFC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0BA8740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0EC9676F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54541423" w14:textId="420C075A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895694B" w14:textId="2EC6C8AA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Zabieg okluzji przetrwałego przewodu tętniczego (PDA) z wykorzystaniem dedykowanego okludera deponowanego z dostępu tętniczego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F5464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1A95D814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018F3948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E95339B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6CE9A0D7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9CC5443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588D" w:rsidRPr="001D3A34" w14:paraId="5231F1F3" w14:textId="77777777" w:rsidTr="00C0588D">
        <w:trPr>
          <w:trHeight w:val="351"/>
        </w:trPr>
        <w:tc>
          <w:tcPr>
            <w:tcW w:w="408" w:type="dxa"/>
            <w:shd w:val="clear" w:color="auto" w:fill="auto"/>
            <w:vAlign w:val="center"/>
          </w:tcPr>
          <w:p w14:paraId="2D456DDD" w14:textId="6282E0B5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B948B5A" w14:textId="13AC8D2E" w:rsidR="00C0588D" w:rsidRPr="001D3A34" w:rsidRDefault="00C0588D" w:rsidP="001D3A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3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Selektywna angiografia przetrwałego przewodu tętniczego (PDA) z dostępu przez tętniczego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CB2F441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2851456B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50E0F19D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5" w:type="dxa"/>
            <w:vAlign w:val="center"/>
          </w:tcPr>
          <w:p w14:paraId="60A1E269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14:paraId="3D77AFD6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33A1687A" w14:textId="77777777" w:rsidR="00C0588D" w:rsidRPr="001D3A34" w:rsidRDefault="00C0588D" w:rsidP="001D3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5AA3B2F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EAD618D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433DB426" w14:textId="77777777" w:rsidR="008A2000" w:rsidRPr="001D3A34" w:rsidRDefault="008A2000" w:rsidP="001D3A34">
      <w:pPr>
        <w:tabs>
          <w:tab w:val="num" w:pos="360"/>
        </w:tabs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D3A34">
        <w:rPr>
          <w:rFonts w:eastAsia="Times New Roman" w:cstheme="minorHAnsi"/>
          <w:color w:val="000000"/>
          <w:lang w:eastAsia="pl-PL"/>
        </w:rPr>
        <w:t>Wykonanie przedmiotu zamówienia objętego Umową zostało wykonane: należycie / nienależycie</w:t>
      </w:r>
      <w:r w:rsidRPr="001D3A34">
        <w:rPr>
          <w:rFonts w:eastAsia="Times New Roman" w:cstheme="minorHAnsi"/>
          <w:color w:val="000000"/>
          <w:vertAlign w:val="superscript"/>
          <w:lang w:eastAsia="pl-PL"/>
        </w:rPr>
        <w:footnoteReference w:id="4"/>
      </w:r>
    </w:p>
    <w:p w14:paraId="438D4669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1DD30CFA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D3A34">
        <w:rPr>
          <w:rFonts w:eastAsia="Times New Roman" w:cstheme="minorHAnsi"/>
          <w:color w:val="000000"/>
          <w:lang w:eastAsia="pl-PL"/>
        </w:rPr>
        <w:t>Opis ewentualnych uwag i spostrzeżeń do realizacji przedmiotu zamówienia objętego Umową:</w:t>
      </w:r>
    </w:p>
    <w:p w14:paraId="44A59CB3" w14:textId="6E560933" w:rsidR="008A2000" w:rsidRPr="001D3A34" w:rsidRDefault="008A2000" w:rsidP="001D3A34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1D3A34">
        <w:rPr>
          <w:rFonts w:eastAsia="Times New Roman" w:cstheme="minorHAnsi"/>
          <w:color w:val="000000"/>
          <w:lang w:eastAsia="pl-PL"/>
        </w:rPr>
        <w:t>……………………………………………………</w:t>
      </w:r>
      <w:r w:rsidR="00C0588D" w:rsidRPr="001D3A34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  <w:r w:rsidRPr="001D3A34">
        <w:rPr>
          <w:rFonts w:eastAsia="Times New Roman" w:cstheme="minorHAnsi"/>
          <w:color w:val="000000"/>
          <w:lang w:eastAsia="pl-PL"/>
        </w:rPr>
        <w:t>………………………………</w:t>
      </w:r>
    </w:p>
    <w:p w14:paraId="5D1614FE" w14:textId="77777777" w:rsidR="00C0588D" w:rsidRPr="001D3A34" w:rsidRDefault="00C0588D" w:rsidP="001D3A34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1D3A34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3303C33" w14:textId="77777777" w:rsidR="00C0588D" w:rsidRPr="001D3A34" w:rsidRDefault="00C0588D" w:rsidP="001D3A34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1D3A34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C8247E4" w14:textId="77777777" w:rsidR="00C0588D" w:rsidRPr="001D3A34" w:rsidRDefault="00C0588D" w:rsidP="001D3A34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color w:val="000000"/>
          <w:lang w:eastAsia="pl-PL"/>
        </w:rPr>
      </w:pPr>
      <w:r w:rsidRPr="001D3A34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11DB1227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6219BDBD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1090EDDB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D3A34">
        <w:rPr>
          <w:rFonts w:eastAsia="Times New Roman" w:cstheme="minorHAnsi"/>
          <w:b/>
          <w:color w:val="000000"/>
          <w:lang w:eastAsia="pl-PL"/>
        </w:rPr>
        <w:t xml:space="preserve">Na tym protokół zakończono i podpisano: </w:t>
      </w:r>
    </w:p>
    <w:p w14:paraId="23019725" w14:textId="77777777" w:rsidR="008A2000" w:rsidRPr="001D3A34" w:rsidRDefault="008A2000" w:rsidP="001D3A34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0F101CD8" w14:textId="77777777" w:rsidR="008A2000" w:rsidRPr="001D3A34" w:rsidRDefault="008A2000" w:rsidP="001D3A34">
      <w:pPr>
        <w:tabs>
          <w:tab w:val="left" w:pos="3240"/>
        </w:tabs>
        <w:spacing w:after="0" w:line="240" w:lineRule="auto"/>
        <w:ind w:left="2124"/>
        <w:rPr>
          <w:rFonts w:eastAsia="Times New Roman" w:cstheme="minorHAnsi"/>
          <w:b/>
          <w:color w:val="000000"/>
          <w:lang w:eastAsia="pl-PL"/>
        </w:rPr>
      </w:pPr>
      <w:r w:rsidRPr="001D3A34">
        <w:rPr>
          <w:rFonts w:eastAsia="Times New Roman" w:cstheme="minorHAnsi"/>
          <w:b/>
          <w:color w:val="000000"/>
          <w:lang w:eastAsia="pl-PL"/>
        </w:rPr>
        <w:t>Zamawiający: ……………………………………….</w:t>
      </w:r>
    </w:p>
    <w:p w14:paraId="782F38FF" w14:textId="77777777" w:rsidR="008A2000" w:rsidRPr="001D3A34" w:rsidRDefault="008A2000" w:rsidP="001D3A34">
      <w:pPr>
        <w:tabs>
          <w:tab w:val="left" w:pos="3240"/>
        </w:tabs>
        <w:spacing w:after="0" w:line="240" w:lineRule="auto"/>
        <w:ind w:left="2124"/>
        <w:rPr>
          <w:rFonts w:eastAsia="Times New Roman" w:cstheme="minorHAnsi"/>
          <w:b/>
          <w:color w:val="000000"/>
          <w:lang w:eastAsia="pl-PL"/>
        </w:rPr>
      </w:pPr>
    </w:p>
    <w:p w14:paraId="46AA871F" w14:textId="77777777" w:rsidR="008A2000" w:rsidRPr="001D3A34" w:rsidRDefault="008A2000" w:rsidP="001D3A34">
      <w:pPr>
        <w:tabs>
          <w:tab w:val="left" w:pos="3240"/>
        </w:tabs>
        <w:spacing w:after="0" w:line="240" w:lineRule="auto"/>
        <w:ind w:left="2124"/>
        <w:rPr>
          <w:rFonts w:eastAsia="Times New Roman" w:cstheme="minorHAnsi"/>
          <w:b/>
          <w:color w:val="000000"/>
          <w:lang w:eastAsia="pl-PL"/>
        </w:rPr>
      </w:pPr>
      <w:r w:rsidRPr="001D3A34">
        <w:rPr>
          <w:rFonts w:eastAsia="Times New Roman" w:cstheme="minorHAnsi"/>
          <w:b/>
          <w:color w:val="000000"/>
          <w:lang w:eastAsia="pl-PL"/>
        </w:rPr>
        <w:t>Wykonawca:   ……………………………………….</w:t>
      </w:r>
    </w:p>
    <w:p w14:paraId="170E8D1A" w14:textId="77777777" w:rsidR="008A2000" w:rsidRPr="001D3A34" w:rsidRDefault="008A2000" w:rsidP="001D3A34">
      <w:pPr>
        <w:spacing w:after="0" w:line="240" w:lineRule="auto"/>
        <w:rPr>
          <w:rFonts w:cstheme="minorHAnsi"/>
        </w:rPr>
      </w:pPr>
    </w:p>
    <w:p w14:paraId="2447D3F2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rPr>
          <w:rFonts w:cstheme="minorHAnsi"/>
        </w:rPr>
      </w:pPr>
    </w:p>
    <w:p w14:paraId="729AB8E9" w14:textId="77777777" w:rsidR="008A2000" w:rsidRPr="001D3A34" w:rsidRDefault="008A2000" w:rsidP="001D3A34">
      <w:pPr>
        <w:tabs>
          <w:tab w:val="left" w:pos="187"/>
        </w:tabs>
        <w:spacing w:after="0" w:line="240" w:lineRule="auto"/>
        <w:ind w:right="61"/>
        <w:rPr>
          <w:rFonts w:cstheme="minorHAnsi"/>
        </w:rPr>
      </w:pPr>
    </w:p>
    <w:p w14:paraId="34B4C638" w14:textId="77777777" w:rsidR="008A2000" w:rsidRPr="001D3A34" w:rsidRDefault="008A2000" w:rsidP="001D3A34">
      <w:pPr>
        <w:spacing w:after="0" w:line="240" w:lineRule="auto"/>
        <w:ind w:left="4749" w:firstLine="915"/>
        <w:rPr>
          <w:rFonts w:eastAsia="Times New Roman" w:cstheme="minorHAnsi"/>
          <w:b/>
          <w:lang w:eastAsia="pl-PL"/>
        </w:rPr>
      </w:pPr>
    </w:p>
    <w:p w14:paraId="44F6C2BB" w14:textId="77777777" w:rsidR="007831B6" w:rsidRPr="001D3A34" w:rsidRDefault="007831B6" w:rsidP="001D3A34">
      <w:pPr>
        <w:spacing w:after="0" w:line="240" w:lineRule="auto"/>
        <w:rPr>
          <w:rFonts w:cstheme="minorHAnsi"/>
        </w:rPr>
      </w:pPr>
    </w:p>
    <w:sectPr w:rsidR="007831B6" w:rsidRPr="001D3A34" w:rsidSect="0032572A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2D8D" w14:textId="77777777" w:rsidR="009A45C5" w:rsidRDefault="009A45C5" w:rsidP="00635E83">
      <w:pPr>
        <w:spacing w:after="0" w:line="240" w:lineRule="auto"/>
      </w:pPr>
      <w:r>
        <w:separator/>
      </w:r>
    </w:p>
  </w:endnote>
  <w:endnote w:type="continuationSeparator" w:id="0">
    <w:p w14:paraId="105900C0" w14:textId="77777777" w:rsidR="009A45C5" w:rsidRDefault="009A45C5" w:rsidP="006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2070609345"/>
      <w:docPartObj>
        <w:docPartGallery w:val="Page Numbers (Bottom of Page)"/>
        <w:docPartUnique/>
      </w:docPartObj>
    </w:sdtPr>
    <w:sdtEndPr/>
    <w:sdtContent>
      <w:p w14:paraId="521785F5" w14:textId="44796502" w:rsidR="004F27D4" w:rsidRPr="004C5222" w:rsidRDefault="004F27D4">
        <w:pPr>
          <w:pStyle w:val="Stopka"/>
          <w:jc w:val="right"/>
          <w:rPr>
            <w:rFonts w:cstheme="minorHAnsi"/>
          </w:rPr>
        </w:pPr>
        <w:r w:rsidRPr="004C5222">
          <w:rPr>
            <w:rFonts w:cstheme="minorHAnsi"/>
          </w:rPr>
          <w:fldChar w:fldCharType="begin"/>
        </w:r>
        <w:r w:rsidRPr="004C5222">
          <w:rPr>
            <w:rFonts w:cstheme="minorHAnsi"/>
          </w:rPr>
          <w:instrText>PAGE   \* MERGEFORMAT</w:instrText>
        </w:r>
        <w:r w:rsidRPr="004C5222">
          <w:rPr>
            <w:rFonts w:cstheme="minorHAnsi"/>
          </w:rPr>
          <w:fldChar w:fldCharType="separate"/>
        </w:r>
        <w:r w:rsidR="00AA232D">
          <w:rPr>
            <w:rFonts w:cstheme="minorHAnsi"/>
            <w:noProof/>
          </w:rPr>
          <w:t>21</w:t>
        </w:r>
        <w:r w:rsidRPr="004C5222">
          <w:rPr>
            <w:rFonts w:cstheme="minorHAnsi"/>
          </w:rPr>
          <w:fldChar w:fldCharType="end"/>
        </w:r>
      </w:p>
    </w:sdtContent>
  </w:sdt>
  <w:p w14:paraId="12796D5B" w14:textId="77777777" w:rsidR="004F27D4" w:rsidRDefault="004F2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4138C" w14:textId="77777777" w:rsidR="009A45C5" w:rsidRDefault="009A45C5" w:rsidP="00635E83">
      <w:pPr>
        <w:spacing w:after="0" w:line="240" w:lineRule="auto"/>
      </w:pPr>
      <w:r>
        <w:separator/>
      </w:r>
    </w:p>
  </w:footnote>
  <w:footnote w:type="continuationSeparator" w:id="0">
    <w:p w14:paraId="72AD76C9" w14:textId="77777777" w:rsidR="009A45C5" w:rsidRDefault="009A45C5" w:rsidP="00635E83">
      <w:pPr>
        <w:spacing w:after="0" w:line="240" w:lineRule="auto"/>
      </w:pPr>
      <w:r>
        <w:continuationSeparator/>
      </w:r>
    </w:p>
  </w:footnote>
  <w:footnote w:id="1">
    <w:p w14:paraId="216AB7E4" w14:textId="227D856D" w:rsidR="00DE363D" w:rsidRDefault="00DE36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0D8B">
        <w:rPr>
          <w:sz w:val="18"/>
          <w:szCs w:val="18"/>
        </w:rPr>
        <w:t>Informacja zostanie uzupełniona zgodnie z oświadczeniem Wykonawcy w formularzu ofert</w:t>
      </w:r>
      <w:r w:rsidR="001E7024">
        <w:rPr>
          <w:sz w:val="18"/>
          <w:szCs w:val="18"/>
        </w:rPr>
        <w:t>y.</w:t>
      </w:r>
    </w:p>
  </w:footnote>
  <w:footnote w:id="2">
    <w:p w14:paraId="2ED75499" w14:textId="2076C5CC" w:rsidR="00DE363D" w:rsidRDefault="00DE36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0D8B">
        <w:rPr>
          <w:sz w:val="18"/>
          <w:szCs w:val="18"/>
        </w:rPr>
        <w:t>Dotyczy tylko Wykonawców prowadzących rachunek VAT zgodnie z oświadczeniem złożonym w formularzu ofert</w:t>
      </w:r>
      <w:r w:rsidR="001E7024">
        <w:rPr>
          <w:sz w:val="18"/>
          <w:szCs w:val="18"/>
        </w:rPr>
        <w:t>y.</w:t>
      </w:r>
    </w:p>
  </w:footnote>
  <w:footnote w:id="3">
    <w:p w14:paraId="33444240" w14:textId="77777777" w:rsidR="00B8035A" w:rsidRPr="00194706" w:rsidRDefault="00B8035A" w:rsidP="00B8035A">
      <w:pPr>
        <w:pStyle w:val="Tekstprzypisudolnego"/>
        <w:rPr>
          <w:sz w:val="18"/>
          <w:szCs w:val="18"/>
        </w:rPr>
      </w:pPr>
      <w:r w:rsidRPr="00194706">
        <w:rPr>
          <w:rStyle w:val="Odwoanieprzypisudolnego"/>
          <w:sz w:val="18"/>
          <w:szCs w:val="18"/>
        </w:rPr>
        <w:footnoteRef/>
      </w:r>
      <w:r w:rsidRPr="00194706">
        <w:rPr>
          <w:sz w:val="18"/>
          <w:szCs w:val="18"/>
        </w:rPr>
        <w:t xml:space="preserve"> </w:t>
      </w:r>
      <w:r>
        <w:rPr>
          <w:sz w:val="18"/>
          <w:szCs w:val="18"/>
        </w:rPr>
        <w:t>Na etapie zawarcia umowy z</w:t>
      </w:r>
      <w:r w:rsidRPr="00194706">
        <w:rPr>
          <w:sz w:val="18"/>
          <w:szCs w:val="18"/>
        </w:rPr>
        <w:t>apis zostanie dostosowany, w zależności od formy zawarcia umowy.</w:t>
      </w:r>
    </w:p>
  </w:footnote>
  <w:footnote w:id="4">
    <w:p w14:paraId="73385E50" w14:textId="77777777" w:rsidR="008A2000" w:rsidRPr="006271E8" w:rsidRDefault="008A2000" w:rsidP="008A2000">
      <w:pPr>
        <w:pStyle w:val="Tekstprzypisudolnego"/>
        <w:rPr>
          <w:sz w:val="18"/>
          <w:szCs w:val="18"/>
        </w:rPr>
      </w:pPr>
      <w:r w:rsidRPr="006271E8">
        <w:rPr>
          <w:rStyle w:val="Odwoanieprzypisudolnego"/>
          <w:sz w:val="18"/>
          <w:szCs w:val="18"/>
        </w:rPr>
        <w:footnoteRef/>
      </w:r>
      <w:r w:rsidRPr="006271E8">
        <w:rPr>
          <w:sz w:val="18"/>
          <w:szCs w:val="18"/>
        </w:rPr>
        <w:t xml:space="preserve"> Należy zaznaczyć odpowiednie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87A0" w14:textId="14FE5EA9" w:rsidR="004F27D4" w:rsidRDefault="00B10129" w:rsidP="00B73FE6">
    <w:pPr>
      <w:pStyle w:val="Nagwek"/>
      <w:tabs>
        <w:tab w:val="left" w:pos="3240"/>
      </w:tabs>
      <w:jc w:val="center"/>
    </w:pPr>
    <w:r w:rsidRPr="00651B02">
      <w:rPr>
        <w:rFonts w:cstheme="minorHAnsi"/>
        <w:noProof/>
      </w:rPr>
      <w:drawing>
        <wp:inline distT="0" distB="0" distL="0" distR="0" wp14:anchorId="76CFA2DA" wp14:editId="16A77E22">
          <wp:extent cx="2390775" cy="676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2ACC8F" w14:textId="3AEA3650" w:rsidR="004F27D4" w:rsidRDefault="00B73FE6" w:rsidP="00B73FE6">
    <w:pPr>
      <w:pStyle w:val="Nagwek"/>
      <w:jc w:val="right"/>
    </w:pPr>
    <w:r w:rsidRPr="00B73FE6">
      <w:t>AZ.262.3401.2024</w:t>
    </w:r>
  </w:p>
  <w:p w14:paraId="46325BF3" w14:textId="77777777" w:rsidR="00B73FE6" w:rsidRDefault="00B73FE6" w:rsidP="00B73FE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2" w15:restartNumberingAfterBreak="0">
    <w:nsid w:val="015C43B2"/>
    <w:multiLevelType w:val="multilevel"/>
    <w:tmpl w:val="7826C8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872582"/>
    <w:multiLevelType w:val="hybridMultilevel"/>
    <w:tmpl w:val="61EE4BAE"/>
    <w:styleLink w:val="ImportedStyle10"/>
    <w:lvl w:ilvl="0" w:tplc="AEEC42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6A8A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E017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8C8B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2CB8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AE51B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AE5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72A5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1405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832E38"/>
    <w:multiLevelType w:val="hybridMultilevel"/>
    <w:tmpl w:val="8C5C07C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90662"/>
    <w:multiLevelType w:val="hybridMultilevel"/>
    <w:tmpl w:val="09926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31982"/>
    <w:multiLevelType w:val="hybridMultilevel"/>
    <w:tmpl w:val="9E34D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42756"/>
    <w:multiLevelType w:val="hybridMultilevel"/>
    <w:tmpl w:val="7480E3FA"/>
    <w:styleLink w:val="ImportedStyle9"/>
    <w:lvl w:ilvl="0" w:tplc="B4A6D00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AE115C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C7D56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8C280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CC60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C7EE2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8D96E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CC06C2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F86C0A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8EF0EB5"/>
    <w:multiLevelType w:val="hybridMultilevel"/>
    <w:tmpl w:val="A84CE6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6" w15:restartNumberingAfterBreak="0">
    <w:nsid w:val="2DF36E75"/>
    <w:multiLevelType w:val="hybridMultilevel"/>
    <w:tmpl w:val="9C202018"/>
    <w:styleLink w:val="ImportedStyle3"/>
    <w:lvl w:ilvl="0" w:tplc="7F08D1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4FA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ECCD3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1CA0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2A57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40F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A5C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40C1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0F9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53B6986"/>
    <w:multiLevelType w:val="hybridMultilevel"/>
    <w:tmpl w:val="1B3C29F6"/>
    <w:styleLink w:val="ImportedStyle4"/>
    <w:lvl w:ilvl="0" w:tplc="4A1EB79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8EB1EE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C428B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64588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CB86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7C6004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6D6CC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A7DE2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1285C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5923CC"/>
    <w:multiLevelType w:val="hybridMultilevel"/>
    <w:tmpl w:val="E154DF3C"/>
    <w:styleLink w:val="ImportedStyle8"/>
    <w:lvl w:ilvl="0" w:tplc="98C435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C20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A41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38C0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8482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A62D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CAE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D65B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D4F9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B9F0434"/>
    <w:multiLevelType w:val="hybridMultilevel"/>
    <w:tmpl w:val="1A327838"/>
    <w:lvl w:ilvl="0" w:tplc="93B898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B40C6"/>
    <w:multiLevelType w:val="hybridMultilevel"/>
    <w:tmpl w:val="8710EBD6"/>
    <w:lvl w:ilvl="0" w:tplc="2A3E00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5DA7264"/>
    <w:multiLevelType w:val="hybridMultilevel"/>
    <w:tmpl w:val="55980920"/>
    <w:styleLink w:val="ImportedStyle1"/>
    <w:lvl w:ilvl="0" w:tplc="5D7A8A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34D3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1EAF2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05C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086D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2F89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AA692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4A6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9CAE4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71B1430"/>
    <w:multiLevelType w:val="hybridMultilevel"/>
    <w:tmpl w:val="5830A30E"/>
    <w:lvl w:ilvl="0" w:tplc="BAAC00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45D56"/>
    <w:multiLevelType w:val="hybridMultilevel"/>
    <w:tmpl w:val="FB767CB4"/>
    <w:styleLink w:val="ImportedStyle2"/>
    <w:lvl w:ilvl="0" w:tplc="9E268D42">
      <w:start w:val="1"/>
      <w:numFmt w:val="decimal"/>
      <w:suff w:val="nothing"/>
      <w:lvlText w:val="%1."/>
      <w:lvlJc w:val="left"/>
      <w:pPr>
        <w:tabs>
          <w:tab w:val="left" w:pos="187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40E7C6">
      <w:start w:val="1"/>
      <w:numFmt w:val="lowerLetter"/>
      <w:lvlText w:val="%2."/>
      <w:lvlJc w:val="left"/>
      <w:pPr>
        <w:tabs>
          <w:tab w:val="left" w:pos="187"/>
          <w:tab w:val="num" w:pos="1080"/>
        </w:tabs>
        <w:ind w:left="12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56DB2E">
      <w:start w:val="1"/>
      <w:numFmt w:val="lowerRoman"/>
      <w:lvlText w:val="%3."/>
      <w:lvlJc w:val="left"/>
      <w:pPr>
        <w:tabs>
          <w:tab w:val="left" w:pos="187"/>
          <w:tab w:val="num" w:pos="1800"/>
        </w:tabs>
        <w:ind w:left="197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80F68">
      <w:start w:val="1"/>
      <w:numFmt w:val="decimal"/>
      <w:lvlText w:val="%4."/>
      <w:lvlJc w:val="left"/>
      <w:pPr>
        <w:tabs>
          <w:tab w:val="left" w:pos="187"/>
          <w:tab w:val="num" w:pos="2520"/>
        </w:tabs>
        <w:ind w:left="269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720838">
      <w:start w:val="1"/>
      <w:numFmt w:val="lowerLetter"/>
      <w:lvlText w:val="%5."/>
      <w:lvlJc w:val="left"/>
      <w:pPr>
        <w:tabs>
          <w:tab w:val="left" w:pos="187"/>
          <w:tab w:val="num" w:pos="3240"/>
        </w:tabs>
        <w:ind w:left="341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F4A65E">
      <w:start w:val="1"/>
      <w:numFmt w:val="lowerRoman"/>
      <w:lvlText w:val="%6."/>
      <w:lvlJc w:val="left"/>
      <w:pPr>
        <w:tabs>
          <w:tab w:val="left" w:pos="187"/>
          <w:tab w:val="num" w:pos="3960"/>
        </w:tabs>
        <w:ind w:left="413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686">
      <w:start w:val="1"/>
      <w:numFmt w:val="decimal"/>
      <w:lvlText w:val="%7."/>
      <w:lvlJc w:val="left"/>
      <w:pPr>
        <w:tabs>
          <w:tab w:val="left" w:pos="187"/>
          <w:tab w:val="num" w:pos="4680"/>
        </w:tabs>
        <w:ind w:left="485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045EC6">
      <w:start w:val="1"/>
      <w:numFmt w:val="lowerLetter"/>
      <w:lvlText w:val="%8."/>
      <w:lvlJc w:val="left"/>
      <w:pPr>
        <w:tabs>
          <w:tab w:val="left" w:pos="187"/>
          <w:tab w:val="num" w:pos="5400"/>
        </w:tabs>
        <w:ind w:left="5573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0CC95E">
      <w:start w:val="1"/>
      <w:numFmt w:val="lowerRoman"/>
      <w:lvlText w:val="%9."/>
      <w:lvlJc w:val="left"/>
      <w:pPr>
        <w:tabs>
          <w:tab w:val="left" w:pos="187"/>
          <w:tab w:val="num" w:pos="6120"/>
        </w:tabs>
        <w:ind w:left="629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D8A7918"/>
    <w:multiLevelType w:val="hybridMultilevel"/>
    <w:tmpl w:val="9D90139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54158E"/>
    <w:multiLevelType w:val="hybridMultilevel"/>
    <w:tmpl w:val="13ECA18C"/>
    <w:lvl w:ilvl="0" w:tplc="F5B26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033B4D"/>
    <w:multiLevelType w:val="hybridMultilevel"/>
    <w:tmpl w:val="87148D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C366F2"/>
    <w:multiLevelType w:val="multilevel"/>
    <w:tmpl w:val="3A205B42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4D752DE"/>
    <w:multiLevelType w:val="hybridMultilevel"/>
    <w:tmpl w:val="03CE7102"/>
    <w:lvl w:ilvl="0" w:tplc="E1842496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8A2976"/>
    <w:multiLevelType w:val="hybridMultilevel"/>
    <w:tmpl w:val="BF5481F6"/>
    <w:styleLink w:val="ImportedStyle6"/>
    <w:lvl w:ilvl="0" w:tplc="1BCE1F30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D2F6C0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C3416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287DAA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24B02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B221C0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D9F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A8088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CA9522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5930559"/>
    <w:multiLevelType w:val="hybridMultilevel"/>
    <w:tmpl w:val="97566230"/>
    <w:styleLink w:val="ImportedStyle5"/>
    <w:lvl w:ilvl="0" w:tplc="4A7E281A">
      <w:start w:val="1"/>
      <w:numFmt w:val="lowerLetter"/>
      <w:lvlText w:val="%1)"/>
      <w:lvlJc w:val="left"/>
      <w:pPr>
        <w:tabs>
          <w:tab w:val="left" w:pos="187"/>
          <w:tab w:val="left" w:pos="1637"/>
        </w:tabs>
        <w:ind w:left="141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44577E">
      <w:start w:val="1"/>
      <w:numFmt w:val="decimal"/>
      <w:lvlText w:val="%2."/>
      <w:lvlJc w:val="left"/>
      <w:pPr>
        <w:tabs>
          <w:tab w:val="left" w:pos="187"/>
          <w:tab w:val="left" w:pos="1418"/>
          <w:tab w:val="left" w:pos="1637"/>
        </w:tabs>
        <w:ind w:left="2138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38264E">
      <w:start w:val="1"/>
      <w:numFmt w:val="decimal"/>
      <w:lvlText w:val="%3."/>
      <w:lvlJc w:val="left"/>
      <w:pPr>
        <w:tabs>
          <w:tab w:val="left" w:pos="187"/>
          <w:tab w:val="left" w:pos="1418"/>
        </w:tabs>
        <w:ind w:left="1984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C99EA">
      <w:start w:val="1"/>
      <w:numFmt w:val="decimal"/>
      <w:lvlText w:val="%4."/>
      <w:lvlJc w:val="left"/>
      <w:pPr>
        <w:tabs>
          <w:tab w:val="left" w:pos="187"/>
          <w:tab w:val="left" w:pos="1418"/>
          <w:tab w:val="left" w:pos="1637"/>
        </w:tabs>
        <w:ind w:left="26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8EB754">
      <w:start w:val="1"/>
      <w:numFmt w:val="decimal"/>
      <w:lvlText w:val="%5."/>
      <w:lvlJc w:val="left"/>
      <w:pPr>
        <w:tabs>
          <w:tab w:val="left" w:pos="187"/>
          <w:tab w:val="left" w:pos="1418"/>
          <w:tab w:val="left" w:pos="1637"/>
        </w:tabs>
        <w:ind w:left="338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060C70">
      <w:start w:val="1"/>
      <w:numFmt w:val="decimal"/>
      <w:lvlText w:val="%6."/>
      <w:lvlJc w:val="left"/>
      <w:pPr>
        <w:tabs>
          <w:tab w:val="left" w:pos="187"/>
          <w:tab w:val="left" w:pos="1418"/>
          <w:tab w:val="left" w:pos="1637"/>
        </w:tabs>
        <w:ind w:left="410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7265C4">
      <w:start w:val="1"/>
      <w:numFmt w:val="decimal"/>
      <w:lvlText w:val="%7."/>
      <w:lvlJc w:val="left"/>
      <w:pPr>
        <w:tabs>
          <w:tab w:val="left" w:pos="187"/>
          <w:tab w:val="left" w:pos="1418"/>
          <w:tab w:val="left" w:pos="1637"/>
        </w:tabs>
        <w:ind w:left="482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CAC5A6">
      <w:start w:val="1"/>
      <w:numFmt w:val="decimal"/>
      <w:lvlText w:val="%8."/>
      <w:lvlJc w:val="left"/>
      <w:pPr>
        <w:tabs>
          <w:tab w:val="left" w:pos="187"/>
          <w:tab w:val="left" w:pos="1418"/>
          <w:tab w:val="left" w:pos="1637"/>
        </w:tabs>
        <w:ind w:left="554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B4102E">
      <w:start w:val="1"/>
      <w:numFmt w:val="decimal"/>
      <w:lvlText w:val="%9."/>
      <w:lvlJc w:val="left"/>
      <w:pPr>
        <w:tabs>
          <w:tab w:val="left" w:pos="187"/>
          <w:tab w:val="left" w:pos="1418"/>
          <w:tab w:val="left" w:pos="1637"/>
        </w:tabs>
        <w:ind w:left="6261" w:hanging="5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1A29B5"/>
    <w:multiLevelType w:val="hybridMultilevel"/>
    <w:tmpl w:val="13EED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B67282"/>
    <w:multiLevelType w:val="hybridMultilevel"/>
    <w:tmpl w:val="CDFCBC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7"/>
  </w:num>
  <w:num w:numId="2">
    <w:abstractNumId w:val="10"/>
  </w:num>
  <w:num w:numId="3">
    <w:abstractNumId w:val="22"/>
  </w:num>
  <w:num w:numId="4">
    <w:abstractNumId w:val="24"/>
  </w:num>
  <w:num w:numId="5">
    <w:abstractNumId w:val="16"/>
  </w:num>
  <w:num w:numId="6">
    <w:abstractNumId w:val="17"/>
  </w:num>
  <w:num w:numId="7">
    <w:abstractNumId w:val="33"/>
  </w:num>
  <w:num w:numId="8">
    <w:abstractNumId w:val="32"/>
  </w:num>
  <w:num w:numId="9">
    <w:abstractNumId w:val="39"/>
  </w:num>
  <w:num w:numId="10">
    <w:abstractNumId w:val="18"/>
  </w:num>
  <w:num w:numId="11">
    <w:abstractNumId w:val="13"/>
  </w:num>
  <w:num w:numId="12">
    <w:abstractNumId w:val="4"/>
  </w:num>
  <w:num w:numId="13">
    <w:abstractNumId w:val="26"/>
  </w:num>
  <w:num w:numId="14">
    <w:abstractNumId w:val="31"/>
  </w:num>
  <w:num w:numId="15">
    <w:abstractNumId w:val="34"/>
  </w:num>
  <w:num w:numId="16">
    <w:abstractNumId w:val="29"/>
  </w:num>
  <w:num w:numId="17">
    <w:abstractNumId w:val="28"/>
  </w:num>
  <w:num w:numId="18">
    <w:abstractNumId w:val="25"/>
  </w:num>
  <w:num w:numId="19">
    <w:abstractNumId w:val="3"/>
  </w:num>
  <w:num w:numId="20">
    <w:abstractNumId w:val="21"/>
  </w:num>
  <w:num w:numId="21">
    <w:abstractNumId w:val="11"/>
  </w:num>
  <w:num w:numId="22">
    <w:abstractNumId w:val="12"/>
  </w:num>
  <w:num w:numId="23">
    <w:abstractNumId w:val="35"/>
  </w:num>
  <w:num w:numId="24">
    <w:abstractNumId w:val="36"/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6"/>
  </w:num>
  <w:num w:numId="31">
    <w:abstractNumId w:val="20"/>
  </w:num>
  <w:num w:numId="32">
    <w:abstractNumId w:val="9"/>
  </w:num>
  <w:num w:numId="33">
    <w:abstractNumId w:val="27"/>
  </w:num>
  <w:num w:numId="34">
    <w:abstractNumId w:val="38"/>
  </w:num>
  <w:num w:numId="35">
    <w:abstractNumId w:val="23"/>
  </w:num>
  <w:num w:numId="36">
    <w:abstractNumId w:val="14"/>
  </w:num>
  <w:num w:numId="37">
    <w:abstractNumId w:val="2"/>
  </w:num>
  <w:num w:numId="38">
    <w:abstractNumId w:val="19"/>
  </w:num>
  <w:num w:numId="39">
    <w:abstractNumId w:val="5"/>
  </w:num>
  <w:num w:numId="4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B7"/>
    <w:rsid w:val="00001354"/>
    <w:rsid w:val="00004628"/>
    <w:rsid w:val="00006F10"/>
    <w:rsid w:val="00007343"/>
    <w:rsid w:val="00012156"/>
    <w:rsid w:val="00012AE9"/>
    <w:rsid w:val="0001342C"/>
    <w:rsid w:val="000160A6"/>
    <w:rsid w:val="00021D62"/>
    <w:rsid w:val="00022C5D"/>
    <w:rsid w:val="00030B02"/>
    <w:rsid w:val="00033D36"/>
    <w:rsid w:val="000428BD"/>
    <w:rsid w:val="00042CA7"/>
    <w:rsid w:val="00052576"/>
    <w:rsid w:val="000541DF"/>
    <w:rsid w:val="000542FE"/>
    <w:rsid w:val="00057594"/>
    <w:rsid w:val="00064EF1"/>
    <w:rsid w:val="00066995"/>
    <w:rsid w:val="0007319E"/>
    <w:rsid w:val="00074B00"/>
    <w:rsid w:val="00075D30"/>
    <w:rsid w:val="00082864"/>
    <w:rsid w:val="000847D5"/>
    <w:rsid w:val="000928C8"/>
    <w:rsid w:val="00095278"/>
    <w:rsid w:val="0009606C"/>
    <w:rsid w:val="000A08B0"/>
    <w:rsid w:val="000A1388"/>
    <w:rsid w:val="000A46DC"/>
    <w:rsid w:val="000A6D46"/>
    <w:rsid w:val="000B1001"/>
    <w:rsid w:val="000B79FB"/>
    <w:rsid w:val="000C2231"/>
    <w:rsid w:val="000C4FE3"/>
    <w:rsid w:val="000C681D"/>
    <w:rsid w:val="000D012A"/>
    <w:rsid w:val="000D2075"/>
    <w:rsid w:val="000D605C"/>
    <w:rsid w:val="000D69DF"/>
    <w:rsid w:val="000E1DF3"/>
    <w:rsid w:val="000E3D4A"/>
    <w:rsid w:val="000F2017"/>
    <w:rsid w:val="000F24DD"/>
    <w:rsid w:val="000F436F"/>
    <w:rsid w:val="000F6D4A"/>
    <w:rsid w:val="00100845"/>
    <w:rsid w:val="00106547"/>
    <w:rsid w:val="00112F24"/>
    <w:rsid w:val="00125466"/>
    <w:rsid w:val="00126641"/>
    <w:rsid w:val="00126694"/>
    <w:rsid w:val="00131153"/>
    <w:rsid w:val="001336F3"/>
    <w:rsid w:val="00141497"/>
    <w:rsid w:val="001430F9"/>
    <w:rsid w:val="00143206"/>
    <w:rsid w:val="001440E0"/>
    <w:rsid w:val="00147059"/>
    <w:rsid w:val="001540C2"/>
    <w:rsid w:val="00162DC5"/>
    <w:rsid w:val="00165729"/>
    <w:rsid w:val="0016731C"/>
    <w:rsid w:val="00171B08"/>
    <w:rsid w:val="001752A3"/>
    <w:rsid w:val="001801D8"/>
    <w:rsid w:val="0018108D"/>
    <w:rsid w:val="001815BC"/>
    <w:rsid w:val="00182AC4"/>
    <w:rsid w:val="00183470"/>
    <w:rsid w:val="0018393D"/>
    <w:rsid w:val="0018679E"/>
    <w:rsid w:val="00191120"/>
    <w:rsid w:val="001A0353"/>
    <w:rsid w:val="001A0FD0"/>
    <w:rsid w:val="001A1767"/>
    <w:rsid w:val="001A1E50"/>
    <w:rsid w:val="001A36ED"/>
    <w:rsid w:val="001A5040"/>
    <w:rsid w:val="001B07B1"/>
    <w:rsid w:val="001B3B3B"/>
    <w:rsid w:val="001B4F49"/>
    <w:rsid w:val="001B7DB5"/>
    <w:rsid w:val="001C33CC"/>
    <w:rsid w:val="001C40FB"/>
    <w:rsid w:val="001D1654"/>
    <w:rsid w:val="001D244A"/>
    <w:rsid w:val="001D3A34"/>
    <w:rsid w:val="001D3AFA"/>
    <w:rsid w:val="001E25E0"/>
    <w:rsid w:val="001E5A4D"/>
    <w:rsid w:val="001E64B4"/>
    <w:rsid w:val="001E699E"/>
    <w:rsid w:val="001E7024"/>
    <w:rsid w:val="001F76C0"/>
    <w:rsid w:val="0020270B"/>
    <w:rsid w:val="00206365"/>
    <w:rsid w:val="00213011"/>
    <w:rsid w:val="00217093"/>
    <w:rsid w:val="0022131A"/>
    <w:rsid w:val="00226070"/>
    <w:rsid w:val="00230631"/>
    <w:rsid w:val="0023168C"/>
    <w:rsid w:val="0023524D"/>
    <w:rsid w:val="002358F5"/>
    <w:rsid w:val="002424F1"/>
    <w:rsid w:val="00245CAD"/>
    <w:rsid w:val="00245ECA"/>
    <w:rsid w:val="00246A32"/>
    <w:rsid w:val="002477AE"/>
    <w:rsid w:val="0025271E"/>
    <w:rsid w:val="00253E84"/>
    <w:rsid w:val="00255F40"/>
    <w:rsid w:val="00256DB7"/>
    <w:rsid w:val="00261418"/>
    <w:rsid w:val="002631B9"/>
    <w:rsid w:val="002641B6"/>
    <w:rsid w:val="002649FE"/>
    <w:rsid w:val="002713D9"/>
    <w:rsid w:val="002824A8"/>
    <w:rsid w:val="0028350C"/>
    <w:rsid w:val="00284322"/>
    <w:rsid w:val="00287EB7"/>
    <w:rsid w:val="0029143F"/>
    <w:rsid w:val="00292548"/>
    <w:rsid w:val="002968C9"/>
    <w:rsid w:val="002A418A"/>
    <w:rsid w:val="002A6B35"/>
    <w:rsid w:val="002A6C8E"/>
    <w:rsid w:val="002B1ACC"/>
    <w:rsid w:val="002B630F"/>
    <w:rsid w:val="002B6D91"/>
    <w:rsid w:val="002C1A38"/>
    <w:rsid w:val="002C2BE3"/>
    <w:rsid w:val="002C42B7"/>
    <w:rsid w:val="002C67CC"/>
    <w:rsid w:val="002D10C2"/>
    <w:rsid w:val="002D779B"/>
    <w:rsid w:val="002E00F2"/>
    <w:rsid w:val="002E1ED4"/>
    <w:rsid w:val="002E21FD"/>
    <w:rsid w:val="002E6BFD"/>
    <w:rsid w:val="002F0711"/>
    <w:rsid w:val="002F719B"/>
    <w:rsid w:val="002F74B3"/>
    <w:rsid w:val="0030052A"/>
    <w:rsid w:val="0030134F"/>
    <w:rsid w:val="00303523"/>
    <w:rsid w:val="003049ED"/>
    <w:rsid w:val="00305056"/>
    <w:rsid w:val="00307420"/>
    <w:rsid w:val="00310015"/>
    <w:rsid w:val="003101A8"/>
    <w:rsid w:val="00313D12"/>
    <w:rsid w:val="003148F1"/>
    <w:rsid w:val="003219CF"/>
    <w:rsid w:val="0032214F"/>
    <w:rsid w:val="0032572A"/>
    <w:rsid w:val="00325D9C"/>
    <w:rsid w:val="003272A7"/>
    <w:rsid w:val="00327902"/>
    <w:rsid w:val="003307EA"/>
    <w:rsid w:val="003309BD"/>
    <w:rsid w:val="00332C71"/>
    <w:rsid w:val="00334CD3"/>
    <w:rsid w:val="0035389A"/>
    <w:rsid w:val="00356CFB"/>
    <w:rsid w:val="003677E2"/>
    <w:rsid w:val="00367CBB"/>
    <w:rsid w:val="00371A82"/>
    <w:rsid w:val="0037203F"/>
    <w:rsid w:val="00380D83"/>
    <w:rsid w:val="00381821"/>
    <w:rsid w:val="00381A64"/>
    <w:rsid w:val="00382EEE"/>
    <w:rsid w:val="003A1B10"/>
    <w:rsid w:val="003A79A2"/>
    <w:rsid w:val="003A7E15"/>
    <w:rsid w:val="003B1630"/>
    <w:rsid w:val="003B29F9"/>
    <w:rsid w:val="003B758D"/>
    <w:rsid w:val="003C3A53"/>
    <w:rsid w:val="003C3D44"/>
    <w:rsid w:val="003C42A4"/>
    <w:rsid w:val="003C4800"/>
    <w:rsid w:val="003C4947"/>
    <w:rsid w:val="003D089E"/>
    <w:rsid w:val="003D1666"/>
    <w:rsid w:val="003D4550"/>
    <w:rsid w:val="003D6477"/>
    <w:rsid w:val="003E4612"/>
    <w:rsid w:val="003F3360"/>
    <w:rsid w:val="003F42B1"/>
    <w:rsid w:val="0040502B"/>
    <w:rsid w:val="00406831"/>
    <w:rsid w:val="00414B18"/>
    <w:rsid w:val="00417F6F"/>
    <w:rsid w:val="0042652D"/>
    <w:rsid w:val="00430EA4"/>
    <w:rsid w:val="004332F7"/>
    <w:rsid w:val="004350CC"/>
    <w:rsid w:val="00441F40"/>
    <w:rsid w:val="004430FD"/>
    <w:rsid w:val="00443B4C"/>
    <w:rsid w:val="00444AB8"/>
    <w:rsid w:val="00446BA0"/>
    <w:rsid w:val="004529FE"/>
    <w:rsid w:val="004565AD"/>
    <w:rsid w:val="00457B90"/>
    <w:rsid w:val="00464A95"/>
    <w:rsid w:val="00484B4C"/>
    <w:rsid w:val="00485F30"/>
    <w:rsid w:val="00491C12"/>
    <w:rsid w:val="004949DF"/>
    <w:rsid w:val="00494F4B"/>
    <w:rsid w:val="00496F6D"/>
    <w:rsid w:val="004A21AD"/>
    <w:rsid w:val="004A23DC"/>
    <w:rsid w:val="004A5C97"/>
    <w:rsid w:val="004A6B6C"/>
    <w:rsid w:val="004B0E4C"/>
    <w:rsid w:val="004B3705"/>
    <w:rsid w:val="004B6FBD"/>
    <w:rsid w:val="004C112A"/>
    <w:rsid w:val="004C3AF8"/>
    <w:rsid w:val="004C44FF"/>
    <w:rsid w:val="004C5222"/>
    <w:rsid w:val="004C6A03"/>
    <w:rsid w:val="004E1095"/>
    <w:rsid w:val="004E617F"/>
    <w:rsid w:val="004E7EF8"/>
    <w:rsid w:val="004F27D4"/>
    <w:rsid w:val="004F7375"/>
    <w:rsid w:val="005035E4"/>
    <w:rsid w:val="00505C84"/>
    <w:rsid w:val="005064E4"/>
    <w:rsid w:val="00513F0A"/>
    <w:rsid w:val="00514D31"/>
    <w:rsid w:val="0051517B"/>
    <w:rsid w:val="00517D3F"/>
    <w:rsid w:val="005212E5"/>
    <w:rsid w:val="00525B82"/>
    <w:rsid w:val="00532CA6"/>
    <w:rsid w:val="005331DC"/>
    <w:rsid w:val="00540858"/>
    <w:rsid w:val="00541E0E"/>
    <w:rsid w:val="0054348D"/>
    <w:rsid w:val="00544346"/>
    <w:rsid w:val="0054572F"/>
    <w:rsid w:val="005457B7"/>
    <w:rsid w:val="00546D1B"/>
    <w:rsid w:val="005547AF"/>
    <w:rsid w:val="00562772"/>
    <w:rsid w:val="005665F9"/>
    <w:rsid w:val="005732AA"/>
    <w:rsid w:val="00576394"/>
    <w:rsid w:val="00582713"/>
    <w:rsid w:val="00582BD7"/>
    <w:rsid w:val="00583736"/>
    <w:rsid w:val="00583A16"/>
    <w:rsid w:val="0058602F"/>
    <w:rsid w:val="00593243"/>
    <w:rsid w:val="00597B62"/>
    <w:rsid w:val="005A0049"/>
    <w:rsid w:val="005A7812"/>
    <w:rsid w:val="005B5E67"/>
    <w:rsid w:val="005C4C77"/>
    <w:rsid w:val="005C4C8A"/>
    <w:rsid w:val="005C6877"/>
    <w:rsid w:val="005C7035"/>
    <w:rsid w:val="005D07D7"/>
    <w:rsid w:val="005D1C7A"/>
    <w:rsid w:val="005D2250"/>
    <w:rsid w:val="005D24A9"/>
    <w:rsid w:val="005E0380"/>
    <w:rsid w:val="005E13A4"/>
    <w:rsid w:val="005E1A14"/>
    <w:rsid w:val="005E1DB8"/>
    <w:rsid w:val="005F2E38"/>
    <w:rsid w:val="005F379B"/>
    <w:rsid w:val="005F3F58"/>
    <w:rsid w:val="005F52A5"/>
    <w:rsid w:val="006009F4"/>
    <w:rsid w:val="0060127C"/>
    <w:rsid w:val="00605939"/>
    <w:rsid w:val="00606775"/>
    <w:rsid w:val="00606CCA"/>
    <w:rsid w:val="00610695"/>
    <w:rsid w:val="00621D55"/>
    <w:rsid w:val="00622F0A"/>
    <w:rsid w:val="006313E9"/>
    <w:rsid w:val="006317E5"/>
    <w:rsid w:val="00635E83"/>
    <w:rsid w:val="00636EBA"/>
    <w:rsid w:val="00637ACE"/>
    <w:rsid w:val="00640378"/>
    <w:rsid w:val="0064266D"/>
    <w:rsid w:val="006441F3"/>
    <w:rsid w:val="0064473B"/>
    <w:rsid w:val="00644BFA"/>
    <w:rsid w:val="006529F0"/>
    <w:rsid w:val="00657D8F"/>
    <w:rsid w:val="0067050A"/>
    <w:rsid w:val="00670782"/>
    <w:rsid w:val="00690094"/>
    <w:rsid w:val="00690CA6"/>
    <w:rsid w:val="006913FF"/>
    <w:rsid w:val="00693234"/>
    <w:rsid w:val="006937D2"/>
    <w:rsid w:val="00693EF7"/>
    <w:rsid w:val="006943F3"/>
    <w:rsid w:val="006A576B"/>
    <w:rsid w:val="006A5EFC"/>
    <w:rsid w:val="006A60FB"/>
    <w:rsid w:val="006A7D8E"/>
    <w:rsid w:val="006B53A2"/>
    <w:rsid w:val="006C0755"/>
    <w:rsid w:val="006D3A9F"/>
    <w:rsid w:val="006D3E6A"/>
    <w:rsid w:val="006D6151"/>
    <w:rsid w:val="006D6D34"/>
    <w:rsid w:val="006E01CB"/>
    <w:rsid w:val="006E7E70"/>
    <w:rsid w:val="006F3AAB"/>
    <w:rsid w:val="006F5AAA"/>
    <w:rsid w:val="0070050A"/>
    <w:rsid w:val="007016F2"/>
    <w:rsid w:val="00704FAE"/>
    <w:rsid w:val="00707B72"/>
    <w:rsid w:val="007141D3"/>
    <w:rsid w:val="00715460"/>
    <w:rsid w:val="00716FF3"/>
    <w:rsid w:val="00720447"/>
    <w:rsid w:val="00720AD2"/>
    <w:rsid w:val="00720C42"/>
    <w:rsid w:val="0072560E"/>
    <w:rsid w:val="00727557"/>
    <w:rsid w:val="00734208"/>
    <w:rsid w:val="00734B05"/>
    <w:rsid w:val="00737112"/>
    <w:rsid w:val="0074675B"/>
    <w:rsid w:val="00747293"/>
    <w:rsid w:val="007517AB"/>
    <w:rsid w:val="00751C10"/>
    <w:rsid w:val="00755690"/>
    <w:rsid w:val="00763134"/>
    <w:rsid w:val="00764F5F"/>
    <w:rsid w:val="00765669"/>
    <w:rsid w:val="00766C80"/>
    <w:rsid w:val="00773F9A"/>
    <w:rsid w:val="007824E7"/>
    <w:rsid w:val="007831B6"/>
    <w:rsid w:val="00785C99"/>
    <w:rsid w:val="0079196B"/>
    <w:rsid w:val="007A027D"/>
    <w:rsid w:val="007A0C59"/>
    <w:rsid w:val="007A27F5"/>
    <w:rsid w:val="007A5440"/>
    <w:rsid w:val="007B0F2D"/>
    <w:rsid w:val="007B4A44"/>
    <w:rsid w:val="007B756C"/>
    <w:rsid w:val="007D247A"/>
    <w:rsid w:val="007D49DE"/>
    <w:rsid w:val="007D75AA"/>
    <w:rsid w:val="007E491B"/>
    <w:rsid w:val="007F2225"/>
    <w:rsid w:val="007F2F46"/>
    <w:rsid w:val="008007E0"/>
    <w:rsid w:val="00802BE8"/>
    <w:rsid w:val="0080477F"/>
    <w:rsid w:val="00806F07"/>
    <w:rsid w:val="00813A48"/>
    <w:rsid w:val="00816BC9"/>
    <w:rsid w:val="00822694"/>
    <w:rsid w:val="0082539B"/>
    <w:rsid w:val="00830DF1"/>
    <w:rsid w:val="0083159B"/>
    <w:rsid w:val="00845715"/>
    <w:rsid w:val="00845E48"/>
    <w:rsid w:val="00847D2F"/>
    <w:rsid w:val="00852F32"/>
    <w:rsid w:val="00852FE9"/>
    <w:rsid w:val="0085340C"/>
    <w:rsid w:val="00856C42"/>
    <w:rsid w:val="00857EB5"/>
    <w:rsid w:val="008624EB"/>
    <w:rsid w:val="00863909"/>
    <w:rsid w:val="00866A3C"/>
    <w:rsid w:val="00871543"/>
    <w:rsid w:val="00873CB7"/>
    <w:rsid w:val="008740A4"/>
    <w:rsid w:val="008757C0"/>
    <w:rsid w:val="00877432"/>
    <w:rsid w:val="008949CB"/>
    <w:rsid w:val="008959B8"/>
    <w:rsid w:val="008A2000"/>
    <w:rsid w:val="008A2B03"/>
    <w:rsid w:val="008A4334"/>
    <w:rsid w:val="008A47AF"/>
    <w:rsid w:val="008A6790"/>
    <w:rsid w:val="008B3B18"/>
    <w:rsid w:val="008C191A"/>
    <w:rsid w:val="008E138B"/>
    <w:rsid w:val="008E45D2"/>
    <w:rsid w:val="008E4B21"/>
    <w:rsid w:val="008E6C7A"/>
    <w:rsid w:val="008E77B7"/>
    <w:rsid w:val="008F230C"/>
    <w:rsid w:val="008F6724"/>
    <w:rsid w:val="008F6AD1"/>
    <w:rsid w:val="008F7B94"/>
    <w:rsid w:val="008F7FB3"/>
    <w:rsid w:val="009074BA"/>
    <w:rsid w:val="0090766A"/>
    <w:rsid w:val="009145D8"/>
    <w:rsid w:val="00920C8A"/>
    <w:rsid w:val="00920F91"/>
    <w:rsid w:val="00921543"/>
    <w:rsid w:val="009227CC"/>
    <w:rsid w:val="0093508F"/>
    <w:rsid w:val="00937A60"/>
    <w:rsid w:val="00943948"/>
    <w:rsid w:val="00943EAE"/>
    <w:rsid w:val="00945B1D"/>
    <w:rsid w:val="009623EF"/>
    <w:rsid w:val="0096526B"/>
    <w:rsid w:val="00965A2C"/>
    <w:rsid w:val="00971F15"/>
    <w:rsid w:val="0097216F"/>
    <w:rsid w:val="0097253F"/>
    <w:rsid w:val="00973AAD"/>
    <w:rsid w:val="00974620"/>
    <w:rsid w:val="00982DCC"/>
    <w:rsid w:val="009844B1"/>
    <w:rsid w:val="00993A28"/>
    <w:rsid w:val="009A09D6"/>
    <w:rsid w:val="009A11CA"/>
    <w:rsid w:val="009A2223"/>
    <w:rsid w:val="009A45C5"/>
    <w:rsid w:val="009B20AC"/>
    <w:rsid w:val="009B24F7"/>
    <w:rsid w:val="009B6007"/>
    <w:rsid w:val="009B604A"/>
    <w:rsid w:val="009C013A"/>
    <w:rsid w:val="009C2388"/>
    <w:rsid w:val="009D0BBD"/>
    <w:rsid w:val="009D0BF4"/>
    <w:rsid w:val="009D63FC"/>
    <w:rsid w:val="009D713A"/>
    <w:rsid w:val="009E1EF1"/>
    <w:rsid w:val="009E21F6"/>
    <w:rsid w:val="009E691B"/>
    <w:rsid w:val="009F5141"/>
    <w:rsid w:val="009F519E"/>
    <w:rsid w:val="009F70A5"/>
    <w:rsid w:val="009F7E3D"/>
    <w:rsid w:val="00A05306"/>
    <w:rsid w:val="00A101EB"/>
    <w:rsid w:val="00A110BE"/>
    <w:rsid w:val="00A139E7"/>
    <w:rsid w:val="00A21D31"/>
    <w:rsid w:val="00A25833"/>
    <w:rsid w:val="00A25B0E"/>
    <w:rsid w:val="00A3235A"/>
    <w:rsid w:val="00A336A2"/>
    <w:rsid w:val="00A34F5C"/>
    <w:rsid w:val="00A4270A"/>
    <w:rsid w:val="00A4460F"/>
    <w:rsid w:val="00A45610"/>
    <w:rsid w:val="00A47145"/>
    <w:rsid w:val="00A50A13"/>
    <w:rsid w:val="00A65722"/>
    <w:rsid w:val="00A67A73"/>
    <w:rsid w:val="00A743F6"/>
    <w:rsid w:val="00A74789"/>
    <w:rsid w:val="00A7494B"/>
    <w:rsid w:val="00A74B40"/>
    <w:rsid w:val="00A771FA"/>
    <w:rsid w:val="00A77273"/>
    <w:rsid w:val="00A775FE"/>
    <w:rsid w:val="00A8052E"/>
    <w:rsid w:val="00A80590"/>
    <w:rsid w:val="00A80CDA"/>
    <w:rsid w:val="00A81770"/>
    <w:rsid w:val="00A82225"/>
    <w:rsid w:val="00A90719"/>
    <w:rsid w:val="00A936C1"/>
    <w:rsid w:val="00A948E2"/>
    <w:rsid w:val="00A96C45"/>
    <w:rsid w:val="00A97150"/>
    <w:rsid w:val="00AA232D"/>
    <w:rsid w:val="00AA2584"/>
    <w:rsid w:val="00AA3D0E"/>
    <w:rsid w:val="00AA4089"/>
    <w:rsid w:val="00AA49AB"/>
    <w:rsid w:val="00AB6382"/>
    <w:rsid w:val="00AC5845"/>
    <w:rsid w:val="00AD00F0"/>
    <w:rsid w:val="00AE49D4"/>
    <w:rsid w:val="00AE60E6"/>
    <w:rsid w:val="00AF266A"/>
    <w:rsid w:val="00AF3016"/>
    <w:rsid w:val="00AF32F9"/>
    <w:rsid w:val="00AF5EEE"/>
    <w:rsid w:val="00B00F54"/>
    <w:rsid w:val="00B02BF9"/>
    <w:rsid w:val="00B034E0"/>
    <w:rsid w:val="00B06F00"/>
    <w:rsid w:val="00B10129"/>
    <w:rsid w:val="00B172FD"/>
    <w:rsid w:val="00B203D8"/>
    <w:rsid w:val="00B2079A"/>
    <w:rsid w:val="00B2328C"/>
    <w:rsid w:val="00B263B2"/>
    <w:rsid w:val="00B26A77"/>
    <w:rsid w:val="00B30558"/>
    <w:rsid w:val="00B30D5C"/>
    <w:rsid w:val="00B31013"/>
    <w:rsid w:val="00B326F0"/>
    <w:rsid w:val="00B35260"/>
    <w:rsid w:val="00B35E15"/>
    <w:rsid w:val="00B37284"/>
    <w:rsid w:val="00B40D78"/>
    <w:rsid w:val="00B41572"/>
    <w:rsid w:val="00B43BE0"/>
    <w:rsid w:val="00B43D84"/>
    <w:rsid w:val="00B45194"/>
    <w:rsid w:val="00B45F0D"/>
    <w:rsid w:val="00B5634C"/>
    <w:rsid w:val="00B572DA"/>
    <w:rsid w:val="00B619D0"/>
    <w:rsid w:val="00B62304"/>
    <w:rsid w:val="00B62778"/>
    <w:rsid w:val="00B63C43"/>
    <w:rsid w:val="00B64D78"/>
    <w:rsid w:val="00B65017"/>
    <w:rsid w:val="00B7028C"/>
    <w:rsid w:val="00B70AAA"/>
    <w:rsid w:val="00B73FE6"/>
    <w:rsid w:val="00B75668"/>
    <w:rsid w:val="00B75691"/>
    <w:rsid w:val="00B76920"/>
    <w:rsid w:val="00B8035A"/>
    <w:rsid w:val="00B8486B"/>
    <w:rsid w:val="00B86955"/>
    <w:rsid w:val="00B977AC"/>
    <w:rsid w:val="00BA19C9"/>
    <w:rsid w:val="00BB0908"/>
    <w:rsid w:val="00BB0D54"/>
    <w:rsid w:val="00BB1CF5"/>
    <w:rsid w:val="00BB2A47"/>
    <w:rsid w:val="00BC4491"/>
    <w:rsid w:val="00BD0009"/>
    <w:rsid w:val="00BD0C7D"/>
    <w:rsid w:val="00BD5778"/>
    <w:rsid w:val="00BD7552"/>
    <w:rsid w:val="00BE165E"/>
    <w:rsid w:val="00BE196F"/>
    <w:rsid w:val="00BE373B"/>
    <w:rsid w:val="00BE7662"/>
    <w:rsid w:val="00BF0A80"/>
    <w:rsid w:val="00C01C72"/>
    <w:rsid w:val="00C03358"/>
    <w:rsid w:val="00C0588D"/>
    <w:rsid w:val="00C105BF"/>
    <w:rsid w:val="00C10D71"/>
    <w:rsid w:val="00C152E4"/>
    <w:rsid w:val="00C20ED4"/>
    <w:rsid w:val="00C21634"/>
    <w:rsid w:val="00C26266"/>
    <w:rsid w:val="00C30C0D"/>
    <w:rsid w:val="00C36D10"/>
    <w:rsid w:val="00C400E1"/>
    <w:rsid w:val="00C40377"/>
    <w:rsid w:val="00C42AD9"/>
    <w:rsid w:val="00C44E8A"/>
    <w:rsid w:val="00C476B5"/>
    <w:rsid w:val="00C51E09"/>
    <w:rsid w:val="00C56408"/>
    <w:rsid w:val="00C6575B"/>
    <w:rsid w:val="00C657F8"/>
    <w:rsid w:val="00C671A5"/>
    <w:rsid w:val="00C674B7"/>
    <w:rsid w:val="00C75624"/>
    <w:rsid w:val="00C76DC6"/>
    <w:rsid w:val="00C86860"/>
    <w:rsid w:val="00C91CF5"/>
    <w:rsid w:val="00C92421"/>
    <w:rsid w:val="00C94702"/>
    <w:rsid w:val="00C95950"/>
    <w:rsid w:val="00CA232F"/>
    <w:rsid w:val="00CB0342"/>
    <w:rsid w:val="00CB394C"/>
    <w:rsid w:val="00CB63E4"/>
    <w:rsid w:val="00CC1976"/>
    <w:rsid w:val="00CC54D3"/>
    <w:rsid w:val="00CC69CC"/>
    <w:rsid w:val="00CD0004"/>
    <w:rsid w:val="00CD1B5A"/>
    <w:rsid w:val="00CD2963"/>
    <w:rsid w:val="00CD3AA4"/>
    <w:rsid w:val="00CD440B"/>
    <w:rsid w:val="00CE2235"/>
    <w:rsid w:val="00CF1B88"/>
    <w:rsid w:val="00CF321D"/>
    <w:rsid w:val="00CF3805"/>
    <w:rsid w:val="00D05D3C"/>
    <w:rsid w:val="00D07FED"/>
    <w:rsid w:val="00D103C0"/>
    <w:rsid w:val="00D1243F"/>
    <w:rsid w:val="00D126C0"/>
    <w:rsid w:val="00D3123E"/>
    <w:rsid w:val="00D31646"/>
    <w:rsid w:val="00D33678"/>
    <w:rsid w:val="00D33AFC"/>
    <w:rsid w:val="00D41CC6"/>
    <w:rsid w:val="00D4634B"/>
    <w:rsid w:val="00D472DA"/>
    <w:rsid w:val="00D51585"/>
    <w:rsid w:val="00D5589B"/>
    <w:rsid w:val="00D60399"/>
    <w:rsid w:val="00D615E0"/>
    <w:rsid w:val="00D6292F"/>
    <w:rsid w:val="00D62B05"/>
    <w:rsid w:val="00D653A5"/>
    <w:rsid w:val="00D6768B"/>
    <w:rsid w:val="00D67696"/>
    <w:rsid w:val="00D75732"/>
    <w:rsid w:val="00D77C1E"/>
    <w:rsid w:val="00D87DB5"/>
    <w:rsid w:val="00D9020F"/>
    <w:rsid w:val="00D9075D"/>
    <w:rsid w:val="00D94878"/>
    <w:rsid w:val="00D94AC6"/>
    <w:rsid w:val="00D953C8"/>
    <w:rsid w:val="00D96FA5"/>
    <w:rsid w:val="00DA7998"/>
    <w:rsid w:val="00DB0D8B"/>
    <w:rsid w:val="00DB6942"/>
    <w:rsid w:val="00DB7F89"/>
    <w:rsid w:val="00DC1AED"/>
    <w:rsid w:val="00DC2798"/>
    <w:rsid w:val="00DD24F7"/>
    <w:rsid w:val="00DD2C19"/>
    <w:rsid w:val="00DD3966"/>
    <w:rsid w:val="00DD4DA2"/>
    <w:rsid w:val="00DD719E"/>
    <w:rsid w:val="00DE020F"/>
    <w:rsid w:val="00DE1CAE"/>
    <w:rsid w:val="00DE363D"/>
    <w:rsid w:val="00DE40F1"/>
    <w:rsid w:val="00DE6AE9"/>
    <w:rsid w:val="00DE6F45"/>
    <w:rsid w:val="00DF0C62"/>
    <w:rsid w:val="00DF37F1"/>
    <w:rsid w:val="00E07238"/>
    <w:rsid w:val="00E1231C"/>
    <w:rsid w:val="00E314F1"/>
    <w:rsid w:val="00E32845"/>
    <w:rsid w:val="00E41324"/>
    <w:rsid w:val="00E47A09"/>
    <w:rsid w:val="00E5658A"/>
    <w:rsid w:val="00E571BA"/>
    <w:rsid w:val="00E576F3"/>
    <w:rsid w:val="00E613F7"/>
    <w:rsid w:val="00E65893"/>
    <w:rsid w:val="00E720B2"/>
    <w:rsid w:val="00E74B11"/>
    <w:rsid w:val="00E778F7"/>
    <w:rsid w:val="00E810E1"/>
    <w:rsid w:val="00EA3D44"/>
    <w:rsid w:val="00EB4244"/>
    <w:rsid w:val="00EB46FB"/>
    <w:rsid w:val="00EB6331"/>
    <w:rsid w:val="00EC0B55"/>
    <w:rsid w:val="00EC20DA"/>
    <w:rsid w:val="00EC3D8D"/>
    <w:rsid w:val="00EC42B6"/>
    <w:rsid w:val="00EC5880"/>
    <w:rsid w:val="00EC62D6"/>
    <w:rsid w:val="00EC7FA0"/>
    <w:rsid w:val="00ED1DC6"/>
    <w:rsid w:val="00ED2062"/>
    <w:rsid w:val="00ED7357"/>
    <w:rsid w:val="00EE1A0C"/>
    <w:rsid w:val="00EE73FF"/>
    <w:rsid w:val="00EF17C0"/>
    <w:rsid w:val="00EF58C3"/>
    <w:rsid w:val="00F01D00"/>
    <w:rsid w:val="00F04A48"/>
    <w:rsid w:val="00F05642"/>
    <w:rsid w:val="00F1618B"/>
    <w:rsid w:val="00F17B11"/>
    <w:rsid w:val="00F21EC5"/>
    <w:rsid w:val="00F23170"/>
    <w:rsid w:val="00F334E6"/>
    <w:rsid w:val="00F339E8"/>
    <w:rsid w:val="00F366E6"/>
    <w:rsid w:val="00F402C5"/>
    <w:rsid w:val="00F40CD7"/>
    <w:rsid w:val="00F42864"/>
    <w:rsid w:val="00F45405"/>
    <w:rsid w:val="00F512FE"/>
    <w:rsid w:val="00F60FF1"/>
    <w:rsid w:val="00F64656"/>
    <w:rsid w:val="00F67D52"/>
    <w:rsid w:val="00F80878"/>
    <w:rsid w:val="00F835F3"/>
    <w:rsid w:val="00F83AB1"/>
    <w:rsid w:val="00F86374"/>
    <w:rsid w:val="00F92421"/>
    <w:rsid w:val="00F93930"/>
    <w:rsid w:val="00F94EDD"/>
    <w:rsid w:val="00F96749"/>
    <w:rsid w:val="00FA22FD"/>
    <w:rsid w:val="00FA4472"/>
    <w:rsid w:val="00FB5CA1"/>
    <w:rsid w:val="00FB5D89"/>
    <w:rsid w:val="00FC593C"/>
    <w:rsid w:val="00FC65F3"/>
    <w:rsid w:val="00FC6862"/>
    <w:rsid w:val="00FD18E3"/>
    <w:rsid w:val="00FD7EDE"/>
    <w:rsid w:val="00FE0121"/>
    <w:rsid w:val="00FE0B4C"/>
    <w:rsid w:val="00FE1355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75B6"/>
  <w15:docId w15:val="{4D569FDF-6E66-4F9F-A429-C483467C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000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E83"/>
  </w:style>
  <w:style w:type="paragraph" w:styleId="Stopka">
    <w:name w:val="footer"/>
    <w:basedOn w:val="Normalny"/>
    <w:link w:val="StopkaZnak"/>
    <w:uiPriority w:val="99"/>
    <w:unhideWhenUsed/>
    <w:rsid w:val="00635E83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635E83"/>
  </w:style>
  <w:style w:type="table" w:styleId="Tabela-Siatka">
    <w:name w:val="Table Grid"/>
    <w:basedOn w:val="Standardowy"/>
    <w:rsid w:val="0063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635E83"/>
  </w:style>
  <w:style w:type="character" w:customStyle="1" w:styleId="spelle">
    <w:name w:val="spelle"/>
    <w:basedOn w:val="Domylnaczcionkaakapitu"/>
    <w:rsid w:val="00635E83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635E8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35E83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C67C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67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C67C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67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B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E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1">
    <w:name w:val="Imported Style 1"/>
    <w:rsid w:val="005064E4"/>
    <w:pPr>
      <w:numPr>
        <w:numId w:val="3"/>
      </w:numPr>
    </w:pPr>
  </w:style>
  <w:style w:type="numbering" w:customStyle="1" w:styleId="ImportedStyle2">
    <w:name w:val="Imported Style 2"/>
    <w:rsid w:val="005064E4"/>
    <w:pPr>
      <w:numPr>
        <w:numId w:val="4"/>
      </w:numPr>
    </w:pPr>
  </w:style>
  <w:style w:type="numbering" w:customStyle="1" w:styleId="ImportedStyle3">
    <w:name w:val="Imported Style 3"/>
    <w:rsid w:val="005064E4"/>
    <w:pPr>
      <w:numPr>
        <w:numId w:val="5"/>
      </w:numPr>
    </w:pPr>
  </w:style>
  <w:style w:type="numbering" w:customStyle="1" w:styleId="ImportedStyle4">
    <w:name w:val="Imported Style 4"/>
    <w:rsid w:val="005064E4"/>
    <w:pPr>
      <w:numPr>
        <w:numId w:val="6"/>
      </w:numPr>
    </w:pPr>
  </w:style>
  <w:style w:type="numbering" w:customStyle="1" w:styleId="ImportedStyle5">
    <w:name w:val="Imported Style 5"/>
    <w:rsid w:val="005064E4"/>
    <w:pPr>
      <w:numPr>
        <w:numId w:val="7"/>
      </w:numPr>
    </w:pPr>
  </w:style>
  <w:style w:type="numbering" w:customStyle="1" w:styleId="ImportedStyle6">
    <w:name w:val="Imported Style 6"/>
    <w:rsid w:val="005064E4"/>
    <w:pPr>
      <w:numPr>
        <w:numId w:val="8"/>
      </w:numPr>
    </w:pPr>
  </w:style>
  <w:style w:type="numbering" w:customStyle="1" w:styleId="ImportedStyle7">
    <w:name w:val="Imported Style 7"/>
    <w:rsid w:val="005064E4"/>
    <w:pPr>
      <w:numPr>
        <w:numId w:val="9"/>
      </w:numPr>
    </w:pPr>
  </w:style>
  <w:style w:type="numbering" w:customStyle="1" w:styleId="ImportedStyle8">
    <w:name w:val="Imported Style 8"/>
    <w:rsid w:val="005064E4"/>
    <w:pPr>
      <w:numPr>
        <w:numId w:val="10"/>
      </w:numPr>
    </w:pPr>
  </w:style>
  <w:style w:type="numbering" w:customStyle="1" w:styleId="ImportedStyle9">
    <w:name w:val="Imported Style 9"/>
    <w:rsid w:val="005064E4"/>
    <w:pPr>
      <w:numPr>
        <w:numId w:val="11"/>
      </w:numPr>
    </w:pPr>
  </w:style>
  <w:style w:type="numbering" w:customStyle="1" w:styleId="ImportedStyle10">
    <w:name w:val="Imported Style 10"/>
    <w:rsid w:val="005064E4"/>
    <w:pPr>
      <w:numPr>
        <w:numId w:val="12"/>
      </w:numPr>
    </w:pPr>
  </w:style>
  <w:style w:type="paragraph" w:customStyle="1" w:styleId="BodyA">
    <w:name w:val="Body A"/>
    <w:rsid w:val="005064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Hipercze">
    <w:name w:val="Hyperlink"/>
    <w:uiPriority w:val="99"/>
    <w:rsid w:val="004350C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336A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3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rsid w:val="005C4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03D8"/>
    <w:pPr>
      <w:spacing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0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03D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A9F"/>
    <w:pPr>
      <w:spacing w:after="0" w:line="24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C4C8A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C4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C4C8A"/>
    <w:rPr>
      <w:vertAlign w:val="superscript"/>
    </w:rPr>
  </w:style>
  <w:style w:type="paragraph" w:customStyle="1" w:styleId="Tekstpodstawowywcity31">
    <w:name w:val="Tekst podstawowy wcięty 31"/>
    <w:basedOn w:val="Normalny"/>
    <w:rsid w:val="000B1001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0B10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EF1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426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napierala@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4875-11AB-4098-A655-45801484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4336</Words>
  <Characters>26018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</dc:creator>
  <cp:keywords/>
  <dc:description/>
  <cp:lastModifiedBy>Węgrzynowicz Magdalena</cp:lastModifiedBy>
  <cp:revision>3</cp:revision>
  <cp:lastPrinted>2023-10-13T06:15:00Z</cp:lastPrinted>
  <dcterms:created xsi:type="dcterms:W3CDTF">2024-11-04T15:24:00Z</dcterms:created>
  <dcterms:modified xsi:type="dcterms:W3CDTF">2024-11-05T13:11:00Z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962172aafc299228279ae9faf4896ba4089da94555a69fe8d36612aa21170133</vt:lpwstr>
  </property>
</Properties>
</file>