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440B" w14:textId="4B2123A6" w:rsidR="0042610B" w:rsidRPr="00736E2F" w:rsidRDefault="0042610B" w:rsidP="00764A95">
      <w:pPr>
        <w:jc w:val="right"/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>Załącznik nr 3</w:t>
      </w:r>
    </w:p>
    <w:p w14:paraId="4B0D17F6" w14:textId="77777777" w:rsidR="0042610B" w:rsidRPr="00736E2F" w:rsidRDefault="0042610B" w:rsidP="0042610B">
      <w:pPr>
        <w:jc w:val="center"/>
        <w:rPr>
          <w:rFonts w:cs="Times New Roman"/>
          <w:b/>
          <w:bCs/>
        </w:rPr>
      </w:pPr>
    </w:p>
    <w:p w14:paraId="505D1A86" w14:textId="77777777" w:rsidR="0042610B" w:rsidRPr="00736E2F" w:rsidRDefault="0042610B" w:rsidP="0042610B">
      <w:pPr>
        <w:jc w:val="center"/>
        <w:rPr>
          <w:rFonts w:cs="Times New Roman"/>
          <w:b/>
          <w:bCs/>
        </w:rPr>
      </w:pPr>
      <w:r w:rsidRPr="00736E2F">
        <w:rPr>
          <w:rFonts w:cs="Times New Roman"/>
          <w:b/>
        </w:rPr>
        <w:t>Specyfikacja techniczna</w:t>
      </w:r>
      <w:r w:rsidRPr="00736E2F">
        <w:rPr>
          <w:rFonts w:cs="Times New Roman"/>
          <w:b/>
          <w:bCs/>
        </w:rPr>
        <w:t xml:space="preserve"> dla systemu do pobierania krwi techniką próżniową </w:t>
      </w:r>
    </w:p>
    <w:p w14:paraId="1ECF5E93" w14:textId="77777777" w:rsidR="0042610B" w:rsidRPr="00736E2F" w:rsidRDefault="0042610B" w:rsidP="0042610B">
      <w:pPr>
        <w:rPr>
          <w:rFonts w:cs="Times New Roman"/>
        </w:rPr>
      </w:pPr>
    </w:p>
    <w:tbl>
      <w:tblPr>
        <w:tblW w:w="9781" w:type="dxa"/>
        <w:tblInd w:w="-1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724"/>
        <w:gridCol w:w="1489"/>
      </w:tblGrid>
      <w:tr w:rsidR="0042610B" w:rsidRPr="00736E2F" w14:paraId="5641BEAF" w14:textId="77777777" w:rsidTr="00736E2F">
        <w:trPr>
          <w:trHeight w:val="397"/>
          <w:tblHeader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BE35B" w14:textId="77777777" w:rsidR="0042610B" w:rsidRPr="00736E2F" w:rsidRDefault="0042610B" w:rsidP="00736E2F">
            <w:pPr>
              <w:pStyle w:val="Bezodstpw"/>
              <w:jc w:val="center"/>
              <w:rPr>
                <w:rFonts w:cs="Times New Roman"/>
                <w:b/>
                <w:lang w:val="pl-PL"/>
              </w:rPr>
            </w:pPr>
            <w:r w:rsidRPr="00736E2F">
              <w:rPr>
                <w:rFonts w:cs="Times New Roman"/>
                <w:b/>
                <w:lang w:val="pl-PL"/>
              </w:rPr>
              <w:t>Lp.</w:t>
            </w:r>
          </w:p>
        </w:tc>
        <w:tc>
          <w:tcPr>
            <w:tcW w:w="7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DC525" w14:textId="77777777" w:rsidR="0042610B" w:rsidRPr="00736E2F" w:rsidRDefault="0042610B" w:rsidP="00056E63">
            <w:pPr>
              <w:pStyle w:val="Bezodstpw"/>
              <w:jc w:val="center"/>
              <w:rPr>
                <w:rFonts w:cs="Times New Roman"/>
                <w:b/>
                <w:lang w:val="pl-PL"/>
              </w:rPr>
            </w:pPr>
            <w:r w:rsidRPr="00736E2F">
              <w:rPr>
                <w:rFonts w:cs="Times New Roman"/>
                <w:b/>
                <w:lang w:val="pl-PL"/>
              </w:rPr>
              <w:t xml:space="preserve">Parametry graniczne 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80E0EC" w14:textId="77777777" w:rsidR="0042610B" w:rsidRPr="00736E2F" w:rsidRDefault="0042610B" w:rsidP="00056E63">
            <w:pPr>
              <w:pStyle w:val="Bezodstpw"/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  <w:lang w:val="pl-PL"/>
              </w:rPr>
              <w:t>Wymagana odpowiedź</w:t>
            </w:r>
            <w:r w:rsidRPr="00736E2F">
              <w:rPr>
                <w:rFonts w:cs="Times New Roman"/>
                <w:b/>
              </w:rPr>
              <w:t>: TAK</w:t>
            </w:r>
          </w:p>
        </w:tc>
      </w:tr>
      <w:tr w:rsidR="0042610B" w:rsidRPr="00736E2F" w14:paraId="77B45952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D3091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D0138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Technika pobierania – system próżniowy. Wszystkie probówki systemu wykonane z tworzywa sztucznego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49351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31B6B257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D3A941" w14:textId="77777777" w:rsidR="0042610B" w:rsidRPr="00736E2F" w:rsidRDefault="0042610B" w:rsidP="00736E2F">
            <w:pPr>
              <w:pStyle w:val="Zawartotabeli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1163A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Fabrycznie kalibrowana próżnia w probówkach, zapewniająca pobranie wystandaryzowanej objętości materiału do badań i optymalne rozcieńczenie dodatków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E9354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1DC024B6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48F9E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67C57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Probówki finalnie sterylizowane, klasa sterylności SAL≥6, dopuszcza się próbówki do mikrometody niesterylne.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CC437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581F6C79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4D0C77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433D4" w14:textId="53FE7DED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Standardowy wymiar probówek 13 x 75 mm (nie dotyczy probówek do mikrometody</w:t>
            </w:r>
            <w:r w:rsidR="00C85EF8" w:rsidRPr="00736E2F">
              <w:rPr>
                <w:rFonts w:cs="Times New Roman"/>
              </w:rPr>
              <w:t xml:space="preserve"> i o objętości większej niż 6</w:t>
            </w:r>
            <w:r w:rsidR="003D6303">
              <w:rPr>
                <w:rFonts w:cs="Times New Roman"/>
              </w:rPr>
              <w:t xml:space="preserve"> </w:t>
            </w:r>
            <w:r w:rsidR="00C85EF8" w:rsidRPr="00736E2F">
              <w:rPr>
                <w:rFonts w:cs="Times New Roman"/>
              </w:rPr>
              <w:t>ml z poz. 13 i 15.</w:t>
            </w:r>
            <w:r w:rsidRPr="00736E2F">
              <w:rPr>
                <w:rFonts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53CEF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F902B4E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13B05" w14:textId="77777777" w:rsidR="0042610B" w:rsidRPr="00736E2F" w:rsidRDefault="0042610B" w:rsidP="00736E2F">
            <w:pPr>
              <w:pStyle w:val="Zawartotabeli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1F939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Wszystkie probówki systemu próżniowego posiadają etykietę znakowaną zgodnie z kodem barwnym korków (ISO 6710) i zawierającą następujące informacje: pojemność, datę ważności, oznaczenie sterylności, nr serii, rodzaj substancji dodatkowej, znacznik pobrania. Każdy poszczególny element systemu opatrzony: nazwą systemu lub nazwą producenta systemu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2C159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9F9951A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A1D1C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BA9D8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System wykonany zgodnie z zaleceniami standardu </w:t>
            </w:r>
            <w:r w:rsidRPr="00736E2F">
              <w:rPr>
                <w:rFonts w:cs="Times New Roman"/>
                <w:b/>
                <w:bCs/>
              </w:rPr>
              <w:t>ISO 6710.</w:t>
            </w:r>
          </w:p>
          <w:p w14:paraId="78CF81CE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eastAsiaTheme="minorHAnsi" w:cs="Times New Roman"/>
                <w:color w:val="auto"/>
                <w:lang w:bidi="ar-SA"/>
              </w:rPr>
              <w:t>Dostosowany do pobierania, transportowania, przechowywania i przetwarzania krwi na potrzeby badań surowicy, osocza lub krwi pełnej w  medycznym laboratorium diagnostycznym, do profesjonalnego użytku.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B3C0D5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69D5F3A4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D9EB9A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02EA9" w14:textId="1ACDF864" w:rsidR="0042610B" w:rsidRPr="00736E2F" w:rsidRDefault="0042610B" w:rsidP="00056E63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HAnsi" w:cs="Times New Roman"/>
                <w:color w:val="auto"/>
                <w:lang w:bidi="ar-SA"/>
              </w:rPr>
            </w:pPr>
            <w:r w:rsidRPr="00736E2F">
              <w:rPr>
                <w:rFonts w:cs="Times New Roman"/>
              </w:rPr>
              <w:t xml:space="preserve">Standardowe, dwuostrzowe igły motylkowe i systemowe kompatybilne </w:t>
            </w:r>
            <w:r w:rsidR="00736E2F">
              <w:rPr>
                <w:rFonts w:cs="Times New Roman"/>
              </w:rPr>
              <w:br/>
            </w:r>
            <w:r w:rsidRPr="00736E2F">
              <w:rPr>
                <w:rFonts w:cs="Times New Roman"/>
              </w:rPr>
              <w:t>z uchwytami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B00AE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1C519C8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F0D203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5AB75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Bezpieczne zamknięcie probówek, umożliwiające ich wielokrotne łatwe otwieranie i zamykanie bez efektu aerozolowego 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F96B3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5A0BCFCF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7AF5CF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4CC1C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Wszystkie elementy systemu próżniowego są w pełni bezpieczne, muszą  być ze sobą kompatybilne i pochodzić od jednego producenta, muszą gwarantować wzajemną, prawidłową współpracę (stosowne oświadczenie należy dołączyć do oferty). Dopuszcza się stazę zaciskową (poz. 10) od innego producenta.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713B4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0F3B057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3015F0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65494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Okres przydatności wszystkich probówek oraz igieł, liczony od daty dostarczenia najmniejszego opakowania handlowego – min. 6 miesięcy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79B0B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0BA1DE3C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0CE0C" w14:textId="77777777" w:rsidR="0042610B" w:rsidRPr="00736E2F" w:rsidRDefault="0042610B" w:rsidP="00736E2F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D9767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Czas wykrzepiania probówek biochemicznych do 30 minut – </w:t>
            </w:r>
            <w:r w:rsidRPr="00736E2F">
              <w:rPr>
                <w:rFonts w:cs="Times New Roman"/>
                <w:b/>
                <w:bCs/>
                <w:color w:val="auto"/>
              </w:rPr>
              <w:t>poświadczony oświadczeniem producenta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5F341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091D3F8C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75134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31493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Probówki  próżniowe do badań koagulologicznych o konstrukcji podwójnej ścianki (typ „sandwitch) lub probówka w probówce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93FB2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49C47193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B93F5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7FD63" w14:textId="77777777" w:rsidR="0042610B" w:rsidRPr="00736E2F" w:rsidRDefault="0042610B" w:rsidP="00056E63">
            <w:pPr>
              <w:widowControl/>
              <w:suppressAutoHyphens w:val="0"/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W celu zapewnienia odpowiedniej temp. przechowywania elementów systemu: dostawa klimatyzatora przenośnego o następujących parametrach: </w:t>
            </w:r>
          </w:p>
          <w:p w14:paraId="4890A192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Nominalna moc chłodzenia/grzania [kW]: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3,5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/ 3,1</w:t>
            </w:r>
          </w:p>
          <w:p w14:paraId="6F933960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Pobór energii– (chłodzenie/grzanie) [kW]: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1,35/1,2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7E0D01D2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Prąd znamionowy– (chłodzenie/grzanie) [A]: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5,9/5,3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540BCF7F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Napięcie znamionowe: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1/N/230 V~/50 Hz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64241EDD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Współczynniki efektywności-(EER/COP):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2,6/2,6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58C0FB6C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Sugerowana powierzchnia dla skutecznego chłodzenia [m2]: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16–35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7E7A30BA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lastRenderedPageBreak/>
              <w:t xml:space="preserve">  Klasa energetyczna– (chłodzenie/grzanie):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A/A+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30AC4F40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Poziom mocy akustycznej [dB(A)]: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65 do 62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5D691181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Prędkość obrotów wentylatora [rpm]: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1080/890/Auto</w:t>
            </w: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 </w:t>
            </w:r>
          </w:p>
          <w:p w14:paraId="22D1781A" w14:textId="77777777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</w:pPr>
            <w:r w:rsidRPr="00736E2F">
              <w:rPr>
                <w:rFonts w:eastAsia="Times New Roman" w:cs="Times New Roman"/>
                <w:color w:val="auto"/>
                <w:lang w:eastAsia="pl-PL" w:bidi="ar-SA"/>
              </w:rPr>
              <w:t xml:space="preserve">  Wielkość strumienia powietrza [m3/h]: </w:t>
            </w:r>
            <w:r w:rsidRPr="00736E2F">
              <w:rPr>
                <w:rFonts w:eastAsia="Times New Roman" w:cs="Times New Roman"/>
                <w:b/>
                <w:bCs/>
                <w:color w:val="auto"/>
                <w:lang w:eastAsia="pl-PL" w:bidi="ar-SA"/>
              </w:rPr>
              <w:t>385/355/325</w:t>
            </w:r>
          </w:p>
          <w:p w14:paraId="6E7435C3" w14:textId="448BE9F1" w:rsidR="0042610B" w:rsidRPr="00736E2F" w:rsidRDefault="0042610B" w:rsidP="00056E63">
            <w:pPr>
              <w:widowControl/>
              <w:suppressAutoHyphens w:val="0"/>
              <w:rPr>
                <w:rFonts w:cs="Times New Roman"/>
              </w:rPr>
            </w:pPr>
            <w:r w:rsidRPr="00736E2F">
              <w:rPr>
                <w:rFonts w:cs="Times New Roman"/>
              </w:rPr>
              <w:t>Po zakończeniu umowy urządzenie przechodzi na własność zamawiającego.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953AD" w14:textId="77777777" w:rsidR="0042610B" w:rsidRDefault="0042610B" w:rsidP="00056E63">
            <w:pPr>
              <w:rPr>
                <w:rFonts w:cs="Times New Roman"/>
              </w:rPr>
            </w:pPr>
          </w:p>
          <w:p w14:paraId="7B3F62F6" w14:textId="77777777" w:rsidR="00736E2F" w:rsidRPr="00736E2F" w:rsidRDefault="00736E2F" w:rsidP="00056E63">
            <w:pPr>
              <w:rPr>
                <w:rFonts w:cs="Times New Roman"/>
              </w:rPr>
            </w:pPr>
          </w:p>
        </w:tc>
      </w:tr>
      <w:tr w:rsidR="0042610B" w:rsidRPr="00736E2F" w14:paraId="421EAD94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5F823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D011F" w14:textId="77777777" w:rsidR="0042610B" w:rsidRPr="00736E2F" w:rsidRDefault="0042610B" w:rsidP="00056E63">
            <w:pPr>
              <w:jc w:val="both"/>
              <w:rPr>
                <w:rFonts w:cs="Times New Roman"/>
              </w:rPr>
            </w:pPr>
            <w:r w:rsidRPr="00736E2F">
              <w:rPr>
                <w:rFonts w:cs="Times New Roman"/>
              </w:rPr>
              <w:t>Każde indywidualne opakowanie igły musi zawierać datę ważności i numer katalogowy.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0FB20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05470458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5CE06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D8C0E" w14:textId="6EF2EC9D" w:rsidR="0042610B" w:rsidRPr="00736E2F" w:rsidRDefault="0042610B" w:rsidP="00056E63">
            <w:pPr>
              <w:widowControl/>
              <w:suppressAutoHyphens w:val="0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736E2F">
              <w:rPr>
                <w:rFonts w:cs="Times New Roman"/>
              </w:rPr>
              <w:t xml:space="preserve">Zamawiający zastrzega sobie prawo do wezwania oferentów o złożenie próbek po </w:t>
            </w:r>
            <w:r w:rsidR="003019BB" w:rsidRPr="00736E2F">
              <w:rPr>
                <w:rFonts w:cs="Times New Roman"/>
              </w:rPr>
              <w:t>10</w:t>
            </w:r>
            <w:r w:rsidRPr="00736E2F">
              <w:rPr>
                <w:rFonts w:cs="Times New Roman"/>
              </w:rPr>
              <w:t xml:space="preserve"> szt. z każdego asortymentu.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2C0B0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68BBEA30" w14:textId="77777777" w:rsidTr="00736E2F">
        <w:trPr>
          <w:trHeight w:val="227"/>
        </w:trPr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7E66BC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37E7B4" w14:textId="77777777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 xml:space="preserve">Przeprowadzenie bezpłatnie szkoleń oraz obserwacji wraz z wygenerowaniem raportu błędów z przebiegu fazy przedlaboartoryjnej z udziałem oferowanego systemu we wszystkich punktach pobrań wskazanych przez Zamawiającego minimum raz na 12miesięcy. 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7C0C113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7CC75424" w14:textId="77777777" w:rsidTr="00736E2F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C14300C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83F274" w14:textId="6B5A71F9" w:rsidR="0042610B" w:rsidRPr="00764A95" w:rsidRDefault="0042610B" w:rsidP="00056E63">
            <w:pPr>
              <w:widowControl/>
              <w:suppressAutoHyphens w:val="0"/>
              <w:spacing w:after="200" w:line="276" w:lineRule="auto"/>
              <w:contextualSpacing/>
              <w:rPr>
                <w:rFonts w:eastAsiaTheme="minorHAnsi" w:cs="Times New Roman"/>
                <w:color w:val="auto"/>
                <w:lang w:bidi="ar-SA"/>
              </w:rPr>
            </w:pPr>
            <w:r w:rsidRPr="00764A95">
              <w:rPr>
                <w:rFonts w:eastAsiaTheme="minorHAnsi" w:cs="Times New Roman"/>
                <w:color w:val="auto"/>
                <w:lang w:bidi="ar-SA"/>
              </w:rPr>
              <w:t>Gwarancja dostawy zamówionych elementów systemu w ciągu 5</w:t>
            </w:r>
            <w:r w:rsidR="00736E2F" w:rsidRPr="00764A95">
              <w:rPr>
                <w:rFonts w:eastAsiaTheme="minorHAnsi" w:cs="Times New Roman"/>
                <w:color w:val="auto"/>
                <w:lang w:bidi="ar-SA"/>
              </w:rPr>
              <w:t xml:space="preserve"> </w:t>
            </w:r>
            <w:r w:rsidRPr="00764A95">
              <w:rPr>
                <w:rFonts w:eastAsiaTheme="minorHAnsi" w:cs="Times New Roman"/>
                <w:color w:val="auto"/>
                <w:lang w:bidi="ar-SA"/>
              </w:rPr>
              <w:t>dni roboczych od daty złożenia zamówienia.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51E3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1D387112" w14:textId="77777777" w:rsidTr="00736E2F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F3F1C0" w14:textId="77777777" w:rsidR="0042610B" w:rsidRPr="00736E2F" w:rsidRDefault="0042610B" w:rsidP="00056E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8E1236" w14:textId="3E173048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>Dostarczenie materiałów edukacyjnych, promocyjnych (naklejki, plansze, plakaty, zawieszki, odblaski) dla celów edukacji pacjentów o wartości min.1000</w:t>
            </w:r>
            <w:r w:rsidR="00736E2F">
              <w:rPr>
                <w:rFonts w:cs="Times New Roman"/>
              </w:rPr>
              <w:t xml:space="preserve"> </w:t>
            </w:r>
            <w:r w:rsidRPr="00736E2F">
              <w:rPr>
                <w:rFonts w:cs="Times New Roman"/>
              </w:rPr>
              <w:t>zł brutto.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9C0D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</w:tbl>
    <w:p w14:paraId="19568AEB" w14:textId="77777777" w:rsidR="0042610B" w:rsidRPr="00736E2F" w:rsidRDefault="0042610B" w:rsidP="0042610B">
      <w:pPr>
        <w:rPr>
          <w:rFonts w:cs="Times New Roman"/>
        </w:rPr>
      </w:pPr>
    </w:p>
    <w:tbl>
      <w:tblPr>
        <w:tblW w:w="978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7548"/>
        <w:gridCol w:w="1559"/>
      </w:tblGrid>
      <w:tr w:rsidR="0042610B" w:rsidRPr="00736E2F" w14:paraId="3700BF03" w14:textId="77777777" w:rsidTr="00736E2F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281C28DF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Lp.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5B58C222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Parametry  oceniane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C8B5C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 xml:space="preserve">Odpowiedź </w:t>
            </w:r>
          </w:p>
          <w:p w14:paraId="1D1B2FAD" w14:textId="77777777" w:rsidR="0042610B" w:rsidRPr="00736E2F" w:rsidRDefault="0042610B" w:rsidP="00056E63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tak lub nie</w:t>
            </w:r>
          </w:p>
        </w:tc>
      </w:tr>
      <w:tr w:rsidR="0042610B" w:rsidRPr="00736E2F" w14:paraId="35F05806" w14:textId="77777777" w:rsidTr="00736E2F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32ACB4A7" w14:textId="77777777" w:rsidR="0042610B" w:rsidRPr="00736E2F" w:rsidRDefault="0042610B" w:rsidP="00056E63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1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269B26FD" w14:textId="254408ED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>Igły motylkowe z zabezpieczeniem przeciwzakłuciowym o różnej długości drenu: do 20</w:t>
            </w:r>
            <w:r w:rsidR="00736E2F">
              <w:rPr>
                <w:rFonts w:cs="Times New Roman"/>
              </w:rPr>
              <w:t xml:space="preserve"> </w:t>
            </w:r>
            <w:r w:rsidRPr="00736E2F">
              <w:rPr>
                <w:rFonts w:cs="Times New Roman"/>
              </w:rPr>
              <w:t>cm oraz 10 cm (pobrania u noworodków) do wyboru przez zamawiającego (w tej samej cenie)</w:t>
            </w:r>
          </w:p>
        </w:tc>
        <w:tc>
          <w:tcPr>
            <w:tcW w:w="1559" w:type="dxa"/>
            <w:shd w:val="clear" w:color="auto" w:fill="auto"/>
          </w:tcPr>
          <w:p w14:paraId="293373DB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  <w:tr w:rsidR="0042610B" w:rsidRPr="00736E2F" w14:paraId="5A409C15" w14:textId="77777777" w:rsidTr="00736E2F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606DB23F" w14:textId="77777777" w:rsidR="0042610B" w:rsidRPr="00736E2F" w:rsidRDefault="0042610B" w:rsidP="00056E63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2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6B5C1372" w14:textId="77777777" w:rsidR="0042610B" w:rsidRPr="00736E2F" w:rsidRDefault="0042610B" w:rsidP="00056E63">
            <w:pPr>
              <w:rPr>
                <w:rFonts w:cs="Times New Roman"/>
              </w:rPr>
            </w:pPr>
            <w:r w:rsidRPr="00736E2F">
              <w:rPr>
                <w:rFonts w:cs="Times New Roman"/>
              </w:rPr>
              <w:t>System oparty o korki zakręcane. Korek zdejmuje się z probówki, obracając go w kierunku przeciwnym do ruchu wskazówek zegara.</w:t>
            </w:r>
          </w:p>
        </w:tc>
        <w:tc>
          <w:tcPr>
            <w:tcW w:w="1559" w:type="dxa"/>
            <w:shd w:val="clear" w:color="auto" w:fill="auto"/>
          </w:tcPr>
          <w:p w14:paraId="4662E038" w14:textId="77777777" w:rsidR="0042610B" w:rsidRPr="00736E2F" w:rsidRDefault="0042610B" w:rsidP="00056E63">
            <w:pPr>
              <w:rPr>
                <w:rFonts w:cs="Times New Roman"/>
              </w:rPr>
            </w:pPr>
          </w:p>
        </w:tc>
      </w:tr>
    </w:tbl>
    <w:p w14:paraId="7BB0C65D" w14:textId="77777777" w:rsidR="0042610B" w:rsidRPr="00736E2F" w:rsidRDefault="0042610B" w:rsidP="0042610B">
      <w:pPr>
        <w:rPr>
          <w:rFonts w:cs="Times New Roman"/>
          <w:b/>
          <w:bCs/>
        </w:rPr>
      </w:pPr>
    </w:p>
    <w:p w14:paraId="51303FFD" w14:textId="77777777" w:rsidR="00736E2F" w:rsidRDefault="00736E2F" w:rsidP="0042610B">
      <w:pPr>
        <w:rPr>
          <w:rFonts w:cs="Times New Roman"/>
          <w:b/>
          <w:bCs/>
        </w:rPr>
      </w:pPr>
    </w:p>
    <w:tbl>
      <w:tblPr>
        <w:tblW w:w="978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7548"/>
        <w:gridCol w:w="1559"/>
      </w:tblGrid>
      <w:tr w:rsidR="00736E2F" w:rsidRPr="00736E2F" w14:paraId="573C40D7" w14:textId="77777777" w:rsidTr="002B1517">
        <w:trPr>
          <w:trHeight w:val="260"/>
        </w:trPr>
        <w:tc>
          <w:tcPr>
            <w:tcW w:w="674" w:type="dxa"/>
            <w:shd w:val="clear" w:color="auto" w:fill="auto"/>
            <w:vAlign w:val="center"/>
          </w:tcPr>
          <w:p w14:paraId="1C579438" w14:textId="77777777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Lp.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66DDDF90" w14:textId="4D8DF3A9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b/>
                <w:iCs/>
                <w:color w:val="auto"/>
              </w:rPr>
              <w:t>Termin dostaw cząstkowych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6927E" w14:textId="77777777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 xml:space="preserve">Odpowiedź </w:t>
            </w:r>
          </w:p>
          <w:p w14:paraId="0ABEDD4B" w14:textId="77777777" w:rsidR="00736E2F" w:rsidRPr="00736E2F" w:rsidRDefault="00736E2F" w:rsidP="002B1517">
            <w:pPr>
              <w:jc w:val="center"/>
              <w:rPr>
                <w:rFonts w:cs="Times New Roman"/>
                <w:b/>
              </w:rPr>
            </w:pPr>
            <w:r w:rsidRPr="00736E2F">
              <w:rPr>
                <w:rFonts w:cs="Times New Roman"/>
                <w:b/>
              </w:rPr>
              <w:t>tak lub nie</w:t>
            </w:r>
          </w:p>
        </w:tc>
      </w:tr>
      <w:tr w:rsidR="00736E2F" w:rsidRPr="00736E2F" w14:paraId="7508C9C9" w14:textId="77777777" w:rsidTr="00736E2F">
        <w:trPr>
          <w:trHeight w:val="456"/>
        </w:trPr>
        <w:tc>
          <w:tcPr>
            <w:tcW w:w="674" w:type="dxa"/>
            <w:shd w:val="clear" w:color="auto" w:fill="auto"/>
            <w:vAlign w:val="center"/>
          </w:tcPr>
          <w:p w14:paraId="3D905398" w14:textId="77777777" w:rsidR="00736E2F" w:rsidRPr="00736E2F" w:rsidRDefault="00736E2F" w:rsidP="002B1517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1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64E3BFBD" w14:textId="3E7A2D94" w:rsidR="00736E2F" w:rsidRPr="00736E2F" w:rsidRDefault="00736E2F" w:rsidP="002B1517">
            <w:pPr>
              <w:rPr>
                <w:rFonts w:cs="Times New Roman"/>
              </w:rPr>
            </w:pPr>
            <w:r>
              <w:rPr>
                <w:lang w:bidi="hi-IN"/>
              </w:rPr>
              <w:t>T</w:t>
            </w:r>
            <w:r w:rsidRPr="00305857">
              <w:rPr>
                <w:lang w:bidi="hi-IN"/>
              </w:rPr>
              <w:t>ermin dostaw cząstkowych do 3 i mniej dni roboczych</w:t>
            </w:r>
          </w:p>
        </w:tc>
        <w:tc>
          <w:tcPr>
            <w:tcW w:w="1559" w:type="dxa"/>
            <w:shd w:val="clear" w:color="auto" w:fill="auto"/>
          </w:tcPr>
          <w:p w14:paraId="103FA77B" w14:textId="77777777" w:rsidR="00736E2F" w:rsidRPr="00736E2F" w:rsidRDefault="00736E2F" w:rsidP="002B1517">
            <w:pPr>
              <w:rPr>
                <w:rFonts w:cs="Times New Roman"/>
              </w:rPr>
            </w:pPr>
          </w:p>
        </w:tc>
      </w:tr>
      <w:tr w:rsidR="00736E2F" w:rsidRPr="00736E2F" w14:paraId="0CB2BA55" w14:textId="77777777" w:rsidTr="00736E2F">
        <w:trPr>
          <w:trHeight w:val="506"/>
        </w:trPr>
        <w:tc>
          <w:tcPr>
            <w:tcW w:w="674" w:type="dxa"/>
            <w:shd w:val="clear" w:color="auto" w:fill="auto"/>
            <w:vAlign w:val="center"/>
          </w:tcPr>
          <w:p w14:paraId="6D321562" w14:textId="77777777" w:rsidR="00736E2F" w:rsidRPr="00736E2F" w:rsidRDefault="00736E2F" w:rsidP="002B1517">
            <w:pPr>
              <w:jc w:val="center"/>
              <w:rPr>
                <w:rFonts w:cs="Times New Roman"/>
              </w:rPr>
            </w:pPr>
            <w:r w:rsidRPr="00736E2F">
              <w:rPr>
                <w:rFonts w:cs="Times New Roman"/>
              </w:rPr>
              <w:t>2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356B4A10" w14:textId="1C52F409" w:rsidR="00736E2F" w:rsidRPr="00736E2F" w:rsidRDefault="00764A95" w:rsidP="002B1517">
            <w:pPr>
              <w:rPr>
                <w:rFonts w:cs="Times New Roman"/>
              </w:rPr>
            </w:pPr>
            <w:r>
              <w:rPr>
                <w:lang w:bidi="hi-IN"/>
              </w:rPr>
              <w:t>T</w:t>
            </w:r>
            <w:r w:rsidRPr="00305857">
              <w:rPr>
                <w:lang w:bidi="hi-IN"/>
              </w:rPr>
              <w:t xml:space="preserve">ermin dostaw cząstkowych </w:t>
            </w:r>
            <w:r>
              <w:rPr>
                <w:lang w:bidi="hi-IN"/>
              </w:rPr>
              <w:t xml:space="preserve">4 </w:t>
            </w:r>
            <w:r w:rsidRPr="00305857">
              <w:rPr>
                <w:lang w:bidi="hi-IN"/>
              </w:rPr>
              <w:t>dni robocz</w:t>
            </w:r>
            <w:r>
              <w:rPr>
                <w:lang w:bidi="hi-IN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14:paraId="40F32924" w14:textId="77777777" w:rsidR="00736E2F" w:rsidRDefault="00736E2F" w:rsidP="002B1517">
            <w:pPr>
              <w:rPr>
                <w:rFonts w:cs="Times New Roman"/>
              </w:rPr>
            </w:pPr>
          </w:p>
          <w:p w14:paraId="70050C38" w14:textId="77777777" w:rsidR="00764A95" w:rsidRPr="00736E2F" w:rsidRDefault="00764A95" w:rsidP="002B1517">
            <w:pPr>
              <w:rPr>
                <w:rFonts w:cs="Times New Roman"/>
              </w:rPr>
            </w:pPr>
          </w:p>
        </w:tc>
      </w:tr>
      <w:tr w:rsidR="00764A95" w:rsidRPr="00736E2F" w14:paraId="21E6C0D7" w14:textId="77777777" w:rsidTr="00736E2F">
        <w:trPr>
          <w:trHeight w:val="506"/>
        </w:trPr>
        <w:tc>
          <w:tcPr>
            <w:tcW w:w="674" w:type="dxa"/>
            <w:shd w:val="clear" w:color="auto" w:fill="auto"/>
            <w:vAlign w:val="center"/>
          </w:tcPr>
          <w:p w14:paraId="0835FFEA" w14:textId="18F029C7" w:rsidR="00764A95" w:rsidRPr="00736E2F" w:rsidRDefault="00764A95" w:rsidP="002B15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1AA75B6C" w14:textId="273AE1AB" w:rsidR="00764A95" w:rsidRDefault="00764A95" w:rsidP="002B1517">
            <w:pPr>
              <w:rPr>
                <w:lang w:bidi="hi-IN"/>
              </w:rPr>
            </w:pPr>
            <w:r>
              <w:rPr>
                <w:lang w:bidi="hi-IN"/>
              </w:rPr>
              <w:t>T</w:t>
            </w:r>
            <w:r w:rsidRPr="00305857">
              <w:rPr>
                <w:lang w:bidi="hi-IN"/>
              </w:rPr>
              <w:t xml:space="preserve">ermin dostaw cząstkowych </w:t>
            </w:r>
            <w:r>
              <w:rPr>
                <w:lang w:bidi="hi-IN"/>
              </w:rPr>
              <w:t xml:space="preserve">od 5 </w:t>
            </w:r>
            <w:r w:rsidRPr="00305857">
              <w:rPr>
                <w:lang w:bidi="hi-IN"/>
              </w:rPr>
              <w:t xml:space="preserve">dni roboczych </w:t>
            </w:r>
            <w:r>
              <w:rPr>
                <w:lang w:bidi="hi-IN"/>
              </w:rPr>
              <w:t>i dłużej</w:t>
            </w:r>
          </w:p>
        </w:tc>
        <w:tc>
          <w:tcPr>
            <w:tcW w:w="1559" w:type="dxa"/>
            <w:shd w:val="clear" w:color="auto" w:fill="auto"/>
          </w:tcPr>
          <w:p w14:paraId="216B068B" w14:textId="77777777" w:rsidR="00764A95" w:rsidRDefault="00764A95" w:rsidP="002B1517">
            <w:pPr>
              <w:rPr>
                <w:rFonts w:cs="Times New Roman"/>
              </w:rPr>
            </w:pPr>
          </w:p>
        </w:tc>
      </w:tr>
    </w:tbl>
    <w:p w14:paraId="224F8C0A" w14:textId="77777777" w:rsidR="00736E2F" w:rsidRDefault="00736E2F" w:rsidP="0042610B">
      <w:pPr>
        <w:rPr>
          <w:rFonts w:cs="Times New Roman"/>
          <w:b/>
          <w:bCs/>
        </w:rPr>
      </w:pPr>
    </w:p>
    <w:p w14:paraId="29D5F442" w14:textId="77777777" w:rsidR="00736E2F" w:rsidRDefault="00736E2F" w:rsidP="0042610B">
      <w:pPr>
        <w:rPr>
          <w:rFonts w:cs="Times New Roman"/>
          <w:b/>
          <w:bCs/>
        </w:rPr>
      </w:pPr>
    </w:p>
    <w:p w14:paraId="47B6DDD6" w14:textId="60BC109B" w:rsidR="0042610B" w:rsidRPr="00736E2F" w:rsidRDefault="0042610B" w:rsidP="0042610B">
      <w:pPr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>Ocena jakości systemu</w:t>
      </w:r>
    </w:p>
    <w:p w14:paraId="4D6944EA" w14:textId="4998FFB2" w:rsidR="0042610B" w:rsidRPr="00736E2F" w:rsidRDefault="009C39D7" w:rsidP="0042610B">
      <w:pPr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</w:rPr>
        <w:t>Parametry</w:t>
      </w:r>
      <w:r w:rsidR="0042610B" w:rsidRPr="00736E2F">
        <w:rPr>
          <w:rFonts w:cs="Times New Roman"/>
        </w:rPr>
        <w:t xml:space="preserve"> graniczne – wszystkie odpowiedzi obowiązkowo twierdzące</w:t>
      </w:r>
    </w:p>
    <w:p w14:paraId="5A85AD9B" w14:textId="17C7AFA7" w:rsidR="0042610B" w:rsidRPr="00736E2F" w:rsidRDefault="009C39D7" w:rsidP="0042610B">
      <w:pPr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</w:rPr>
        <w:t>Parametry</w:t>
      </w:r>
      <w:r w:rsidR="0042610B" w:rsidRPr="00736E2F">
        <w:rPr>
          <w:rFonts w:cs="Times New Roman"/>
        </w:rPr>
        <w:t xml:space="preserve"> oceniane :</w:t>
      </w:r>
    </w:p>
    <w:p w14:paraId="55620307" w14:textId="5C217189" w:rsidR="0042610B" w:rsidRPr="00736E2F" w:rsidRDefault="0042610B" w:rsidP="0042610B">
      <w:pPr>
        <w:numPr>
          <w:ilvl w:val="0"/>
          <w:numId w:val="3"/>
        </w:numPr>
        <w:rPr>
          <w:rFonts w:cs="Times New Roman"/>
          <w:bCs/>
        </w:rPr>
      </w:pPr>
      <w:r w:rsidRPr="00736E2F">
        <w:rPr>
          <w:rFonts w:cs="Times New Roman"/>
        </w:rPr>
        <w:t>odpowiedź twierdząca</w:t>
      </w:r>
      <w:r w:rsidR="00CF6347">
        <w:rPr>
          <w:rFonts w:cs="Times New Roman"/>
        </w:rPr>
        <w:t xml:space="preserve"> </w:t>
      </w:r>
      <w:r w:rsidRPr="00736E2F">
        <w:rPr>
          <w:rFonts w:cs="Times New Roman"/>
        </w:rPr>
        <w:t>– 10 pkt</w:t>
      </w:r>
    </w:p>
    <w:p w14:paraId="2C1AF6B7" w14:textId="77777777" w:rsidR="0042610B" w:rsidRPr="00736E2F" w:rsidRDefault="0042610B" w:rsidP="0042610B">
      <w:pPr>
        <w:numPr>
          <w:ilvl w:val="0"/>
          <w:numId w:val="3"/>
        </w:numPr>
        <w:rPr>
          <w:rFonts w:cs="Times New Roman"/>
          <w:bCs/>
        </w:rPr>
      </w:pPr>
      <w:r w:rsidRPr="00736E2F">
        <w:rPr>
          <w:rFonts w:cs="Times New Roman"/>
        </w:rPr>
        <w:t>odpowiedź negatywna – 0 pkt</w:t>
      </w:r>
    </w:p>
    <w:p w14:paraId="217795C9" w14:textId="095ABA95" w:rsidR="0042610B" w:rsidRPr="00736E2F" w:rsidRDefault="0042610B" w:rsidP="0042610B">
      <w:pPr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 xml:space="preserve">Maksymalna ilość punktów za </w:t>
      </w:r>
      <w:r w:rsidR="009C39D7">
        <w:rPr>
          <w:rFonts w:cs="Times New Roman"/>
          <w:b/>
          <w:bCs/>
        </w:rPr>
        <w:t>parametry</w:t>
      </w:r>
      <w:r w:rsidRPr="00736E2F">
        <w:rPr>
          <w:rFonts w:cs="Times New Roman"/>
          <w:b/>
          <w:bCs/>
        </w:rPr>
        <w:t xml:space="preserve"> oceniane – 20.</w:t>
      </w:r>
    </w:p>
    <w:p w14:paraId="03BA088E" w14:textId="77777777" w:rsidR="0042610B" w:rsidRPr="00736E2F" w:rsidRDefault="0042610B" w:rsidP="0042610B">
      <w:pPr>
        <w:rPr>
          <w:rFonts w:cs="Times New Roman"/>
          <w:b/>
          <w:bCs/>
        </w:rPr>
      </w:pPr>
    </w:p>
    <w:p w14:paraId="7ACD5934" w14:textId="1C3622F9" w:rsidR="00736E2F" w:rsidRPr="00305857" w:rsidRDefault="00736E2F" w:rsidP="00736E2F">
      <w:pPr>
        <w:pStyle w:val="Akapitzlist"/>
        <w:widowControl/>
        <w:numPr>
          <w:ilvl w:val="0"/>
          <w:numId w:val="2"/>
        </w:numPr>
        <w:jc w:val="both"/>
        <w:textAlignment w:val="baseline"/>
        <w:rPr>
          <w:color w:val="FF0000"/>
          <w:lang w:eastAsia="pl-PL"/>
        </w:rPr>
      </w:pPr>
      <w:r w:rsidRPr="00305857">
        <w:rPr>
          <w:lang w:bidi="hi-IN"/>
        </w:rPr>
        <w:t xml:space="preserve">Punkty w kryterium </w:t>
      </w:r>
      <w:r w:rsidRPr="00764A95">
        <w:rPr>
          <w:bCs/>
          <w:iCs/>
          <w:color w:val="auto"/>
        </w:rPr>
        <w:t>Termin dostaw cząstkowych</w:t>
      </w:r>
      <w:r w:rsidRPr="00764A95">
        <w:rPr>
          <w:b/>
          <w:iCs/>
          <w:color w:val="auto"/>
        </w:rPr>
        <w:t xml:space="preserve"> </w:t>
      </w:r>
      <w:r w:rsidRPr="00764A95">
        <w:rPr>
          <w:color w:val="auto"/>
          <w:lang w:bidi="hi-IN"/>
        </w:rPr>
        <w:t xml:space="preserve">zostaną przyznane w oparciu </w:t>
      </w:r>
      <w:r w:rsidRPr="00764A95">
        <w:rPr>
          <w:color w:val="auto"/>
          <w:lang w:bidi="hi-IN"/>
        </w:rPr>
        <w:br/>
        <w:t xml:space="preserve">o oświadczenie Wykonawcy w Załączniku nr 2 do SWZ. Punkty </w:t>
      </w:r>
      <w:r w:rsidRPr="00305857">
        <w:rPr>
          <w:lang w:bidi="hi-IN"/>
        </w:rPr>
        <w:t>za kryterium „Termin dostaw cząstkowych” zostaną przyznane w następujący sposób:</w:t>
      </w:r>
    </w:p>
    <w:p w14:paraId="32E42809" w14:textId="41DB71CB" w:rsidR="00736E2F" w:rsidRPr="00305857" w:rsidRDefault="00736E2F" w:rsidP="00736E2F">
      <w:pPr>
        <w:pStyle w:val="Akapitzlist"/>
        <w:widowControl/>
        <w:numPr>
          <w:ilvl w:val="0"/>
          <w:numId w:val="9"/>
        </w:numPr>
        <w:autoSpaceDE w:val="0"/>
        <w:spacing w:after="160"/>
        <w:jc w:val="both"/>
        <w:rPr>
          <w:lang w:bidi="hi-IN"/>
        </w:rPr>
      </w:pPr>
      <w:r w:rsidRPr="00305857">
        <w:rPr>
          <w:lang w:bidi="hi-IN"/>
        </w:rPr>
        <w:t xml:space="preserve">termin dostaw cząstkowych do 3 i mniej dni roboczych </w:t>
      </w:r>
      <w:r w:rsidR="00764A95">
        <w:rPr>
          <w:lang w:bidi="hi-IN"/>
        </w:rPr>
        <w:t>–</w:t>
      </w:r>
      <w:r w:rsidRPr="00305857">
        <w:rPr>
          <w:lang w:bidi="hi-IN"/>
        </w:rPr>
        <w:t xml:space="preserve"> </w:t>
      </w:r>
      <w:r w:rsidR="00764A95">
        <w:rPr>
          <w:lang w:bidi="hi-IN"/>
        </w:rPr>
        <w:t xml:space="preserve">15 </w:t>
      </w:r>
      <w:r w:rsidRPr="00305857">
        <w:rPr>
          <w:lang w:bidi="hi-IN"/>
        </w:rPr>
        <w:t>pkt</w:t>
      </w:r>
    </w:p>
    <w:p w14:paraId="45F15964" w14:textId="716DF596" w:rsidR="00736E2F" w:rsidRDefault="00736E2F" w:rsidP="0042610B">
      <w:pPr>
        <w:pStyle w:val="Akapitzlist"/>
        <w:widowControl/>
        <w:numPr>
          <w:ilvl w:val="0"/>
          <w:numId w:val="9"/>
        </w:numPr>
        <w:autoSpaceDE w:val="0"/>
        <w:spacing w:after="160"/>
        <w:jc w:val="both"/>
        <w:rPr>
          <w:lang w:bidi="hi-IN"/>
        </w:rPr>
      </w:pPr>
      <w:r w:rsidRPr="00305857">
        <w:rPr>
          <w:lang w:bidi="hi-IN"/>
        </w:rPr>
        <w:t xml:space="preserve">termin dostaw cząstkowych </w:t>
      </w:r>
      <w:r w:rsidR="00764A95">
        <w:rPr>
          <w:lang w:bidi="hi-IN"/>
        </w:rPr>
        <w:t>4</w:t>
      </w:r>
      <w:r>
        <w:rPr>
          <w:lang w:bidi="hi-IN"/>
        </w:rPr>
        <w:t xml:space="preserve"> </w:t>
      </w:r>
      <w:r w:rsidRPr="00305857">
        <w:rPr>
          <w:lang w:bidi="hi-IN"/>
        </w:rPr>
        <w:t>dni robocz</w:t>
      </w:r>
      <w:r w:rsidR="00764A95">
        <w:rPr>
          <w:lang w:bidi="hi-IN"/>
        </w:rPr>
        <w:t>e</w:t>
      </w:r>
      <w:r>
        <w:rPr>
          <w:lang w:bidi="hi-IN"/>
        </w:rPr>
        <w:t xml:space="preserve"> </w:t>
      </w:r>
      <w:r w:rsidRPr="00305857">
        <w:rPr>
          <w:lang w:bidi="hi-IN"/>
        </w:rPr>
        <w:t xml:space="preserve">- </w:t>
      </w:r>
      <w:r w:rsidR="00764A95">
        <w:rPr>
          <w:lang w:bidi="hi-IN"/>
        </w:rPr>
        <w:t>5</w:t>
      </w:r>
      <w:r w:rsidRPr="00305857">
        <w:rPr>
          <w:lang w:bidi="hi-IN"/>
        </w:rPr>
        <w:t xml:space="preserve"> pkt</w:t>
      </w:r>
    </w:p>
    <w:p w14:paraId="100A3BD7" w14:textId="17908E3E" w:rsidR="00764A95" w:rsidRDefault="00764A95" w:rsidP="00764A95">
      <w:pPr>
        <w:pStyle w:val="Akapitzlist"/>
        <w:widowControl/>
        <w:numPr>
          <w:ilvl w:val="0"/>
          <w:numId w:val="9"/>
        </w:numPr>
        <w:autoSpaceDE w:val="0"/>
        <w:spacing w:after="160"/>
        <w:jc w:val="both"/>
        <w:rPr>
          <w:lang w:bidi="hi-IN"/>
        </w:rPr>
      </w:pPr>
      <w:r w:rsidRPr="00305857">
        <w:rPr>
          <w:lang w:bidi="hi-IN"/>
        </w:rPr>
        <w:t xml:space="preserve">termin dostaw cząstkowych </w:t>
      </w:r>
      <w:r>
        <w:rPr>
          <w:lang w:bidi="hi-IN"/>
        </w:rPr>
        <w:t xml:space="preserve">od 5 </w:t>
      </w:r>
      <w:r w:rsidRPr="00305857">
        <w:rPr>
          <w:lang w:bidi="hi-IN"/>
        </w:rPr>
        <w:t xml:space="preserve">dni roboczych </w:t>
      </w:r>
      <w:r>
        <w:rPr>
          <w:lang w:bidi="hi-IN"/>
        </w:rPr>
        <w:t xml:space="preserve">i dłużej </w:t>
      </w:r>
      <w:r w:rsidRPr="00305857">
        <w:rPr>
          <w:lang w:bidi="hi-IN"/>
        </w:rPr>
        <w:t xml:space="preserve">- </w:t>
      </w:r>
      <w:r>
        <w:rPr>
          <w:lang w:bidi="hi-IN"/>
        </w:rPr>
        <w:t>0</w:t>
      </w:r>
      <w:r w:rsidRPr="00305857">
        <w:rPr>
          <w:lang w:bidi="hi-IN"/>
        </w:rPr>
        <w:t xml:space="preserve"> pkt</w:t>
      </w:r>
    </w:p>
    <w:p w14:paraId="2F5E4AB9" w14:textId="7472E7BB" w:rsidR="00736E2F" w:rsidRPr="00736E2F" w:rsidRDefault="00736E2F" w:rsidP="00736E2F">
      <w:pPr>
        <w:ind w:firstLine="708"/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 xml:space="preserve">Maksymalna ilość punktów za </w:t>
      </w:r>
      <w:r w:rsidR="009C39D7">
        <w:rPr>
          <w:rFonts w:cs="Times New Roman"/>
          <w:b/>
          <w:bCs/>
        </w:rPr>
        <w:t>parametry</w:t>
      </w:r>
      <w:r w:rsidRPr="00736E2F">
        <w:rPr>
          <w:rFonts w:cs="Times New Roman"/>
          <w:b/>
          <w:bCs/>
        </w:rPr>
        <w:t xml:space="preserve"> oceniane – 20.</w:t>
      </w:r>
    </w:p>
    <w:p w14:paraId="22E7BD85" w14:textId="77777777" w:rsidR="00736E2F" w:rsidRPr="00736E2F" w:rsidRDefault="00736E2F" w:rsidP="00736E2F">
      <w:pPr>
        <w:pStyle w:val="Akapitzlist"/>
        <w:widowControl/>
        <w:autoSpaceDE w:val="0"/>
        <w:spacing w:after="160"/>
        <w:ind w:left="1428"/>
        <w:jc w:val="both"/>
        <w:rPr>
          <w:lang w:bidi="hi-IN"/>
        </w:rPr>
      </w:pPr>
    </w:p>
    <w:p w14:paraId="12E6DC79" w14:textId="729B2BEF" w:rsidR="0042610B" w:rsidRPr="00736E2F" w:rsidRDefault="0042610B" w:rsidP="0042610B">
      <w:pPr>
        <w:rPr>
          <w:rFonts w:cs="Times New Roman"/>
          <w:b/>
          <w:bCs/>
        </w:rPr>
      </w:pPr>
      <w:r w:rsidRPr="00736E2F">
        <w:rPr>
          <w:rFonts w:cs="Times New Roman"/>
          <w:b/>
          <w:bCs/>
        </w:rPr>
        <w:t>Łączna ocena jakości zadania</w:t>
      </w:r>
    </w:p>
    <w:p w14:paraId="3DA4B9DE" w14:textId="7226D833" w:rsidR="0042610B" w:rsidRPr="00736E2F" w:rsidRDefault="0042610B" w:rsidP="0042610B">
      <w:pPr>
        <w:numPr>
          <w:ilvl w:val="0"/>
          <w:numId w:val="4"/>
        </w:numPr>
        <w:rPr>
          <w:rFonts w:cs="Times New Roman"/>
          <w:b/>
          <w:bCs/>
        </w:rPr>
      </w:pPr>
      <w:r w:rsidRPr="00736E2F">
        <w:rPr>
          <w:rFonts w:cs="Times New Roman"/>
        </w:rPr>
        <w:t xml:space="preserve">spełnienie wszystkich </w:t>
      </w:r>
      <w:r w:rsidR="009C39D7">
        <w:rPr>
          <w:rFonts w:cs="Times New Roman"/>
        </w:rPr>
        <w:t>parametrów</w:t>
      </w:r>
      <w:r w:rsidRPr="00736E2F">
        <w:rPr>
          <w:rFonts w:cs="Times New Roman"/>
        </w:rPr>
        <w:t xml:space="preserve"> granicznych</w:t>
      </w:r>
    </w:p>
    <w:p w14:paraId="737B3E0E" w14:textId="57AD982A" w:rsidR="0042610B" w:rsidRPr="00736E2F" w:rsidRDefault="0042610B" w:rsidP="0042610B">
      <w:pPr>
        <w:numPr>
          <w:ilvl w:val="0"/>
          <w:numId w:val="4"/>
        </w:numPr>
        <w:rPr>
          <w:rFonts w:cs="Times New Roman"/>
          <w:b/>
          <w:bCs/>
        </w:rPr>
      </w:pPr>
      <w:r w:rsidRPr="00736E2F">
        <w:rPr>
          <w:rFonts w:cs="Times New Roman"/>
        </w:rPr>
        <w:t xml:space="preserve">suma punktów za </w:t>
      </w:r>
      <w:r w:rsidR="009C39D7">
        <w:rPr>
          <w:rFonts w:cs="Times New Roman"/>
        </w:rPr>
        <w:t>parametry</w:t>
      </w:r>
      <w:r w:rsidRPr="00736E2F">
        <w:rPr>
          <w:rFonts w:cs="Times New Roman"/>
        </w:rPr>
        <w:t xml:space="preserve"> oceniane</w:t>
      </w:r>
    </w:p>
    <w:p w14:paraId="5A089911" w14:textId="77777777" w:rsidR="0042610B" w:rsidRPr="00736E2F" w:rsidRDefault="0042610B" w:rsidP="0042610B">
      <w:pPr>
        <w:jc w:val="both"/>
        <w:rPr>
          <w:rFonts w:cs="Times New Roman"/>
        </w:rPr>
      </w:pPr>
      <w:r w:rsidRPr="00736E2F">
        <w:rPr>
          <w:rFonts w:cs="Times New Roman"/>
        </w:rPr>
        <w:t xml:space="preserve"> </w:t>
      </w:r>
    </w:p>
    <w:p w14:paraId="16E5164B" w14:textId="77777777" w:rsidR="0042610B" w:rsidRPr="00736E2F" w:rsidRDefault="0042610B" w:rsidP="0042610B">
      <w:pPr>
        <w:rPr>
          <w:rFonts w:cs="Times New Roman"/>
        </w:rPr>
      </w:pPr>
    </w:p>
    <w:p w14:paraId="6D94EB0C" w14:textId="77777777" w:rsidR="0042610B" w:rsidRPr="00736E2F" w:rsidRDefault="0042610B" w:rsidP="0042610B">
      <w:pPr>
        <w:rPr>
          <w:rFonts w:cs="Times New Roman"/>
        </w:rPr>
      </w:pPr>
    </w:p>
    <w:p w14:paraId="050A2738" w14:textId="77777777" w:rsidR="0042610B" w:rsidRPr="00736E2F" w:rsidRDefault="0042610B" w:rsidP="0042610B">
      <w:pPr>
        <w:rPr>
          <w:rFonts w:cs="Times New Roman"/>
        </w:rPr>
      </w:pPr>
    </w:p>
    <w:p w14:paraId="718F4C8F" w14:textId="77777777" w:rsidR="0042610B" w:rsidRPr="00736E2F" w:rsidRDefault="0042610B" w:rsidP="0042610B">
      <w:pPr>
        <w:rPr>
          <w:rFonts w:cs="Times New Roman"/>
        </w:rPr>
      </w:pPr>
    </w:p>
    <w:p w14:paraId="76751151" w14:textId="12D13418" w:rsidR="0042610B" w:rsidRPr="00736E2F" w:rsidRDefault="0042610B" w:rsidP="00B40D27">
      <w:pPr>
        <w:widowControl/>
        <w:suppressAutoHyphens w:val="0"/>
        <w:spacing w:after="160" w:line="259" w:lineRule="auto"/>
        <w:rPr>
          <w:rFonts w:cs="Times New Roman"/>
          <w:b/>
          <w:lang w:eastAsia="pl-PL"/>
        </w:rPr>
      </w:pPr>
    </w:p>
    <w:sectPr w:rsidR="0042610B" w:rsidRPr="00736E2F" w:rsidSect="00E77D3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3179" w14:textId="77777777" w:rsidR="000C667E" w:rsidRDefault="000C667E" w:rsidP="005F208B">
      <w:r>
        <w:separator/>
      </w:r>
    </w:p>
  </w:endnote>
  <w:endnote w:type="continuationSeparator" w:id="0">
    <w:p w14:paraId="18C07EAF" w14:textId="77777777" w:rsidR="000C667E" w:rsidRDefault="000C667E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1996" w14:textId="77777777" w:rsidR="000C667E" w:rsidRDefault="000C667E" w:rsidP="005F208B">
      <w:r>
        <w:separator/>
      </w:r>
    </w:p>
  </w:footnote>
  <w:footnote w:type="continuationSeparator" w:id="0">
    <w:p w14:paraId="400A49DA" w14:textId="77777777" w:rsidR="000C667E" w:rsidRDefault="000C667E" w:rsidP="005F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6818"/>
    <w:multiLevelType w:val="hybridMultilevel"/>
    <w:tmpl w:val="EACEA484"/>
    <w:lvl w:ilvl="0" w:tplc="62DADD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791"/>
    <w:multiLevelType w:val="hybridMultilevel"/>
    <w:tmpl w:val="5CFEFE6E"/>
    <w:lvl w:ilvl="0" w:tplc="4C3E6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8E2B0F"/>
    <w:multiLevelType w:val="hybridMultilevel"/>
    <w:tmpl w:val="2A7A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A87"/>
    <w:multiLevelType w:val="hybridMultilevel"/>
    <w:tmpl w:val="7D5A85F0"/>
    <w:lvl w:ilvl="0" w:tplc="3114564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67DAA"/>
    <w:multiLevelType w:val="multilevel"/>
    <w:tmpl w:val="9E525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3669FD"/>
    <w:multiLevelType w:val="hybridMultilevel"/>
    <w:tmpl w:val="A448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D4E9B"/>
    <w:multiLevelType w:val="hybridMultilevel"/>
    <w:tmpl w:val="91329C52"/>
    <w:lvl w:ilvl="0" w:tplc="999EF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3728"/>
    <w:multiLevelType w:val="hybridMultilevel"/>
    <w:tmpl w:val="5BB6E7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B0AD5"/>
    <w:multiLevelType w:val="hybridMultilevel"/>
    <w:tmpl w:val="8FC05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86817">
    <w:abstractNumId w:val="3"/>
  </w:num>
  <w:num w:numId="2" w16cid:durableId="1886987072">
    <w:abstractNumId w:val="6"/>
  </w:num>
  <w:num w:numId="3" w16cid:durableId="628630622">
    <w:abstractNumId w:val="7"/>
  </w:num>
  <w:num w:numId="4" w16cid:durableId="1835955276">
    <w:abstractNumId w:val="8"/>
  </w:num>
  <w:num w:numId="5" w16cid:durableId="300696953">
    <w:abstractNumId w:val="2"/>
  </w:num>
  <w:num w:numId="6" w16cid:durableId="587539133">
    <w:abstractNumId w:val="5"/>
  </w:num>
  <w:num w:numId="7" w16cid:durableId="364982078">
    <w:abstractNumId w:val="0"/>
  </w:num>
  <w:num w:numId="8" w16cid:durableId="1298146204">
    <w:abstractNumId w:val="4"/>
  </w:num>
  <w:num w:numId="9" w16cid:durableId="138911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43"/>
    <w:rsid w:val="000309F4"/>
    <w:rsid w:val="000535F7"/>
    <w:rsid w:val="000B29AD"/>
    <w:rsid w:val="000B5FFE"/>
    <w:rsid w:val="000C667E"/>
    <w:rsid w:val="000E3DC1"/>
    <w:rsid w:val="000F040E"/>
    <w:rsid w:val="001D4B99"/>
    <w:rsid w:val="001E0688"/>
    <w:rsid w:val="00257CCC"/>
    <w:rsid w:val="00266563"/>
    <w:rsid w:val="0027413A"/>
    <w:rsid w:val="002A0D80"/>
    <w:rsid w:val="002E2A1C"/>
    <w:rsid w:val="002F0950"/>
    <w:rsid w:val="002F2116"/>
    <w:rsid w:val="003019BB"/>
    <w:rsid w:val="00352638"/>
    <w:rsid w:val="00394157"/>
    <w:rsid w:val="003D363A"/>
    <w:rsid w:val="003D6303"/>
    <w:rsid w:val="003D790F"/>
    <w:rsid w:val="0042610B"/>
    <w:rsid w:val="004947BF"/>
    <w:rsid w:val="004D07CA"/>
    <w:rsid w:val="005326CC"/>
    <w:rsid w:val="005354EB"/>
    <w:rsid w:val="005A5C06"/>
    <w:rsid w:val="005B71C5"/>
    <w:rsid w:val="005D69B6"/>
    <w:rsid w:val="005E3523"/>
    <w:rsid w:val="005F208B"/>
    <w:rsid w:val="006626F7"/>
    <w:rsid w:val="00672468"/>
    <w:rsid w:val="0068131F"/>
    <w:rsid w:val="006834B2"/>
    <w:rsid w:val="00723B2B"/>
    <w:rsid w:val="0073101C"/>
    <w:rsid w:val="00736E2F"/>
    <w:rsid w:val="0075529F"/>
    <w:rsid w:val="00764A95"/>
    <w:rsid w:val="00843EBD"/>
    <w:rsid w:val="0087786E"/>
    <w:rsid w:val="00883D56"/>
    <w:rsid w:val="00905FE5"/>
    <w:rsid w:val="0093333D"/>
    <w:rsid w:val="009441E0"/>
    <w:rsid w:val="0097790E"/>
    <w:rsid w:val="009C39D7"/>
    <w:rsid w:val="00A05D10"/>
    <w:rsid w:val="00B4019C"/>
    <w:rsid w:val="00B40D27"/>
    <w:rsid w:val="00B50E5C"/>
    <w:rsid w:val="00B77CB4"/>
    <w:rsid w:val="00B81D83"/>
    <w:rsid w:val="00BE6C25"/>
    <w:rsid w:val="00C248BE"/>
    <w:rsid w:val="00C85EF8"/>
    <w:rsid w:val="00C95106"/>
    <w:rsid w:val="00CA1104"/>
    <w:rsid w:val="00CE580D"/>
    <w:rsid w:val="00CF6347"/>
    <w:rsid w:val="00D3279B"/>
    <w:rsid w:val="00D33270"/>
    <w:rsid w:val="00D82206"/>
    <w:rsid w:val="00DB63FC"/>
    <w:rsid w:val="00E77D31"/>
    <w:rsid w:val="00E80BCD"/>
    <w:rsid w:val="00E85660"/>
    <w:rsid w:val="00EA5D16"/>
    <w:rsid w:val="00EA7E58"/>
    <w:rsid w:val="00EB05EE"/>
    <w:rsid w:val="00EB09C1"/>
    <w:rsid w:val="00ED3377"/>
    <w:rsid w:val="00EE3435"/>
    <w:rsid w:val="00F00E3A"/>
    <w:rsid w:val="00F23A43"/>
    <w:rsid w:val="00F367EF"/>
    <w:rsid w:val="00F54CB1"/>
    <w:rsid w:val="00F9048B"/>
    <w:rsid w:val="00FB3CC5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019F"/>
  <w15:chartTrackingRefBased/>
  <w15:docId w15:val="{D24691CD-0907-4C49-A0E1-51BB38AA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A4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23A43"/>
    <w:pPr>
      <w:suppressLineNumbers/>
    </w:pPr>
  </w:style>
  <w:style w:type="paragraph" w:styleId="Bezodstpw">
    <w:name w:val="No Spacing"/>
    <w:uiPriority w:val="1"/>
    <w:qFormat/>
    <w:rsid w:val="00F23A4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Akapitzlist">
    <w:name w:val="List Paragraph"/>
    <w:aliases w:val="CW_Lista,sw tekst,L1,Numerowanie,Akapit z listą BS,normalny tekst,Adresat stanowisko,Wypunktowanie,Normal,Akapit z listą3,Akapit z listą31,List Paragraph,Normal2,Kolorowa lista — akcent 11,Bulleted list,lp1,Preambuła,Bullet"/>
    <w:basedOn w:val="Normalny"/>
    <w:link w:val="AkapitzlistZnak"/>
    <w:uiPriority w:val="34"/>
    <w:qFormat/>
    <w:rsid w:val="00F23A4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3A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3A43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styleId="Pogrubienie">
    <w:name w:val="Strong"/>
    <w:basedOn w:val="Domylnaczcionkaakapitu"/>
    <w:uiPriority w:val="22"/>
    <w:qFormat/>
    <w:rsid w:val="00F9048B"/>
    <w:rPr>
      <w:b/>
      <w:bCs/>
    </w:rPr>
  </w:style>
  <w:style w:type="table" w:styleId="Tabela-Siatka">
    <w:name w:val="Table Grid"/>
    <w:basedOn w:val="Standardowy"/>
    <w:uiPriority w:val="59"/>
    <w:rsid w:val="003D79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2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08B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2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08B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Normal Znak,Akapit z listą3 Znak,Akapit z listą31 Znak,List Paragraph Znak,Normal2 Znak"/>
    <w:link w:val="Akapitzlist"/>
    <w:uiPriority w:val="34"/>
    <w:qFormat/>
    <w:rsid w:val="00736E2F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3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303"/>
    <w:rPr>
      <w:rFonts w:ascii="Times New Roman" w:eastAsia="Lucida Sans Unicode" w:hAnsi="Times New Roman" w:cs="Tahoma"/>
      <w:color w:val="000000"/>
      <w:kern w:val="0"/>
      <w:sz w:val="20"/>
      <w:szCs w:val="20"/>
      <w:lang w:bidi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303"/>
    <w:rPr>
      <w:rFonts w:ascii="Times New Roman" w:eastAsia="Lucida Sans Unicode" w:hAnsi="Times New Roman" w:cs="Tahoma"/>
      <w:b/>
      <w:bCs/>
      <w:color w:val="000000"/>
      <w:kern w:val="0"/>
      <w:sz w:val="20"/>
      <w:szCs w:val="20"/>
      <w:lang w:bidi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303"/>
    <w:rPr>
      <w:rFonts w:ascii="Segoe UI" w:eastAsia="Lucida Sans Unicode" w:hAnsi="Segoe UI" w:cs="Segoe UI"/>
      <w:color w:val="000000"/>
      <w:kern w:val="0"/>
      <w:sz w:val="18"/>
      <w:szCs w:val="18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Warszawa-Ochota</dc:creator>
  <cp:keywords/>
  <dc:description/>
  <cp:lastModifiedBy>Renata Pawelec</cp:lastModifiedBy>
  <cp:revision>8</cp:revision>
  <cp:lastPrinted>2024-07-25T08:52:00Z</cp:lastPrinted>
  <dcterms:created xsi:type="dcterms:W3CDTF">2024-07-24T13:42:00Z</dcterms:created>
  <dcterms:modified xsi:type="dcterms:W3CDTF">2024-08-02T13:45:00Z</dcterms:modified>
</cp:coreProperties>
</file>