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2D" w:rsidRPr="00113AFC" w:rsidRDefault="00A6662D" w:rsidP="00A6662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>System kontroli dostępu działający w Służbie Ochrony Państwa oparty jest na systemie firmy „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” pracującym pod kontrolą oprogramowania 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EntraPass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 wersja 4.01 lub wyższej, w architekturze klient-serwer. W systemie tym stosuje się dwa rodzaje kontrolerów KT-300 oraz KT-400. </w:t>
      </w:r>
    </w:p>
    <w:p w:rsidR="00A6662D" w:rsidRPr="00113AFC" w:rsidRDefault="00A6662D" w:rsidP="00A6662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wszystkie zaoferowane urządzenia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równoważne </w:t>
      </w: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muszą poprawnie współpracować z powyższym systemem, oprogramowaniem i kontrolerami bez możliwości stosowania: </w:t>
      </w:r>
    </w:p>
    <w:p w:rsidR="00A6662D" w:rsidRPr="00113AFC" w:rsidRDefault="00A6662D" w:rsidP="00A666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>urządzeń zami</w:t>
      </w:r>
      <w:bookmarkStart w:id="0" w:name="_GoBack"/>
      <w:bookmarkEnd w:id="0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ennych,  pośredniczących lub sieciowych; </w:t>
      </w:r>
    </w:p>
    <w:p w:rsidR="00A6662D" w:rsidRDefault="00A6662D" w:rsidP="00A6662D">
      <w:pPr>
        <w:ind w:firstLine="567"/>
      </w:pPr>
      <w:r w:rsidRPr="00113AFC">
        <w:t>innego oprogramowania lub stosowania wirtualizacji.</w:t>
      </w:r>
    </w:p>
    <w:p w:rsidR="00A6662D" w:rsidRDefault="00A6662D" w:rsidP="00A6662D">
      <w:pPr>
        <w:ind w:firstLine="567"/>
      </w:pPr>
    </w:p>
    <w:p w:rsidR="00A6662D" w:rsidRDefault="00A6662D" w:rsidP="00A6662D">
      <w:pPr>
        <w:ind w:firstLine="567"/>
        <w:rPr>
          <w:rFonts w:eastAsiaTheme="minorHAnsi"/>
        </w:rPr>
      </w:pPr>
      <w:r w:rsidRPr="009F1C43">
        <w:t xml:space="preserve">Opis parametrów technicznych poszczególnych urządzeń systemu kontroli dostępu </w:t>
      </w:r>
      <w:r>
        <w:t xml:space="preserve">oraz </w:t>
      </w:r>
      <w:r w:rsidRPr="009F1C43">
        <w:t xml:space="preserve">urządzeń równorzędnych </w:t>
      </w:r>
      <w:r>
        <w:t>przedstawia poniższa tabela:</w:t>
      </w:r>
    </w:p>
    <w:p w:rsidR="004C53B0" w:rsidRDefault="00A6662D" w:rsidP="00A6662D"/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489"/>
        <w:gridCol w:w="1836"/>
        <w:gridCol w:w="3515"/>
        <w:gridCol w:w="3345"/>
      </w:tblGrid>
      <w:tr w:rsidR="00A6662D" w:rsidRPr="00687C25" w:rsidTr="00D01D4F">
        <w:tc>
          <w:tcPr>
            <w:tcW w:w="489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Lp.</w:t>
            </w:r>
          </w:p>
        </w:tc>
        <w:tc>
          <w:tcPr>
            <w:tcW w:w="1836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Nazwa urządzenia</w:t>
            </w:r>
          </w:p>
        </w:tc>
        <w:tc>
          <w:tcPr>
            <w:tcW w:w="6860" w:type="dxa"/>
            <w:gridSpan w:val="2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Specyfikacja</w:t>
            </w:r>
          </w:p>
        </w:tc>
      </w:tr>
      <w:tr w:rsidR="00A6662D" w:rsidRPr="00687C25" w:rsidTr="00D01D4F">
        <w:tc>
          <w:tcPr>
            <w:tcW w:w="489" w:type="dxa"/>
            <w:vMerge w:val="restart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2</w:t>
            </w:r>
          </w:p>
        </w:tc>
        <w:tc>
          <w:tcPr>
            <w:tcW w:w="1836" w:type="dxa"/>
            <w:vMerge w:val="restart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 xml:space="preserve">Czytnik kart zbliżeniowych </w:t>
            </w:r>
            <w:proofErr w:type="spellStart"/>
            <w:r w:rsidRPr="00687C25">
              <w:t>ShadowProx</w:t>
            </w:r>
            <w:proofErr w:type="spellEnd"/>
            <w:r w:rsidRPr="00687C25">
              <w:t xml:space="preserve"> SH-X5</w:t>
            </w:r>
          </w:p>
        </w:tc>
        <w:tc>
          <w:tcPr>
            <w:tcW w:w="6860" w:type="dxa"/>
            <w:gridSpan w:val="2"/>
            <w:vAlign w:val="center"/>
          </w:tcPr>
          <w:p w:rsidR="00A6662D" w:rsidRPr="00687C25" w:rsidRDefault="00A6662D" w:rsidP="00D01D4F">
            <w:pPr>
              <w:pStyle w:val="Bezodstpw"/>
              <w:jc w:val="both"/>
            </w:pPr>
            <w:r w:rsidRPr="00687C25">
              <w:t>Czytniki musi posiadać obudowę odporną na zmienne warunki atmosferyczne oraz posiadać możliwość instalacji wewnętrznych jak i zewnętrznych;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A6662D" w:rsidRPr="00687C25" w:rsidRDefault="00A6662D" w:rsidP="00D01D4F">
            <w:pPr>
              <w:pStyle w:val="Bezodstpw"/>
              <w:jc w:val="both"/>
            </w:pPr>
            <w:r w:rsidRPr="00687C25">
              <w:t xml:space="preserve">Zaoferowane urządzenie musi poprawnie współpracować z używanym przez Zamawiającego kontrolerem typu KT300 i KT400 bez możliwości stosowania urządzeń zamiennych,  pośredniczących lub sieciowych oraz </w:t>
            </w:r>
            <w:r w:rsidRPr="00687C25">
              <w:tab/>
              <w:t>innego oprogramowania;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A6662D" w:rsidRPr="00687C25" w:rsidRDefault="00A6662D" w:rsidP="00D01D4F">
            <w:pPr>
              <w:pStyle w:val="Bezodstpw"/>
              <w:jc w:val="both"/>
            </w:pPr>
            <w:r w:rsidRPr="00687C25">
              <w:t>Czytnik musi posiadać sygnalizator akustyczny i dwukolorową diodę LED informującą o stanie systemu i czytnika;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Czytnik musi poprawnie pracować z wykorzystaniem formatu KSF (</w:t>
            </w:r>
            <w:proofErr w:type="spellStart"/>
            <w:r w:rsidRPr="00687C25">
              <w:t>Kantech</w:t>
            </w:r>
            <w:proofErr w:type="spellEnd"/>
            <w:r w:rsidRPr="00687C25">
              <w:t xml:space="preserve"> </w:t>
            </w:r>
            <w:proofErr w:type="spellStart"/>
            <w:r w:rsidRPr="00687C25">
              <w:t>Secure</w:t>
            </w:r>
            <w:proofErr w:type="spellEnd"/>
            <w:r w:rsidRPr="00687C25">
              <w:t xml:space="preserve"> Format) i obsługiwać ten typ kart zbliżeniowych typu </w:t>
            </w:r>
            <w:proofErr w:type="spellStart"/>
            <w:r w:rsidRPr="00687C25">
              <w:t>Kantech</w:t>
            </w:r>
            <w:proofErr w:type="spellEnd"/>
            <w:r w:rsidRPr="00687C25">
              <w:t xml:space="preserve"> </w:t>
            </w:r>
            <w:proofErr w:type="spellStart"/>
            <w:r w:rsidRPr="00687C25">
              <w:t>ShadowProx</w:t>
            </w:r>
            <w:proofErr w:type="spellEnd"/>
            <w:r w:rsidRPr="00687C25">
              <w:t xml:space="preserve"> (KSF);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Czytnik musi obsługiwać karty tylko zbliżeniowo;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Częstotliwość pracy</w:t>
            </w:r>
          </w:p>
        </w:tc>
        <w:tc>
          <w:tcPr>
            <w:tcW w:w="334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125 kHz;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 xml:space="preserve">Zasięg odczytu minimum </w:t>
            </w:r>
          </w:p>
        </w:tc>
        <w:tc>
          <w:tcPr>
            <w:tcW w:w="334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70 cm;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Obsługa Interfejs wyjściowy</w:t>
            </w:r>
          </w:p>
        </w:tc>
        <w:tc>
          <w:tcPr>
            <w:tcW w:w="334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Wiegand;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Zasilanie czytnika musi mieścić się w przedziale:</w:t>
            </w:r>
          </w:p>
        </w:tc>
        <w:tc>
          <w:tcPr>
            <w:tcW w:w="334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od 12V do 28V napięcia stałego DC;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Maksymalny pobór prądu:</w:t>
            </w:r>
          </w:p>
        </w:tc>
        <w:tc>
          <w:tcPr>
            <w:tcW w:w="334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 xml:space="preserve">1000 </w:t>
            </w:r>
            <w:proofErr w:type="spellStart"/>
            <w:r w:rsidRPr="00687C25">
              <w:t>mA</w:t>
            </w:r>
            <w:proofErr w:type="spellEnd"/>
            <w:r w:rsidRPr="00687C25">
              <w:t>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6860" w:type="dxa"/>
            <w:gridSpan w:val="2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Zamawiający dopuszcza tylko czytnik w kolorze czarnym;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6662D" w:rsidRPr="00687C25" w:rsidRDefault="00A6662D" w:rsidP="00D01D4F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Zakres temperatur pracy musi mieścić się w przedziale:</w:t>
            </w:r>
          </w:p>
        </w:tc>
        <w:tc>
          <w:tcPr>
            <w:tcW w:w="334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od -35°C do 65°C;</w:t>
            </w:r>
          </w:p>
        </w:tc>
      </w:tr>
      <w:tr w:rsidR="00A6662D" w:rsidRPr="00687C25" w:rsidTr="00D01D4F">
        <w:tc>
          <w:tcPr>
            <w:tcW w:w="489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6662D" w:rsidRPr="00687C25" w:rsidRDefault="00A6662D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6662D" w:rsidRPr="00687C25" w:rsidRDefault="00A6662D" w:rsidP="00D01D4F">
            <w:pPr>
              <w:rPr>
                <w:sz w:val="20"/>
                <w:szCs w:val="20"/>
              </w:rPr>
            </w:pPr>
            <w:r w:rsidRPr="00687C25">
              <w:rPr>
                <w:sz w:val="20"/>
                <w:szCs w:val="20"/>
              </w:rPr>
              <w:t>Wilgotność (bez kondensacji) musi mieścić się w przedziale:</w:t>
            </w:r>
          </w:p>
        </w:tc>
        <w:tc>
          <w:tcPr>
            <w:tcW w:w="3345" w:type="dxa"/>
            <w:vAlign w:val="center"/>
          </w:tcPr>
          <w:p w:rsidR="00A6662D" w:rsidRPr="00687C25" w:rsidRDefault="00A6662D" w:rsidP="00D01D4F">
            <w:pPr>
              <w:pStyle w:val="Bezodstpw"/>
            </w:pPr>
            <w:r w:rsidRPr="00687C25">
              <w:t>od 0% do 90%;</w:t>
            </w:r>
          </w:p>
        </w:tc>
      </w:tr>
    </w:tbl>
    <w:p w:rsidR="00A6662D" w:rsidRPr="00A6662D" w:rsidRDefault="00A6662D" w:rsidP="00A6662D"/>
    <w:sectPr w:rsidR="00A6662D" w:rsidRPr="00A6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85E"/>
    <w:multiLevelType w:val="hybridMultilevel"/>
    <w:tmpl w:val="9D0E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D"/>
    <w:rsid w:val="00A6662D"/>
    <w:rsid w:val="00CA3675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B2C1"/>
  <w15:chartTrackingRefBased/>
  <w15:docId w15:val="{3EA3587F-8178-4424-A1E1-C3B62087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6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2020-11-20T09:36:00Z</dcterms:created>
  <dcterms:modified xsi:type="dcterms:W3CDTF">2020-11-20T09:38:00Z</dcterms:modified>
</cp:coreProperties>
</file>