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ED" w:rsidRDefault="00C945D2" w:rsidP="00027E69">
      <w:pPr>
        <w:spacing w:after="0" w:line="360" w:lineRule="auto"/>
        <w:contextualSpacing/>
        <w:rPr>
          <w:u w:val="single"/>
        </w:rPr>
      </w:pPr>
      <w:r>
        <w:rPr>
          <w:u w:val="single"/>
        </w:rPr>
        <w:t xml:space="preserve">Załącznik nr 2 do SWZ - </w:t>
      </w:r>
      <w:r w:rsidR="00C36828" w:rsidRPr="00C36828">
        <w:rPr>
          <w:u w:val="single"/>
        </w:rPr>
        <w:t>OPIS PRZEDMIOTU ZAMÓWIENIA</w:t>
      </w:r>
      <w:r w:rsidR="00C36828">
        <w:rPr>
          <w:u w:val="single"/>
        </w:rPr>
        <w:t xml:space="preserve"> </w:t>
      </w:r>
    </w:p>
    <w:p w:rsidR="00C36828" w:rsidRDefault="00C36828" w:rsidP="00027E69">
      <w:pPr>
        <w:spacing w:after="0" w:line="360" w:lineRule="auto"/>
        <w:contextualSpacing/>
        <w:jc w:val="center"/>
        <w:rPr>
          <w:u w:val="single"/>
        </w:rPr>
      </w:pPr>
    </w:p>
    <w:p w:rsidR="00C36828" w:rsidRDefault="00C36828" w:rsidP="00027E69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Wykonanie analiz </w:t>
      </w:r>
      <w:proofErr w:type="spellStart"/>
      <w:r w:rsidR="00CE6FC5">
        <w:t>metabolomiki</w:t>
      </w:r>
      <w:proofErr w:type="spellEnd"/>
      <w:r w:rsidR="00CE6FC5">
        <w:t xml:space="preserve"> celowanej metodą NMR z </w:t>
      </w:r>
      <w:r w:rsidR="00CD1CB8">
        <w:t>30</w:t>
      </w:r>
      <w:r w:rsidR="00CE6FC5">
        <w:t>000 próbek surowicy</w:t>
      </w:r>
    </w:p>
    <w:p w:rsidR="00C36828" w:rsidRDefault="00C36828" w:rsidP="00027E69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Wykonawca zapewnia analizę wszystkich próbek z wykorzystaniem </w:t>
      </w:r>
      <w:r w:rsidR="00CE6FC5">
        <w:t xml:space="preserve">wysokowydajnej </w:t>
      </w:r>
      <w:proofErr w:type="spellStart"/>
      <w:r w:rsidR="00CE6FC5">
        <w:t>metabolomiki</w:t>
      </w:r>
      <w:proofErr w:type="spellEnd"/>
      <w:r w:rsidR="00CE6FC5">
        <w:t xml:space="preserve"> protonowego NMR</w:t>
      </w:r>
    </w:p>
    <w:p w:rsidR="00CE6FC5" w:rsidRDefault="00C36828" w:rsidP="00027E69">
      <w:pPr>
        <w:pStyle w:val="Akapitzlist"/>
        <w:numPr>
          <w:ilvl w:val="0"/>
          <w:numId w:val="1"/>
        </w:numPr>
        <w:spacing w:after="0" w:line="360" w:lineRule="auto"/>
      </w:pPr>
      <w:r w:rsidRPr="00CD1CB8">
        <w:t xml:space="preserve">Dla każdej próbki wykonane zostanie identyfikacja </w:t>
      </w:r>
      <w:r w:rsidR="00CE6FC5" w:rsidRPr="00CD1CB8">
        <w:t>250</w:t>
      </w:r>
      <w:r w:rsidRPr="00CD1CB8">
        <w:t xml:space="preserve"> </w:t>
      </w:r>
      <w:proofErr w:type="spellStart"/>
      <w:r w:rsidR="00CE6FC5" w:rsidRPr="00CD1CB8">
        <w:t>biomarkerów</w:t>
      </w:r>
      <w:proofErr w:type="spellEnd"/>
      <w:r w:rsidR="00CE6FC5" w:rsidRPr="00CD1CB8">
        <w:t xml:space="preserve"> metabolicznych</w:t>
      </w:r>
      <w:r w:rsidR="00C62D81">
        <w:t xml:space="preserve"> w 350</w:t>
      </w:r>
      <w:r w:rsidR="00C62D81">
        <w:rPr>
          <w:rFonts w:cstheme="minorHAnsi"/>
        </w:rPr>
        <w:t>µ</w:t>
      </w:r>
      <w:r w:rsidR="00C62D81">
        <w:t>l surowicy lub osocza</w:t>
      </w:r>
    </w:p>
    <w:p w:rsidR="00C62D81" w:rsidRPr="0026526B" w:rsidRDefault="00C62D81" w:rsidP="00027E69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Wśród oznaczanych </w:t>
      </w:r>
      <w:proofErr w:type="spellStart"/>
      <w:r>
        <w:t>biomarkerów</w:t>
      </w:r>
      <w:proofErr w:type="spellEnd"/>
      <w:r>
        <w:t xml:space="preserve"> niezbędne są </w:t>
      </w:r>
      <w:proofErr w:type="spellStart"/>
      <w:r>
        <w:t>zwalidowane</w:t>
      </w:r>
      <w:proofErr w:type="spellEnd"/>
      <w:r>
        <w:t xml:space="preserve"> klinicznie </w:t>
      </w:r>
      <w:proofErr w:type="spellStart"/>
      <w:r w:rsidR="0026526B">
        <w:t>biomarkery</w:t>
      </w:r>
      <w:proofErr w:type="spellEnd"/>
      <w:r w:rsidR="0026526B">
        <w:t xml:space="preserve"> </w:t>
      </w:r>
      <w:r>
        <w:t>takie jak m.in.: cholesterol</w:t>
      </w:r>
      <w:r w:rsidR="0026526B">
        <w:t>e</w:t>
      </w:r>
      <w:r>
        <w:t xml:space="preserve"> </w:t>
      </w:r>
      <w:r w:rsidR="0026526B">
        <w:t>(cholesterol całkowity</w:t>
      </w:r>
      <w:r>
        <w:t>, VLDL cholesterol, HDL cholesterol</w:t>
      </w:r>
      <w:r w:rsidR="0026526B">
        <w:t>)</w:t>
      </w:r>
      <w:r>
        <w:t>, trójglicerydy, kwasy tłuszczowe</w:t>
      </w:r>
      <w:r w:rsidR="0026526B">
        <w:t xml:space="preserve"> (kwasy tłuszczowe ogółem,</w:t>
      </w:r>
      <w:r>
        <w:t xml:space="preserve"> omega-3 kwasy tłuszczowe, omega-6 kwasy tłuszczowe</w:t>
      </w:r>
      <w:r w:rsidR="0026526B">
        <w:t xml:space="preserve">, wielonienasycone kwasy tłuszczowe, jednonienasycone kwasy tłuszczowe, nasycone kwasy tłuszczowe, kwas </w:t>
      </w:r>
      <w:proofErr w:type="spellStart"/>
      <w:r w:rsidR="0026526B">
        <w:t>dokozaheksaenowy</w:t>
      </w:r>
      <w:proofErr w:type="spellEnd"/>
      <w:r>
        <w:t>, kwas linolowy</w:t>
      </w:r>
      <w:r w:rsidR="0026526B">
        <w:t>)</w:t>
      </w:r>
      <w:r>
        <w:t xml:space="preserve">, </w:t>
      </w:r>
      <w:proofErr w:type="spellStart"/>
      <w:r w:rsidR="000853C9">
        <w:t>apolipoproteiny</w:t>
      </w:r>
      <w:proofErr w:type="spellEnd"/>
      <w:r w:rsidR="000853C9">
        <w:t xml:space="preserve"> (</w:t>
      </w:r>
      <w:proofErr w:type="spellStart"/>
      <w:r w:rsidR="000853C9">
        <w:t>apoliproteina</w:t>
      </w:r>
      <w:proofErr w:type="spellEnd"/>
      <w:r w:rsidR="000853C9">
        <w:t xml:space="preserve"> B, </w:t>
      </w:r>
      <w:proofErr w:type="spellStart"/>
      <w:r w:rsidR="000853C9">
        <w:t>apolipoproteina</w:t>
      </w:r>
      <w:proofErr w:type="spellEnd"/>
      <w:r w:rsidR="000853C9">
        <w:t xml:space="preserve"> A1), </w:t>
      </w:r>
      <w:r>
        <w:t xml:space="preserve">aminokwasy </w:t>
      </w:r>
      <w:r w:rsidR="0026526B">
        <w:t>(</w:t>
      </w:r>
      <w:r>
        <w:t>alanina</w:t>
      </w:r>
      <w:r w:rsidR="0026526B">
        <w:t xml:space="preserve">, </w:t>
      </w:r>
      <w:r>
        <w:t>glicyna, histydyna</w:t>
      </w:r>
      <w:r w:rsidR="0026526B">
        <w:t>)</w:t>
      </w:r>
      <w:r>
        <w:t xml:space="preserve">, </w:t>
      </w:r>
      <w:r w:rsidR="0026526B">
        <w:t>aminokwasy rozgałęzione (</w:t>
      </w:r>
      <w:r>
        <w:t>izoleucyna, leucyna, walina</w:t>
      </w:r>
      <w:r w:rsidR="0026526B">
        <w:t>)</w:t>
      </w:r>
      <w:r>
        <w:t>,</w:t>
      </w:r>
      <w:r w:rsidR="0026526B">
        <w:t xml:space="preserve"> aminokwasy aromatyczne (</w:t>
      </w:r>
      <w:r>
        <w:t>fenyloalanina, tyrozyna</w:t>
      </w:r>
      <w:r w:rsidR="0026526B">
        <w:t>)</w:t>
      </w:r>
      <w:r>
        <w:t xml:space="preserve">, </w:t>
      </w:r>
      <w:r w:rsidR="0026526B">
        <w:t xml:space="preserve">metabolity związane z glikolizą (glukoza, </w:t>
      </w:r>
      <w:r w:rsidR="0026526B" w:rsidRPr="0026526B">
        <w:t>mleczan)</w:t>
      </w:r>
    </w:p>
    <w:p w:rsidR="00C62D81" w:rsidRPr="0026526B" w:rsidRDefault="00C36828" w:rsidP="00027E69">
      <w:pPr>
        <w:pStyle w:val="Akapitzlist"/>
        <w:numPr>
          <w:ilvl w:val="0"/>
          <w:numId w:val="1"/>
        </w:numPr>
        <w:spacing w:after="0" w:line="360" w:lineRule="auto"/>
      </w:pPr>
      <w:r w:rsidRPr="0026526B">
        <w:t xml:space="preserve">Analizy muszą obejmować </w:t>
      </w:r>
      <w:proofErr w:type="spellStart"/>
      <w:r w:rsidRPr="0026526B">
        <w:t>quality</w:t>
      </w:r>
      <w:proofErr w:type="spellEnd"/>
      <w:r w:rsidRPr="0026526B">
        <w:t xml:space="preserve"> </w:t>
      </w:r>
      <w:proofErr w:type="spellStart"/>
      <w:r w:rsidRPr="0026526B">
        <w:t>control</w:t>
      </w:r>
      <w:proofErr w:type="spellEnd"/>
      <w:r w:rsidRPr="0026526B">
        <w:t xml:space="preserve"> </w:t>
      </w:r>
    </w:p>
    <w:p w:rsidR="00CE6FC5" w:rsidRPr="0026526B" w:rsidRDefault="00CE6FC5" w:rsidP="00027E69">
      <w:pPr>
        <w:pStyle w:val="Akapitzlist"/>
        <w:numPr>
          <w:ilvl w:val="0"/>
          <w:numId w:val="1"/>
        </w:numPr>
        <w:spacing w:after="0" w:line="360" w:lineRule="auto"/>
      </w:pPr>
      <w:r w:rsidRPr="0026526B">
        <w:t xml:space="preserve">Uzyskane wyniki muszą być kompatybilne z metodyką używaną w największych </w:t>
      </w:r>
      <w:proofErr w:type="spellStart"/>
      <w:r w:rsidRPr="0026526B">
        <w:t>biobankach</w:t>
      </w:r>
      <w:proofErr w:type="spellEnd"/>
      <w:r w:rsidRPr="0026526B">
        <w:t xml:space="preserve"> na świecie tj. UK </w:t>
      </w:r>
      <w:proofErr w:type="spellStart"/>
      <w:r w:rsidRPr="0026526B">
        <w:t>Biobank</w:t>
      </w:r>
      <w:proofErr w:type="spellEnd"/>
      <w:r w:rsidRPr="0026526B">
        <w:t xml:space="preserve">, MGB </w:t>
      </w:r>
      <w:proofErr w:type="spellStart"/>
      <w:r w:rsidRPr="0026526B">
        <w:t>Biobank</w:t>
      </w:r>
      <w:proofErr w:type="spellEnd"/>
      <w:r w:rsidRPr="0026526B">
        <w:t>.</w:t>
      </w:r>
    </w:p>
    <w:p w:rsidR="00CE6FC5" w:rsidRDefault="00E53382" w:rsidP="00027E69">
      <w:pPr>
        <w:pStyle w:val="Akapitzlist"/>
        <w:numPr>
          <w:ilvl w:val="0"/>
          <w:numId w:val="1"/>
        </w:numPr>
        <w:spacing w:after="0" w:line="360" w:lineRule="auto"/>
      </w:pPr>
      <w:r w:rsidRPr="0026526B">
        <w:t xml:space="preserve">Wyniki muszą być możliwe do odczytu w aplikacjach umożliwiających m.in. analizę asocjacji </w:t>
      </w:r>
      <w:proofErr w:type="spellStart"/>
      <w:r w:rsidRPr="0026526B">
        <w:t>biomarkerów</w:t>
      </w:r>
      <w:proofErr w:type="spellEnd"/>
      <w:r w:rsidRPr="0026526B">
        <w:t>, analizę regresji, analizę randomizacji, analizę powiązań genotyp-fenotyp  i wizualizację wyników</w:t>
      </w:r>
    </w:p>
    <w:p w:rsidR="008935EE" w:rsidRPr="007F17B2" w:rsidRDefault="007F17B2" w:rsidP="00027E69">
      <w:pPr>
        <w:pStyle w:val="Akapitzlist"/>
        <w:numPr>
          <w:ilvl w:val="0"/>
          <w:numId w:val="1"/>
        </w:numPr>
        <w:spacing w:after="0" w:line="360" w:lineRule="auto"/>
        <w:rPr>
          <w:color w:val="FF0000"/>
        </w:rPr>
      </w:pPr>
      <w:r w:rsidRPr="007F17B2">
        <w:rPr>
          <w:color w:val="FF0000"/>
        </w:rPr>
        <w:t xml:space="preserve">Wysyłka próbek będzie </w:t>
      </w:r>
      <w:r>
        <w:rPr>
          <w:color w:val="FF0000"/>
        </w:rPr>
        <w:t>odbywała się</w:t>
      </w:r>
      <w:r w:rsidRPr="007F17B2">
        <w:rPr>
          <w:color w:val="FF0000"/>
        </w:rPr>
        <w:t xml:space="preserve"> w następujący sposób</w:t>
      </w:r>
      <w:r w:rsidR="009835FF" w:rsidRPr="007F17B2">
        <w:rPr>
          <w:color w:val="FF0000"/>
        </w:rPr>
        <w:t xml:space="preserve">: </w:t>
      </w:r>
    </w:p>
    <w:p w:rsidR="00DA0B20" w:rsidRPr="007F17B2" w:rsidRDefault="007F17B2" w:rsidP="00DA0B20">
      <w:pPr>
        <w:pStyle w:val="Akapitzlist"/>
        <w:spacing w:after="0" w:line="360" w:lineRule="auto"/>
        <w:rPr>
          <w:color w:val="FF0000"/>
        </w:rPr>
      </w:pPr>
      <w:r w:rsidRPr="007F17B2">
        <w:rPr>
          <w:color w:val="FF0000"/>
        </w:rPr>
        <w:t xml:space="preserve">- </w:t>
      </w:r>
      <w:r w:rsidR="00DA0B20" w:rsidRPr="007F17B2">
        <w:rPr>
          <w:color w:val="FF0000"/>
        </w:rPr>
        <w:t xml:space="preserve"> wysyłka próbek z USA oraz zwrot niewykorzystanego materiału do USA – ilość próbek około </w:t>
      </w:r>
      <w:r w:rsidR="00A8099D" w:rsidRPr="007F17B2">
        <w:rPr>
          <w:color w:val="FF0000"/>
        </w:rPr>
        <w:t>8</w:t>
      </w:r>
      <w:r w:rsidR="00DA0B20" w:rsidRPr="007F17B2">
        <w:rPr>
          <w:color w:val="FF0000"/>
        </w:rPr>
        <w:t xml:space="preserve"> 000-</w:t>
      </w:r>
      <w:r w:rsidR="00A8099D" w:rsidRPr="007F17B2">
        <w:rPr>
          <w:color w:val="FF0000"/>
        </w:rPr>
        <w:t>10</w:t>
      </w:r>
      <w:r w:rsidR="00DA0B20" w:rsidRPr="007F17B2">
        <w:rPr>
          <w:color w:val="FF0000"/>
        </w:rPr>
        <w:t> 000; wyniki przekazywane w formie elektronicznej na serwery w USA</w:t>
      </w:r>
      <w:r w:rsidR="004A56C0">
        <w:rPr>
          <w:color w:val="FF0000"/>
        </w:rPr>
        <w:t>,</w:t>
      </w:r>
      <w:bookmarkStart w:id="0" w:name="_GoBack"/>
      <w:bookmarkEnd w:id="0"/>
    </w:p>
    <w:p w:rsidR="00DA0B20" w:rsidRPr="007F17B2" w:rsidRDefault="007F17B2" w:rsidP="00DA0B20">
      <w:pPr>
        <w:pStyle w:val="Akapitzlist"/>
        <w:spacing w:after="0" w:line="360" w:lineRule="auto"/>
        <w:rPr>
          <w:color w:val="FF0000"/>
        </w:rPr>
      </w:pPr>
      <w:r w:rsidRPr="007F17B2">
        <w:rPr>
          <w:color w:val="FF0000"/>
        </w:rPr>
        <w:t xml:space="preserve"> - </w:t>
      </w:r>
      <w:r w:rsidR="00DA0B20" w:rsidRPr="007F17B2">
        <w:rPr>
          <w:color w:val="FF0000"/>
        </w:rPr>
        <w:t xml:space="preserve"> wysyłka próbek z PL oraz zwrot niewykorzystanego materiału do PL – ilość próbek około</w:t>
      </w:r>
      <w:r w:rsidR="007B5B9D" w:rsidRPr="007F17B2">
        <w:rPr>
          <w:color w:val="FF0000"/>
        </w:rPr>
        <w:t xml:space="preserve"> </w:t>
      </w:r>
      <w:r w:rsidR="00DA0B20" w:rsidRPr="007F17B2">
        <w:rPr>
          <w:color w:val="FF0000"/>
        </w:rPr>
        <w:t>20 000- 22</w:t>
      </w:r>
      <w:r w:rsidR="007B5B9D" w:rsidRPr="007F17B2">
        <w:rPr>
          <w:color w:val="FF0000"/>
        </w:rPr>
        <w:t> </w:t>
      </w:r>
      <w:r w:rsidR="00DA0B20" w:rsidRPr="007F17B2">
        <w:rPr>
          <w:color w:val="FF0000"/>
        </w:rPr>
        <w:t>000</w:t>
      </w:r>
      <w:r w:rsidR="007B5B9D" w:rsidRPr="007F17B2">
        <w:rPr>
          <w:color w:val="FF0000"/>
        </w:rPr>
        <w:t>; wyniki przekazywane w formie elektronicznej na serwery w PL</w:t>
      </w:r>
      <w:r>
        <w:rPr>
          <w:color w:val="FF0000"/>
        </w:rPr>
        <w:t>.</w:t>
      </w:r>
    </w:p>
    <w:p w:rsidR="006159BA" w:rsidRPr="007F17B2" w:rsidRDefault="006159BA" w:rsidP="00027E69">
      <w:pPr>
        <w:spacing w:after="0" w:line="360" w:lineRule="auto"/>
        <w:contextualSpacing/>
        <w:rPr>
          <w:color w:val="FF0000"/>
        </w:rPr>
      </w:pPr>
    </w:p>
    <w:p w:rsidR="00C36828" w:rsidRDefault="00C36828" w:rsidP="00027E69">
      <w:pPr>
        <w:spacing w:after="0" w:line="360" w:lineRule="auto"/>
        <w:contextualSpacing/>
      </w:pPr>
    </w:p>
    <w:p w:rsidR="00C36828" w:rsidRPr="00C36828" w:rsidRDefault="00C36828" w:rsidP="00027E69">
      <w:pPr>
        <w:spacing w:after="0" w:line="360" w:lineRule="auto"/>
        <w:contextualSpacing/>
      </w:pPr>
    </w:p>
    <w:p w:rsidR="00C36828" w:rsidRDefault="00C36828" w:rsidP="00027E69">
      <w:pPr>
        <w:spacing w:after="0" w:line="360" w:lineRule="auto"/>
        <w:contextualSpacing/>
      </w:pPr>
    </w:p>
    <w:sectPr w:rsidR="00C3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353B"/>
    <w:multiLevelType w:val="hybridMultilevel"/>
    <w:tmpl w:val="FEAA6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A34ED"/>
    <w:multiLevelType w:val="hybridMultilevel"/>
    <w:tmpl w:val="4606C4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547692"/>
    <w:multiLevelType w:val="hybridMultilevel"/>
    <w:tmpl w:val="FD7E8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70247"/>
    <w:multiLevelType w:val="hybridMultilevel"/>
    <w:tmpl w:val="1160F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28"/>
    <w:rsid w:val="00027E69"/>
    <w:rsid w:val="00071564"/>
    <w:rsid w:val="000853C9"/>
    <w:rsid w:val="0026526B"/>
    <w:rsid w:val="004A56C0"/>
    <w:rsid w:val="00502FED"/>
    <w:rsid w:val="00524CBC"/>
    <w:rsid w:val="005D7643"/>
    <w:rsid w:val="006159BA"/>
    <w:rsid w:val="007260D6"/>
    <w:rsid w:val="007B5B9D"/>
    <w:rsid w:val="007F17B2"/>
    <w:rsid w:val="008935EE"/>
    <w:rsid w:val="008B54DD"/>
    <w:rsid w:val="009835FF"/>
    <w:rsid w:val="00A8099D"/>
    <w:rsid w:val="00C36828"/>
    <w:rsid w:val="00C62D81"/>
    <w:rsid w:val="00C945D2"/>
    <w:rsid w:val="00CD1CB8"/>
    <w:rsid w:val="00CE11D3"/>
    <w:rsid w:val="00CE6FC5"/>
    <w:rsid w:val="00DA0B20"/>
    <w:rsid w:val="00E40D11"/>
    <w:rsid w:val="00E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D7941-1F47-466C-8B97-399A6459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8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Citko</dc:creator>
  <cp:keywords/>
  <dc:description/>
  <cp:lastModifiedBy>Barbara Dokert-Świsłocka</cp:lastModifiedBy>
  <cp:revision>4</cp:revision>
  <cp:lastPrinted>2023-08-08T08:11:00Z</cp:lastPrinted>
  <dcterms:created xsi:type="dcterms:W3CDTF">2023-09-06T11:49:00Z</dcterms:created>
  <dcterms:modified xsi:type="dcterms:W3CDTF">2023-09-06T12:51:00Z</dcterms:modified>
</cp:coreProperties>
</file>