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64" w:rsidRDefault="00011664">
      <w:pPr>
        <w:spacing w:after="0"/>
        <w:ind w:left="-567" w:right="11334" w:firstLine="0"/>
      </w:pPr>
    </w:p>
    <w:p w:rsidR="00011664" w:rsidRDefault="00011664"/>
    <w:p w:rsidR="00011664" w:rsidRDefault="00AA02FF">
      <w:pPr>
        <w:spacing w:after="323" w:line="298" w:lineRule="auto"/>
        <w:ind w:left="15"/>
        <w:jc w:val="center"/>
      </w:pPr>
      <w:r>
        <w:rPr>
          <w:b/>
        </w:rPr>
        <w:t>Sprostowanie</w:t>
      </w:r>
    </w:p>
    <w:p w:rsidR="00011664" w:rsidRDefault="00AA02FF">
      <w:pPr>
        <w:spacing w:after="323" w:line="298" w:lineRule="auto"/>
        <w:ind w:left="15"/>
        <w:jc w:val="center"/>
      </w:pPr>
      <w:r>
        <w:rPr>
          <w:b/>
        </w:rPr>
        <w:t>Ogłoszenie zmian lub dodatkowych informacji</w:t>
      </w:r>
    </w:p>
    <w:p w:rsidR="00011664" w:rsidRDefault="00AA02FF">
      <w:pPr>
        <w:spacing w:after="323" w:line="298" w:lineRule="auto"/>
        <w:ind w:left="15"/>
        <w:jc w:val="center"/>
      </w:pPr>
      <w:r>
        <w:rPr>
          <w:b/>
        </w:rPr>
        <w:t>Dostawy</w:t>
      </w:r>
    </w:p>
    <w:p w:rsidR="00011664" w:rsidRDefault="00AA02FF">
      <w:pPr>
        <w:spacing w:after="38"/>
        <w:ind w:left="-5"/>
      </w:pPr>
      <w:r>
        <w:rPr>
          <w:b/>
        </w:rPr>
        <w:t>Podstawa prawna:</w:t>
      </w:r>
    </w:p>
    <w:p w:rsidR="00011664" w:rsidRDefault="00AA02FF">
      <w:r>
        <w:t>Dyrektywa 2014/24/UE</w:t>
      </w:r>
    </w:p>
    <w:p w:rsidR="00011664" w:rsidRDefault="00AA02FF">
      <w:pPr>
        <w:pStyle w:val="Nagwek1"/>
        <w:ind w:left="-5"/>
      </w:pPr>
      <w:r>
        <w:t>Sekcja I: Instytucja zamawiająca/podmiot zamawiający</w:t>
      </w:r>
    </w:p>
    <w:p w:rsidR="00011664" w:rsidRDefault="00AA02FF">
      <w:pPr>
        <w:tabs>
          <w:tab w:val="center" w:pos="1567"/>
        </w:tabs>
        <w:spacing w:after="38"/>
        <w:ind w:left="-15" w:firstLine="0"/>
      </w:pPr>
      <w:r>
        <w:t>I.1)</w:t>
      </w:r>
      <w:r>
        <w:tab/>
      </w:r>
      <w:r>
        <w:rPr>
          <w:b/>
        </w:rPr>
        <w:t>Nazwa i adresy</w:t>
      </w:r>
    </w:p>
    <w:p w:rsidR="00011664" w:rsidRDefault="00AA02FF">
      <w:pPr>
        <w:ind w:left="845"/>
      </w:pPr>
      <w:r>
        <w:t>Oficjalna nazwa: 25 WOG</w:t>
      </w:r>
    </w:p>
    <w:p w:rsidR="00011664" w:rsidRDefault="00AA02FF">
      <w:pPr>
        <w:ind w:left="845"/>
      </w:pPr>
      <w:r>
        <w:t>Adres pocztowy: ul. Kawaleryjska 70</w:t>
      </w:r>
    </w:p>
    <w:p w:rsidR="00011664" w:rsidRDefault="00AA02FF">
      <w:pPr>
        <w:ind w:left="845"/>
      </w:pPr>
      <w:r>
        <w:t>Miejscowość: Białystok</w:t>
      </w:r>
    </w:p>
    <w:p w:rsidR="00011664" w:rsidRDefault="00AA02FF">
      <w:pPr>
        <w:ind w:left="845"/>
      </w:pPr>
      <w:r>
        <w:t>Kod NUTS: PL841 Białostocki</w:t>
      </w:r>
    </w:p>
    <w:p w:rsidR="00011664" w:rsidRDefault="00AA02FF">
      <w:pPr>
        <w:ind w:left="845"/>
      </w:pPr>
      <w:r>
        <w:t>Kod pocztowy: 15-325</w:t>
      </w:r>
    </w:p>
    <w:p w:rsidR="00011664" w:rsidRDefault="00AA02FF">
      <w:pPr>
        <w:ind w:left="845"/>
      </w:pPr>
      <w:r>
        <w:t>Państwo: Polska</w:t>
      </w:r>
    </w:p>
    <w:p w:rsidR="00011664" w:rsidRDefault="00AA02FF">
      <w:pPr>
        <w:ind w:left="845"/>
      </w:pPr>
      <w:r>
        <w:t>Osoba do kontaktów: 25 Wojskowy Oddział Gospodarczy w Białymstoku, Sekcja Zamówień Publicznych</w:t>
      </w:r>
    </w:p>
    <w:p w:rsidR="00011664" w:rsidRDefault="00AA02FF">
      <w:pPr>
        <w:spacing w:after="35"/>
        <w:ind w:left="845"/>
      </w:pPr>
      <w:r>
        <w:t xml:space="preserve">E-mail: </w:t>
      </w:r>
      <w:r>
        <w:rPr>
          <w:color w:val="000066"/>
        </w:rPr>
        <w:t>25wog.kancelaria@ron.mil.pl</w:t>
      </w:r>
      <w:r>
        <w:t xml:space="preserve"> </w:t>
      </w:r>
    </w:p>
    <w:p w:rsidR="00011664" w:rsidRDefault="00AA02FF">
      <w:pPr>
        <w:ind w:left="845"/>
      </w:pPr>
      <w:r>
        <w:t>Tel.:  +48 261398837</w:t>
      </w:r>
    </w:p>
    <w:p w:rsidR="00011664" w:rsidRDefault="00AA02FF">
      <w:pPr>
        <w:ind w:left="845" w:right="7244"/>
      </w:pPr>
      <w:r>
        <w:t xml:space="preserve">Faks:  +48 261398813 </w:t>
      </w:r>
      <w:r>
        <w:rPr>
          <w:b/>
        </w:rPr>
        <w:t>Adresy internetowe:</w:t>
      </w:r>
    </w:p>
    <w:p w:rsidR="00011664" w:rsidRDefault="00AA02FF">
      <w:pPr>
        <w:spacing w:after="92"/>
        <w:ind w:left="845"/>
      </w:pPr>
      <w:r>
        <w:t xml:space="preserve">Główny adres: </w:t>
      </w:r>
      <w:hyperlink r:id="rId7">
        <w:r>
          <w:rPr>
            <w:color w:val="000066"/>
          </w:rPr>
          <w:t>https://25wog.wp.mil.pl</w:t>
        </w:r>
      </w:hyperlink>
    </w:p>
    <w:p w:rsidR="00011664" w:rsidRDefault="00AA02FF">
      <w:pPr>
        <w:pStyle w:val="Nagwek1"/>
        <w:ind w:left="-5"/>
      </w:pPr>
      <w:r>
        <w:t>Sekcja II: Przedmiot</w:t>
      </w:r>
    </w:p>
    <w:p w:rsidR="00011664" w:rsidRDefault="00AA02FF">
      <w:pPr>
        <w:tabs>
          <w:tab w:val="center" w:pos="2388"/>
        </w:tabs>
        <w:spacing w:after="115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011664" w:rsidRDefault="00AA02FF">
      <w:pPr>
        <w:tabs>
          <w:tab w:val="center" w:pos="1195"/>
        </w:tabs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011664" w:rsidRDefault="00AA02FF">
      <w:pPr>
        <w:ind w:left="845"/>
      </w:pPr>
      <w:r>
        <w:t>Zakup materiałów eksploatacyjnych do sprzętu drukującego na potrzeby jednostek i instytucji znajdujących się na zaopatrzeniu 25. WOG</w:t>
      </w:r>
    </w:p>
    <w:p w:rsidR="00011664" w:rsidRDefault="00AA02FF">
      <w:pPr>
        <w:spacing w:after="109"/>
        <w:ind w:left="845"/>
      </w:pPr>
      <w:r>
        <w:t>Numer referencyjny: 50/PN/2020</w:t>
      </w:r>
    </w:p>
    <w:p w:rsidR="00011664" w:rsidRDefault="00AA02FF">
      <w:pPr>
        <w:tabs>
          <w:tab w:val="center" w:pos="1649"/>
        </w:tabs>
        <w:spacing w:after="38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011664" w:rsidRDefault="00AA02FF">
      <w:pPr>
        <w:spacing w:after="109"/>
        <w:ind w:left="845"/>
      </w:pPr>
      <w:r>
        <w:t>30125000 Części i akcesoria do aparatów fotokopiujących</w:t>
      </w:r>
    </w:p>
    <w:p w:rsidR="00011664" w:rsidRDefault="00AA02FF">
      <w:pPr>
        <w:tabs>
          <w:tab w:val="center" w:pos="1766"/>
        </w:tabs>
        <w:spacing w:after="38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011664" w:rsidRDefault="00AA02FF">
      <w:pPr>
        <w:spacing w:after="109"/>
        <w:ind w:left="845"/>
      </w:pPr>
      <w:r>
        <w:t>Dostawy</w:t>
      </w:r>
    </w:p>
    <w:p w:rsidR="00011664" w:rsidRDefault="00AA02FF">
      <w:pPr>
        <w:tabs>
          <w:tab w:val="center" w:pos="1405"/>
        </w:tabs>
        <w:spacing w:after="38"/>
        <w:ind w:left="-15" w:firstLine="0"/>
      </w:pPr>
      <w:r>
        <w:t>II.1.4)</w:t>
      </w:r>
      <w:r>
        <w:tab/>
      </w:r>
      <w:r>
        <w:rPr>
          <w:b/>
        </w:rPr>
        <w:t>Krótki opis:</w:t>
      </w:r>
    </w:p>
    <w:p w:rsidR="00011664" w:rsidRDefault="00AA02FF">
      <w:pPr>
        <w:spacing w:after="87"/>
        <w:ind w:left="845" w:right="384"/>
      </w:pPr>
      <w:r>
        <w:t>Przedmiotem zamówienia jest: Dostawa tuszy i tonerów do drukarek, urządzeń wielofunkcyjnych i ploterów. Szczegółowy opis przedmiotu zamówienia w zakresie wymogów co do rodzaju asortymentu, jego ilości oraz par</w:t>
      </w:r>
      <w:r>
        <w:t>ametrów technicznych przedstawiony został w Załączniku nr 1A do SIWZ. Załącznik ten stanowi równocześnie formularz kalkulacji ceny ofertowej. Oferowane materiały eksploatacyjne mogą być zarówno materiałami oryginalnymi jak i równoważnymi w stosunku do mate</w:t>
      </w:r>
      <w:r>
        <w:t>riałów oryginalnych.</w:t>
      </w:r>
    </w:p>
    <w:p w:rsidR="00011664" w:rsidRDefault="00AA02FF">
      <w:pPr>
        <w:pStyle w:val="Nagwek1"/>
        <w:ind w:left="-5"/>
      </w:pPr>
      <w:r>
        <w:t>Sekcja VI: Informacje uzupełniające</w:t>
      </w:r>
    </w:p>
    <w:p w:rsidR="00011664" w:rsidRDefault="00AA02FF">
      <w:pPr>
        <w:tabs>
          <w:tab w:val="center" w:pos="2660"/>
        </w:tabs>
        <w:spacing w:after="38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011664" w:rsidRDefault="00AA02FF">
      <w:pPr>
        <w:spacing w:after="109"/>
        <w:ind w:left="845"/>
      </w:pPr>
      <w:r>
        <w:t>04/02/2021</w:t>
      </w:r>
    </w:p>
    <w:p w:rsidR="00011664" w:rsidRDefault="00AA02FF">
      <w:pPr>
        <w:tabs>
          <w:tab w:val="center" w:pos="2332"/>
        </w:tabs>
        <w:spacing w:after="38"/>
        <w:ind w:left="-15" w:firstLine="0"/>
      </w:pPr>
      <w:r>
        <w:t>VI.6)</w:t>
      </w:r>
      <w:r>
        <w:tab/>
      </w:r>
      <w:r>
        <w:rPr>
          <w:b/>
        </w:rPr>
        <w:t>Numer pierwotnego ogłoszenia</w:t>
      </w:r>
    </w:p>
    <w:p w:rsidR="00011664" w:rsidRDefault="00AA02FF">
      <w:pPr>
        <w:spacing w:after="35"/>
        <w:ind w:left="845"/>
      </w:pPr>
      <w:r>
        <w:rPr>
          <w:color w:val="FF0000"/>
        </w:rPr>
        <w:t xml:space="preserve">Pierwotne ogłoszenie przesłane przez </w:t>
      </w:r>
      <w:proofErr w:type="spellStart"/>
      <w:r>
        <w:rPr>
          <w:color w:val="FF0000"/>
        </w:rPr>
        <w:t>eNotices</w:t>
      </w:r>
      <w:proofErr w:type="spellEnd"/>
      <w:r>
        <w:rPr>
          <w:color w:val="FF0000"/>
        </w:rPr>
        <w:t>:</w:t>
      </w:r>
    </w:p>
    <w:p w:rsidR="00011664" w:rsidRDefault="00AA02FF">
      <w:pPr>
        <w:spacing w:after="35"/>
        <w:ind w:left="845"/>
      </w:pPr>
      <w:r>
        <w:rPr>
          <w:color w:val="FF0000"/>
        </w:rPr>
        <w:lastRenderedPageBreak/>
        <w:t xml:space="preserve">Login TED </w:t>
      </w:r>
      <w:proofErr w:type="spellStart"/>
      <w:r>
        <w:rPr>
          <w:color w:val="FF0000"/>
        </w:rPr>
        <w:t>eSender</w:t>
      </w:r>
      <w:proofErr w:type="spellEnd"/>
      <w:r>
        <w:rPr>
          <w:color w:val="FF0000"/>
        </w:rPr>
        <w:t>: ENOTICES</w:t>
      </w:r>
      <w:bookmarkStart w:id="0" w:name="_GoBack"/>
      <w:bookmarkEnd w:id="0"/>
    </w:p>
    <w:p w:rsidR="00011664" w:rsidRDefault="00AA02FF">
      <w:pPr>
        <w:spacing w:after="35"/>
        <w:ind w:left="845"/>
      </w:pPr>
      <w:r>
        <w:rPr>
          <w:color w:val="FF0000"/>
        </w:rPr>
        <w:t xml:space="preserve">Logowanie jako klient TED </w:t>
      </w:r>
      <w:proofErr w:type="spellStart"/>
      <w:r>
        <w:rPr>
          <w:color w:val="FF0000"/>
        </w:rPr>
        <w:t>eSender</w:t>
      </w:r>
      <w:proofErr w:type="spellEnd"/>
      <w:r>
        <w:rPr>
          <w:color w:val="FF0000"/>
        </w:rPr>
        <w:t>:</w:t>
      </w:r>
      <w:r>
        <w:rPr>
          <w:color w:val="FF0000"/>
        </w:rPr>
        <w:t xml:space="preserve"> n0057j51</w:t>
      </w:r>
    </w:p>
    <w:p w:rsidR="00011664" w:rsidRDefault="00AA02FF">
      <w:pPr>
        <w:spacing w:after="35"/>
        <w:ind w:left="845"/>
      </w:pPr>
      <w:r>
        <w:rPr>
          <w:color w:val="FF0000"/>
        </w:rPr>
        <w:t>Dane referencyjne ogłoszenia: 2020-176792</w:t>
      </w:r>
    </w:p>
    <w:p w:rsidR="00011664" w:rsidRDefault="00AA02FF">
      <w:pPr>
        <w:ind w:left="845"/>
      </w:pPr>
      <w:r>
        <w:t xml:space="preserve">Numer ogłoszenia w </w:t>
      </w:r>
      <w:proofErr w:type="spellStart"/>
      <w:r>
        <w:t>Dz.Urz</w:t>
      </w:r>
      <w:proofErr w:type="spellEnd"/>
      <w:r>
        <w:t xml:space="preserve">. UE – OJ/S: </w:t>
      </w:r>
      <w:hyperlink r:id="rId8">
        <w:r>
          <w:rPr>
            <w:color w:val="000066"/>
          </w:rPr>
          <w:t>2020/S 252-635340</w:t>
        </w:r>
      </w:hyperlink>
    </w:p>
    <w:p w:rsidR="00011664" w:rsidRDefault="00AA02FF">
      <w:pPr>
        <w:spacing w:after="92"/>
        <w:ind w:left="845"/>
      </w:pPr>
      <w:r>
        <w:rPr>
          <w:color w:val="FF0000"/>
        </w:rPr>
        <w:t>Data wysłania pierwotnego ogłoszenia: 23/12/2020</w:t>
      </w:r>
    </w:p>
    <w:p w:rsidR="00011664" w:rsidRDefault="00AA02FF">
      <w:pPr>
        <w:pStyle w:val="Nagwek1"/>
        <w:ind w:left="-5"/>
      </w:pPr>
      <w:r>
        <w:t>Sekcja VII: Zmi</w:t>
      </w:r>
      <w:r>
        <w:t>any</w:t>
      </w:r>
    </w:p>
    <w:p w:rsidR="00011664" w:rsidRDefault="00AA02FF">
      <w:pPr>
        <w:tabs>
          <w:tab w:val="center" w:pos="2460"/>
        </w:tabs>
        <w:spacing w:after="115"/>
        <w:ind w:left="-15" w:firstLine="0"/>
      </w:pPr>
      <w:r>
        <w:t>VII.1)</w:t>
      </w:r>
      <w:r>
        <w:tab/>
      </w:r>
      <w:r>
        <w:rPr>
          <w:b/>
        </w:rPr>
        <w:t>Informacje do zmiany lub dodania</w:t>
      </w:r>
    </w:p>
    <w:p w:rsidR="00011664" w:rsidRDefault="00AA02FF">
      <w:pPr>
        <w:tabs>
          <w:tab w:val="center" w:pos="1706"/>
        </w:tabs>
        <w:spacing w:after="41"/>
        <w:ind w:left="0" w:firstLine="0"/>
      </w:pPr>
      <w:r>
        <w:rPr>
          <w:color w:val="FF0000"/>
        </w:rPr>
        <w:t>VII.1.1)</w:t>
      </w:r>
      <w:r>
        <w:rPr>
          <w:color w:val="FF0000"/>
        </w:rPr>
        <w:tab/>
      </w:r>
      <w:r>
        <w:rPr>
          <w:b/>
          <w:color w:val="FF0000"/>
        </w:rPr>
        <w:t>Przyczyna zmiany</w:t>
      </w:r>
    </w:p>
    <w:p w:rsidR="00011664" w:rsidRDefault="00AA02FF">
      <w:pPr>
        <w:spacing w:after="109"/>
        <w:ind w:left="845"/>
      </w:pPr>
      <w:r>
        <w:rPr>
          <w:color w:val="FF0000"/>
        </w:rPr>
        <w:t>Modyfikacja pierwotnej informacji podanej przez instytucję zamawiającą</w:t>
      </w:r>
    </w:p>
    <w:p w:rsidR="00011664" w:rsidRDefault="00AA02FF">
      <w:pPr>
        <w:tabs>
          <w:tab w:val="center" w:pos="3446"/>
        </w:tabs>
        <w:spacing w:after="38"/>
        <w:ind w:left="-15" w:firstLine="0"/>
      </w:pPr>
      <w:r>
        <w:t>VII.1.2)</w:t>
      </w:r>
      <w:r>
        <w:tab/>
      </w:r>
      <w:r>
        <w:rPr>
          <w:b/>
        </w:rPr>
        <w:t>Tekst, który należy poprawić w pierwotnym ogłoszeniu</w:t>
      </w:r>
    </w:p>
    <w:p w:rsidR="00011664" w:rsidRDefault="00AA02FF">
      <w:pPr>
        <w:ind w:left="845"/>
      </w:pPr>
      <w:r>
        <w:t>Numer sekcji: II.2.5</w:t>
      </w:r>
    </w:p>
    <w:p w:rsidR="00011664" w:rsidRDefault="00AA02FF">
      <w:pPr>
        <w:ind w:left="845" w:right="1785"/>
      </w:pPr>
      <w:r>
        <w:t>Miejsce, w którym znajduje się tekst do modyfikacji: Kryteria udzielenia zamówienia Zamiast:</w:t>
      </w:r>
    </w:p>
    <w:p w:rsidR="00011664" w:rsidRDefault="00AA02FF">
      <w:pPr>
        <w:ind w:left="845"/>
      </w:pPr>
      <w:r>
        <w:t>Kryteria określone poniżej</w:t>
      </w:r>
    </w:p>
    <w:p w:rsidR="00011664" w:rsidRDefault="00AA02FF">
      <w:pPr>
        <w:ind w:left="845"/>
      </w:pPr>
      <w:r>
        <w:t>Kryterium jakości - Nazwa: Rodzaj materiałów eksploatacyjnych / Waga: 60</w:t>
      </w:r>
    </w:p>
    <w:p w:rsidR="00011664" w:rsidRDefault="00AA02FF">
      <w:pPr>
        <w:ind w:left="845" w:right="7646"/>
      </w:pPr>
      <w:r>
        <w:t>Cena - Waga: 40 Powinno być:</w:t>
      </w:r>
    </w:p>
    <w:p w:rsidR="00011664" w:rsidRDefault="00AA02FF">
      <w:pPr>
        <w:ind w:left="845"/>
      </w:pPr>
      <w:r>
        <w:t>Kryteria określone poniżej</w:t>
      </w:r>
    </w:p>
    <w:p w:rsidR="00011664" w:rsidRDefault="00AA02FF">
      <w:pPr>
        <w:numPr>
          <w:ilvl w:val="0"/>
          <w:numId w:val="1"/>
        </w:numPr>
        <w:ind w:left="1068" w:hanging="233"/>
      </w:pPr>
      <w:r>
        <w:t>Cena CO</w:t>
      </w:r>
      <w:r>
        <w:t xml:space="preserve"> (w rozumieniu łączna wartość brutto zamówienia czyli wartość brutto umowy) – waga 40%, gdzie punkty wyliczane są wg następującego wzoru:</w:t>
      </w:r>
    </w:p>
    <w:p w:rsidR="00011664" w:rsidRDefault="00AA02FF">
      <w:pPr>
        <w:ind w:left="845"/>
      </w:pPr>
      <w:r>
        <w:t>Co=</w:t>
      </w:r>
      <w:proofErr w:type="spellStart"/>
      <w:r>
        <w:t>Cmin</w:t>
      </w:r>
      <w:proofErr w:type="spellEnd"/>
      <w:r>
        <w:t xml:space="preserve"> / CB x 40 pkt</w:t>
      </w:r>
    </w:p>
    <w:p w:rsidR="00011664" w:rsidRDefault="00AA02FF">
      <w:pPr>
        <w:ind w:left="845"/>
      </w:pPr>
      <w:r>
        <w:t>C0 – liczba punktów uzyskanych przez ofertę badaną (po zaokrągleniu do dwóch miejsc po przecinku) w kryterium cena 40%</w:t>
      </w:r>
    </w:p>
    <w:p w:rsidR="00011664" w:rsidRDefault="00AA02FF">
      <w:pPr>
        <w:ind w:left="845"/>
      </w:pPr>
      <w:r>
        <w:t>CMIN – najniższa zaproponowana cena wśród ofert niepodlegających odrzuceniu</w:t>
      </w:r>
    </w:p>
    <w:p w:rsidR="00011664" w:rsidRDefault="00AA02FF">
      <w:pPr>
        <w:ind w:left="845"/>
      </w:pPr>
      <w:r>
        <w:t>CB – zaproponowana cena oferty badanej</w:t>
      </w:r>
    </w:p>
    <w:p w:rsidR="00011664" w:rsidRDefault="00AA02FF">
      <w:pPr>
        <w:numPr>
          <w:ilvl w:val="0"/>
          <w:numId w:val="1"/>
        </w:numPr>
        <w:ind w:left="1068" w:hanging="233"/>
      </w:pPr>
      <w:r>
        <w:t>Aspekty środowiskowe A</w:t>
      </w:r>
      <w:r>
        <w:t>ś – waga 40%</w:t>
      </w:r>
    </w:p>
    <w:p w:rsidR="00011664" w:rsidRDefault="00AA02FF">
      <w:pPr>
        <w:ind w:left="845"/>
      </w:pPr>
      <w:r>
        <w:t>Określenie aspekty środowiskowe – oznacza posiadanie ważnego certyfikatu potwierdzającego wdrożenie systemów zarządzania środowiskowego przez producenta oferowanego tuszu, tonera i materiału eksploatacyjnego (np. ISO 14001). W celu uzyskania p</w:t>
      </w:r>
      <w:r>
        <w:t xml:space="preserve">unktów w tym kryterium Wykonawca zobowiązany jest dołączyć kopię certyfikatu do oferty ( nie podlega uzupełnieniu z art. 26 ust. 3 ustawy </w:t>
      </w:r>
      <w:proofErr w:type="spellStart"/>
      <w:r>
        <w:t>pzp</w:t>
      </w:r>
      <w:proofErr w:type="spellEnd"/>
      <w:r>
        <w:t>) Jeżeli Wykonawca zaoferuje tusze, tonery i materiały eksploatacyjne różnych producentów to w celu uzyskania punkt</w:t>
      </w:r>
      <w:r>
        <w:t>ów w kryterium „aspekty środowiskowe” zobowiązany jest dołączyć kopie certyfikatów dla wszystkich wskazanych w formularzu ofertowym producentów. Złożenie ww. dokumentów nie jest wymagane dla materiałów oryginalnych.</w:t>
      </w:r>
    </w:p>
    <w:p w:rsidR="00011664" w:rsidRDefault="00AA02FF">
      <w:pPr>
        <w:ind w:left="845"/>
      </w:pPr>
      <w:r>
        <w:t>Brak certyfikatu zarządza</w:t>
      </w:r>
      <w:r>
        <w:t>nia środowiskowego – 0 pkt</w:t>
      </w:r>
    </w:p>
    <w:p w:rsidR="00011664" w:rsidRDefault="00AA02FF">
      <w:pPr>
        <w:ind w:left="845"/>
      </w:pPr>
      <w:r>
        <w:t>Posiadanie certyfikatu zarządzania środowiskowego 40 pkt</w:t>
      </w:r>
    </w:p>
    <w:p w:rsidR="00011664" w:rsidRDefault="00AA02FF">
      <w:pPr>
        <w:ind w:left="845"/>
      </w:pPr>
      <w:r>
        <w:t xml:space="preserve">3)Termin realizacji zamówienia </w:t>
      </w:r>
      <w:proofErr w:type="spellStart"/>
      <w:r>
        <w:t>Tr</w:t>
      </w:r>
      <w:proofErr w:type="spellEnd"/>
      <w:r>
        <w:t xml:space="preserve"> – waga 20 %</w:t>
      </w:r>
    </w:p>
    <w:p w:rsidR="00011664" w:rsidRDefault="00AA02FF">
      <w:pPr>
        <w:ind w:left="845"/>
      </w:pPr>
      <w:r>
        <w:t>30 dni kalendarzowych od dnia zawarcia umowy – 0 pkt</w:t>
      </w:r>
    </w:p>
    <w:p w:rsidR="00011664" w:rsidRDefault="00AA02FF">
      <w:pPr>
        <w:ind w:left="845"/>
      </w:pPr>
      <w:r>
        <w:t>15 dni kalendarzowych od dnia zawarcia umowy – 20 pkt</w:t>
      </w:r>
    </w:p>
    <w:p w:rsidR="00011664" w:rsidRDefault="00AA02FF">
      <w:pPr>
        <w:ind w:left="845"/>
      </w:pPr>
      <w:r>
        <w:t>Numer sekcji: IV.2.7</w:t>
      </w:r>
    </w:p>
    <w:p w:rsidR="00011664" w:rsidRDefault="00AA02FF">
      <w:pPr>
        <w:ind w:left="845" w:right="2560"/>
      </w:pPr>
      <w:r>
        <w:t>Miejsce, w którym znajduje się tekst do modyfikacji: Warunki otwarcia ofert Zamiast:</w:t>
      </w:r>
    </w:p>
    <w:p w:rsidR="00011664" w:rsidRDefault="00AA02FF">
      <w:pPr>
        <w:ind w:left="845"/>
      </w:pPr>
      <w:r>
        <w:t>Zamawiający rozpocznie sesję otwierania ofert za pośrednictwem platformy zakupowe</w:t>
      </w:r>
      <w:r>
        <w:t>j W dniu 02.02.2021 r. o godz. 09:15 w siedzibie Zamawiającego:</w:t>
      </w:r>
    </w:p>
    <w:p w:rsidR="00011664" w:rsidRDefault="00AA02FF">
      <w:pPr>
        <w:ind w:left="845"/>
      </w:pPr>
      <w:r>
        <w:t>25 Wojskowy Oddział Gospodarczy w Białymstoku, ul. Kawaleryjska 70/3, 15-325 Białystok, (budynek 3, pok. Nr 215).</w:t>
      </w:r>
    </w:p>
    <w:p w:rsidR="00011664" w:rsidRDefault="00AA02FF">
      <w:pPr>
        <w:ind w:left="845"/>
      </w:pPr>
      <w:r>
        <w:t>Powinno być:</w:t>
      </w:r>
    </w:p>
    <w:p w:rsidR="00011664" w:rsidRDefault="00AA02FF">
      <w:pPr>
        <w:ind w:left="845"/>
      </w:pPr>
      <w:r>
        <w:t>Zamawiający rozpocznie sesję otwierania ofert za pośrednictwem pl</w:t>
      </w:r>
      <w:r>
        <w:t>atformy zakupowej W dniu 23.02.2021 r. o godz. 09:15 w siedzibie Zamawiającego:</w:t>
      </w:r>
    </w:p>
    <w:p w:rsidR="00011664" w:rsidRDefault="00AA02FF">
      <w:pPr>
        <w:ind w:left="845"/>
      </w:pPr>
      <w:r>
        <w:lastRenderedPageBreak/>
        <w:t>25 Wojskowy Oddział Gospodarczy w Białymstoku, ul. Kawaleryjska 70/3, 15-325 Białystok, (budynek 3, pok. Nr 215).</w:t>
      </w:r>
    </w:p>
    <w:p w:rsidR="00011664" w:rsidRDefault="00AA02FF">
      <w:pPr>
        <w:ind w:left="845"/>
      </w:pPr>
      <w:r>
        <w:t>Numer sekcji: IV.2.2</w:t>
      </w:r>
    </w:p>
    <w:p w:rsidR="00011664" w:rsidRDefault="00AA02FF">
      <w:pPr>
        <w:ind w:left="845" w:right="384"/>
      </w:pPr>
      <w:r>
        <w:t>Miejsce, w którym znajduje się tekst do m</w:t>
      </w:r>
      <w:r>
        <w:t>odyfikacji: Termin składania ofert lub wniosków o dopuszczenie do udziału Zamiast:</w:t>
      </w:r>
    </w:p>
    <w:p w:rsidR="00011664" w:rsidRDefault="00AA02FF">
      <w:pPr>
        <w:ind w:left="845" w:right="7927"/>
      </w:pPr>
      <w:r>
        <w:t>Data: 02/02/2021 Czas lokalny: 09:00 Powinno być:</w:t>
      </w:r>
    </w:p>
    <w:p w:rsidR="00011664" w:rsidRDefault="00AA02FF">
      <w:pPr>
        <w:ind w:left="845"/>
      </w:pPr>
      <w:r>
        <w:t>Data: 23/02/2021</w:t>
      </w:r>
    </w:p>
    <w:p w:rsidR="00011664" w:rsidRDefault="00AA02FF">
      <w:pPr>
        <w:ind w:left="845"/>
      </w:pPr>
      <w:r>
        <w:t>Czas lokalny: 09:00</w:t>
      </w:r>
    </w:p>
    <w:p w:rsidR="00011664" w:rsidRDefault="00AA02FF">
      <w:pPr>
        <w:ind w:left="845"/>
      </w:pPr>
      <w:r>
        <w:t>Numer sekcji: IV.2.7</w:t>
      </w:r>
    </w:p>
    <w:p w:rsidR="00011664" w:rsidRDefault="00AA02FF">
      <w:pPr>
        <w:ind w:left="845" w:right="2560"/>
      </w:pPr>
      <w:r>
        <w:t>Miejsce, w którym znajduje się tekst do modyfikacji: Warunki otwa</w:t>
      </w:r>
      <w:r>
        <w:t>rcia ofert Zamiast:</w:t>
      </w:r>
    </w:p>
    <w:p w:rsidR="00011664" w:rsidRDefault="00AA02FF">
      <w:pPr>
        <w:ind w:left="845" w:right="7927"/>
      </w:pPr>
      <w:r>
        <w:t>Data: 02/02/2021 Czas lokalny: 09:15 Powinno być:</w:t>
      </w:r>
    </w:p>
    <w:p w:rsidR="00011664" w:rsidRDefault="00AA02FF">
      <w:pPr>
        <w:ind w:left="845"/>
      </w:pPr>
      <w:r>
        <w:t>Data: 23/02/2021</w:t>
      </w:r>
    </w:p>
    <w:p w:rsidR="00011664" w:rsidRDefault="00AA02FF">
      <w:pPr>
        <w:spacing w:after="109"/>
        <w:ind w:left="845"/>
      </w:pPr>
      <w:r>
        <w:t>Czas lokalny: 09:15</w:t>
      </w:r>
    </w:p>
    <w:p w:rsidR="00011664" w:rsidRDefault="00AA02FF">
      <w:pPr>
        <w:tabs>
          <w:tab w:val="center" w:pos="2171"/>
        </w:tabs>
        <w:spacing w:after="38"/>
        <w:ind w:left="-15" w:firstLine="0"/>
        <w:rPr>
          <w:b/>
        </w:rPr>
      </w:pPr>
      <w:r>
        <w:t>VII.2)</w:t>
      </w:r>
      <w:r>
        <w:tab/>
      </w:r>
      <w:r>
        <w:rPr>
          <w:b/>
        </w:rPr>
        <w:t>Inne dodatkowe informacje:</w:t>
      </w:r>
    </w:p>
    <w:p w:rsidR="00FF4381" w:rsidRDefault="00FF4381">
      <w:pPr>
        <w:tabs>
          <w:tab w:val="center" w:pos="2171"/>
        </w:tabs>
        <w:spacing w:after="38"/>
        <w:ind w:left="-15" w:firstLine="0"/>
        <w:rPr>
          <w:b/>
        </w:rPr>
      </w:pPr>
    </w:p>
    <w:p w:rsidR="00FF4381" w:rsidRDefault="00FF4381">
      <w:pPr>
        <w:tabs>
          <w:tab w:val="center" w:pos="2171"/>
        </w:tabs>
        <w:spacing w:after="38"/>
        <w:ind w:left="-15" w:firstLine="0"/>
      </w:pPr>
    </w:p>
    <w:sectPr w:rsidR="00FF4381">
      <w:headerReference w:type="even" r:id="rId9"/>
      <w:headerReference w:type="default" r:id="rId10"/>
      <w:headerReference w:type="first" r:id="rId11"/>
      <w:pgSz w:w="11906" w:h="16838"/>
      <w:pgMar w:top="1134" w:right="572" w:bottom="1783" w:left="56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FF" w:rsidRDefault="00AA02FF">
      <w:pPr>
        <w:spacing w:after="0" w:line="240" w:lineRule="auto"/>
      </w:pPr>
      <w:r>
        <w:separator/>
      </w:r>
    </w:p>
  </w:endnote>
  <w:endnote w:type="continuationSeparator" w:id="0">
    <w:p w:rsidR="00AA02FF" w:rsidRDefault="00A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FF" w:rsidRDefault="00AA02FF">
      <w:pPr>
        <w:spacing w:after="0" w:line="240" w:lineRule="auto"/>
      </w:pPr>
      <w:r>
        <w:separator/>
      </w:r>
    </w:p>
  </w:footnote>
  <w:footnote w:type="continuationSeparator" w:id="0">
    <w:p w:rsidR="00AA02FF" w:rsidRDefault="00AA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64" w:rsidRDefault="00AA02FF">
    <w:pPr>
      <w:spacing w:after="0"/>
      <w:ind w:left="0" w:right="-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4038" name="Group 4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039" name="Shape 4039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" name="Shape 4040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1" name="Shape 4041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38" style="width:538.583pt;height:1.417pt;position:absolute;mso-position-horizontal-relative:page;mso-position-horizontal:absolute;margin-left:28.346pt;mso-position-vertical-relative:page;margin-top:43.0545pt;" coordsize="68400,179">
              <v:shape id="Shape 4039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4040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4041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/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64" w:rsidRDefault="00AA02FF">
    <w:pPr>
      <w:spacing w:after="0"/>
      <w:ind w:left="0" w:right="-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546792</wp:posOffset>
              </wp:positionV>
              <wp:extent cx="6840004" cy="17996"/>
              <wp:effectExtent l="0" t="0" r="0" b="0"/>
              <wp:wrapSquare wrapText="bothSides"/>
              <wp:docPr id="4026" name="Group 4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4027" name="Shape 402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14399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8" name="Shape 4028"/>
                      <wps:cNvSpPr/>
                      <wps:spPr>
                        <a:xfrm>
                          <a:off x="1439989" y="0"/>
                          <a:ext cx="4680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7">
                              <a:moveTo>
                                <a:pt x="468002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9" name="Shape 402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7199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26" style="width:538.583pt;height:1.417pt;position:absolute;mso-position-horizontal-relative:page;mso-position-horizontal:absolute;margin-left:28.346pt;mso-position-vertical-relative:page;margin-top:43.0545pt;" coordsize="68400,179">
              <v:shape id="Shape 4027" style="position:absolute;width:14399;height:0;left:0;top:0;" coordsize="1439990,0" path="m1439990,0l0,0">
                <v:stroke weight="1.417pt" endcap="flat" joinstyle="miter" miterlimit="10" on="true" color="#000000"/>
                <v:fill on="false" color="#000000" opacity="0"/>
              </v:shape>
              <v:shape id="Shape 4028" style="position:absolute;width:46800;height:0;left:14399;top:0;" coordsize="4680027,0" path="m4680027,0l0,0">
                <v:stroke weight="1.417pt" endcap="flat" joinstyle="miter" miterlimit="10" on="true" color="#000000"/>
                <v:fill on="false" color="#000000" opacity="0"/>
              </v:shape>
              <v:shape id="Shape 4029" style="position:absolute;width:7199;height:0;left:61200;top:0;" coordsize="719989,0" path="m719989,0l0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64" w:rsidRDefault="00011664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11B"/>
    <w:multiLevelType w:val="hybridMultilevel"/>
    <w:tmpl w:val="0C80D22E"/>
    <w:lvl w:ilvl="0" w:tplc="CCDEE5F6">
      <w:start w:val="1"/>
      <w:numFmt w:val="decimal"/>
      <w:lvlText w:val="%1)"/>
      <w:lvlJc w:val="left"/>
      <w:pPr>
        <w:ind w:left="1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8E1AE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20CCC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0C3EE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2905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0A93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CED5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6CAC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4A09D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4"/>
    <w:rsid w:val="00011664"/>
    <w:rsid w:val="00AA02FF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604"/>
  <w15:docId w15:val="{88835748-5B79-48C2-B70F-211BBC1D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3"/>
      <w:ind w:left="10" w:hanging="10"/>
      <w:outlineLvl w:val="0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81"/>
    <w:rPr>
      <w:rFonts w:ascii="Segoe UI" w:eastAsia="Courier New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81"/>
    <w:rPr>
      <w:rFonts w:ascii="Courier New" w:eastAsia="Courier New" w:hAnsi="Courier New" w:cs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635340-2020:TEXT:PL: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5wog.wp.mi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Dane Ukryte</cp:lastModifiedBy>
  <cp:revision>2</cp:revision>
  <cp:lastPrinted>2021-02-04T14:15:00Z</cp:lastPrinted>
  <dcterms:created xsi:type="dcterms:W3CDTF">2021-02-04T14:16:00Z</dcterms:created>
  <dcterms:modified xsi:type="dcterms:W3CDTF">2021-02-04T14:16:00Z</dcterms:modified>
</cp:coreProperties>
</file>